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pacing w:val="40"/>
          <w:sz w:val="20"/>
          <w:szCs w:val="20"/>
        </w:rPr>
        <w:t xml:space="preserve">PRODUCT REQUIREMENTS DOCUMENT</w:t>
      </w:r>
    </w:p>
    <w:p>
      <w:pPr>
        <w:spacing w:after="120" w:before="0"/>
      </w:pPr>
      <w:r>
        <w:rPr>
          <w:rFonts w:ascii="Arial" w:cs="Arial" w:eastAsia="Arial" w:hAnsi="Arial"/>
          <w:b/>
          <w:bCs/>
          <w:color w:val="1E3A5F"/>
          <w:sz w:val="52"/>
          <w:szCs w:val="52"/>
        </w:rPr>
        <w:t xml:space="preserve">Goal Setting &amp; Tracking Portal</w:t>
      </w:r>
    </w:p>
    <w:p>
      <w:pPr>
        <w:spacing w:after="60" w:before="0"/>
      </w:pPr>
      <w:r>
        <w:rPr>
          <w:rFonts w:ascii="Arial" w:cs="Arial" w:eastAsia="Arial" w:hAnsi="Arial"/>
          <w:color w:val="4B5563"/>
          <w:sz w:val="26"/>
          <w:szCs w:val="26"/>
        </w:rPr>
        <w:t xml:space="preserve">In-House Employee Performance Management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left w:val="none"/>
              <w:bottom w:val="none"/>
              <w:right w:val="none"/>
            </w:tcBorders>
            <w:shd w:fill="F3F4F6" w:val="clear"/>
            <w:tcMar>
              <w:top w:type="dxa" w:w="80"/>
              <w:left w:type="dxa" w:w="160"/>
              <w:bottom w:type="dxa" w:w="80"/>
              <w:right w:type="dxa" w:w="120"/>
            </w:tcMar>
          </w:tcPr>
          <w:p>
            <w:r>
              <w:rPr>
                <w:rFonts w:ascii="Arial" w:cs="Arial" w:eastAsia="Arial" w:hAnsi="Arial"/>
                <w:b/>
                <w:bCs/>
                <w:color w:val="6B7280"/>
                <w:sz w:val="20"/>
                <w:szCs w:val="20"/>
              </w:rPr>
              <w:t xml:space="preserve">Product</w:t>
            </w:r>
          </w:p>
        </w:tc>
        <w:tc>
          <w:tcPr>
            <w:tcW w:type="dxa" w:w="6860"/>
            <w:tcBorders>
              <w:top w:val="none"/>
              <w:left w:val="none"/>
              <w:bottom w:val="none"/>
              <w:right w:val="none"/>
            </w:tcBorders>
            <w:tcMar>
              <w:top w:type="dxa" w:w="80"/>
              <w:left w:type="dxa" w:w="160"/>
              <w:bottom w:type="dxa" w:w="80"/>
              <w:right w:type="dxa" w:w="120"/>
            </w:tcMar>
          </w:tcPr>
          <w:p>
            <w:r>
              <w:rPr>
                <w:rFonts w:ascii="Arial" w:cs="Arial" w:eastAsia="Arial" w:hAnsi="Arial"/>
                <w:sz w:val="20"/>
                <w:szCs w:val="20"/>
              </w:rPr>
              <w:t xml:space="preserve">Goal Setting &amp; Tracking Portal</w:t>
            </w:r>
          </w:p>
        </w:tc>
      </w:tr>
      <w:tr>
        <w:tc>
          <w:tcPr>
            <w:tcW w:type="dxa" w:w="2500"/>
            <w:tcBorders>
              <w:top w:val="none"/>
              <w:left w:val="none"/>
              <w:bottom w:val="none"/>
              <w:right w:val="none"/>
            </w:tcBorders>
            <w:shd w:fill="F3F4F6" w:val="clear"/>
            <w:tcMar>
              <w:top w:type="dxa" w:w="80"/>
              <w:left w:type="dxa" w:w="160"/>
              <w:bottom w:type="dxa" w:w="80"/>
              <w:right w:type="dxa" w:w="120"/>
            </w:tcMar>
          </w:tcPr>
          <w:p>
            <w:r>
              <w:rPr>
                <w:rFonts w:ascii="Arial" w:cs="Arial" w:eastAsia="Arial" w:hAnsi="Arial"/>
                <w:b/>
                <w:bCs/>
                <w:color w:val="6B7280"/>
                <w:sz w:val="20"/>
                <w:szCs w:val="20"/>
              </w:rPr>
              <w:t xml:space="preserve">Version</w:t>
            </w:r>
          </w:p>
        </w:tc>
        <w:tc>
          <w:tcPr>
            <w:tcW w:type="dxa" w:w="6860"/>
            <w:tcBorders>
              <w:top w:val="none"/>
              <w:left w:val="none"/>
              <w:bottom w:val="none"/>
              <w:right w:val="none"/>
            </w:tcBorders>
            <w:tcMar>
              <w:top w:type="dxa" w:w="80"/>
              <w:left w:type="dxa" w:w="160"/>
              <w:bottom w:type="dxa" w:w="80"/>
              <w:right w:type="dxa" w:w="120"/>
            </w:tcMar>
          </w:tcPr>
          <w:p>
            <w:r>
              <w:rPr>
                <w:rFonts w:ascii="Arial" w:cs="Arial" w:eastAsia="Arial" w:hAnsi="Arial"/>
                <w:sz w:val="20"/>
                <w:szCs w:val="20"/>
              </w:rPr>
              <w:t xml:space="preserve">1.0</w:t>
            </w:r>
          </w:p>
        </w:tc>
      </w:tr>
      <w:tr>
        <w:tc>
          <w:tcPr>
            <w:tcW w:type="dxa" w:w="2500"/>
            <w:tcBorders>
              <w:top w:val="none"/>
              <w:left w:val="none"/>
              <w:bottom w:val="none"/>
              <w:right w:val="none"/>
            </w:tcBorders>
            <w:shd w:fill="F3F4F6" w:val="clear"/>
            <w:tcMar>
              <w:top w:type="dxa" w:w="80"/>
              <w:left w:type="dxa" w:w="160"/>
              <w:bottom w:type="dxa" w:w="80"/>
              <w:right w:type="dxa" w:w="120"/>
            </w:tcMar>
          </w:tcPr>
          <w:p>
            <w:r>
              <w:rPr>
                <w:rFonts w:ascii="Arial" w:cs="Arial" w:eastAsia="Arial" w:hAnsi="Arial"/>
                <w:b/>
                <w:bCs/>
                <w:color w:val="6B7280"/>
                <w:sz w:val="20"/>
                <w:szCs w:val="20"/>
              </w:rPr>
              <w:t xml:space="preserve">Status</w:t>
            </w:r>
          </w:p>
        </w:tc>
        <w:tc>
          <w:tcPr>
            <w:tcW w:type="dxa" w:w="6860"/>
            <w:tcBorders>
              <w:top w:val="none"/>
              <w:left w:val="none"/>
              <w:bottom w:val="none"/>
              <w:right w:val="none"/>
            </w:tcBorders>
            <w:tcMar>
              <w:top w:type="dxa" w:w="80"/>
              <w:left w:type="dxa" w:w="160"/>
              <w:bottom w:type="dxa" w:w="80"/>
              <w:right w:type="dxa" w:w="120"/>
            </w:tcMar>
          </w:tcPr>
          <w:p>
            <w:r>
              <w:rPr>
                <w:rFonts w:ascii="Arial" w:cs="Arial" w:eastAsia="Arial" w:hAnsi="Arial"/>
                <w:sz w:val="20"/>
                <w:szCs w:val="20"/>
              </w:rPr>
              <w:t xml:space="preserve">Draft — For Review</w:t>
            </w:r>
          </w:p>
        </w:tc>
      </w:tr>
      <w:tr>
        <w:tc>
          <w:tcPr>
            <w:tcW w:type="dxa" w:w="2500"/>
            <w:tcBorders>
              <w:top w:val="none"/>
              <w:left w:val="none"/>
              <w:bottom w:val="none"/>
              <w:right w:val="none"/>
            </w:tcBorders>
            <w:shd w:fill="F3F4F6" w:val="clear"/>
            <w:tcMar>
              <w:top w:type="dxa" w:w="80"/>
              <w:left w:type="dxa" w:w="160"/>
              <w:bottom w:type="dxa" w:w="80"/>
              <w:right w:type="dxa" w:w="120"/>
            </w:tcMar>
          </w:tcPr>
          <w:p>
            <w:r>
              <w:rPr>
                <w:rFonts w:ascii="Arial" w:cs="Arial" w:eastAsia="Arial" w:hAnsi="Arial"/>
                <w:b/>
                <w:bCs/>
                <w:color w:val="6B7280"/>
                <w:sz w:val="20"/>
                <w:szCs w:val="20"/>
              </w:rPr>
              <w:t xml:space="preserve">Origin</w:t>
            </w:r>
          </w:p>
        </w:tc>
        <w:tc>
          <w:tcPr>
            <w:tcW w:type="dxa" w:w="6860"/>
            <w:tcBorders>
              <w:top w:val="none"/>
              <w:left w:val="none"/>
              <w:bottom w:val="none"/>
              <w:right w:val="none"/>
            </w:tcBorders>
            <w:tcMar>
              <w:top w:type="dxa" w:w="80"/>
              <w:left w:type="dxa" w:w="160"/>
              <w:bottom w:type="dxa" w:w="80"/>
              <w:right w:type="dxa" w:w="120"/>
            </w:tcMar>
          </w:tcPr>
          <w:p>
            <w:r>
              <w:rPr>
                <w:rFonts w:ascii="Arial" w:cs="Arial" w:eastAsia="Arial" w:hAnsi="Arial"/>
                <w:sz w:val="20"/>
                <w:szCs w:val="20"/>
              </w:rPr>
              <w:t xml:space="preserve">AtomQuest Hackathon 1.0 Problem Statement</w:t>
            </w:r>
          </w:p>
        </w:tc>
      </w:tr>
      <w:tr>
        <w:tc>
          <w:tcPr>
            <w:tcW w:type="dxa" w:w="2500"/>
            <w:tcBorders>
              <w:top w:val="none"/>
              <w:left w:val="none"/>
              <w:bottom w:val="none"/>
              <w:right w:val="none"/>
            </w:tcBorders>
            <w:shd w:fill="F3F4F6" w:val="clear"/>
            <w:tcMar>
              <w:top w:type="dxa" w:w="80"/>
              <w:left w:type="dxa" w:w="160"/>
              <w:bottom w:type="dxa" w:w="80"/>
              <w:right w:type="dxa" w:w="120"/>
            </w:tcMar>
          </w:tcPr>
          <w:p>
            <w:r>
              <w:rPr>
                <w:rFonts w:ascii="Arial" w:cs="Arial" w:eastAsia="Arial" w:hAnsi="Arial"/>
                <w:b/>
                <w:bCs/>
                <w:color w:val="6B7280"/>
                <w:sz w:val="20"/>
                <w:szCs w:val="20"/>
              </w:rPr>
              <w:t xml:space="preserve">Audience</w:t>
            </w:r>
          </w:p>
        </w:tc>
        <w:tc>
          <w:tcPr>
            <w:tcW w:type="dxa" w:w="6860"/>
            <w:tcBorders>
              <w:top w:val="none"/>
              <w:left w:val="none"/>
              <w:bottom w:val="none"/>
              <w:right w:val="none"/>
            </w:tcBorders>
            <w:tcMar>
              <w:top w:type="dxa" w:w="80"/>
              <w:left w:type="dxa" w:w="160"/>
              <w:bottom w:type="dxa" w:w="80"/>
              <w:right w:type="dxa" w:w="120"/>
            </w:tcMar>
          </w:tcPr>
          <w:p>
            <w:r>
              <w:rPr>
                <w:rFonts w:ascii="Arial" w:cs="Arial" w:eastAsia="Arial" w:hAnsi="Arial"/>
                <w:sz w:val="20"/>
                <w:szCs w:val="20"/>
              </w:rPr>
              <w:t xml:space="preserve">Engineering, Design, QA, Product</w:t>
            </w:r>
          </w:p>
        </w:tc>
      </w:tr>
    </w:tbl>
    <w:p>
      <w:pPr>
        <w:spacing w:after="80" w:before="80"/>
      </w:pPr>
      <w:r>
        <w:t xml:space="preserve"/>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1. Overview</w:t>
      </w:r>
    </w:p>
    <w:p>
      <w:pPr>
        <w:spacing w:after="60" w:before="60"/>
      </w:pPr>
      <w:r>
        <w:rPr>
          <w:rFonts w:ascii="Arial" w:cs="Arial" w:eastAsia="Arial" w:hAnsi="Arial"/>
          <w:sz w:val="22"/>
          <w:szCs w:val="22"/>
        </w:rPr>
        <w:t xml:space="preserve">Organizations relying on manual or fragmented goal-tracking methods — spreadsheets, email threads, and offline review cycles — face systemic gaps in alignment, visibility, and accountability. Managers cannot monitor team progress in real time, employees lack clarity on how their work connects to organizational priorities, and HR teams are left piecing together data at appraisal time.</w:t>
      </w:r>
    </w:p>
    <w:p>
      <w:pPr>
        <w:spacing w:after="80" w:before="80"/>
      </w:pPr>
      <w:r>
        <w:t xml:space="preserve"/>
      </w:r>
    </w:p>
    <w:p>
      <w:pPr>
        <w:spacing w:after="60" w:before="60"/>
      </w:pPr>
      <w:r>
        <w:rPr>
          <w:rFonts w:ascii="Arial" w:cs="Arial" w:eastAsia="Arial" w:hAnsi="Arial"/>
          <w:sz w:val="22"/>
          <w:szCs w:val="22"/>
        </w:rPr>
        <w:t xml:space="preserve">This document defines the requirements for an In-House Goal Setting &amp; Tracking Portal: a structured, digital system that eliminates these pain points by supporting the full lifecycle of employee goals — from creation and alignment to quarterly check-ins and performance visibility.</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2. Product Objectives</w:t>
      </w:r>
    </w:p>
    <w:p>
      <w:pPr>
        <w:pStyle w:val="ListParagraph"/>
        <w:numPr>
          <w:ilvl w:val="0"/>
          <w:numId w:val="2"/>
        </w:numPr>
        <w:spacing w:after="40" w:before="40"/>
      </w:pPr>
      <w:r>
        <w:rPr>
          <w:rFonts w:ascii="Arial" w:cs="Arial" w:eastAsia="Arial" w:hAnsi="Arial"/>
          <w:b w:val="false"/>
          <w:bCs w:val="false"/>
          <w:sz w:val="22"/>
          <w:szCs w:val="22"/>
        </w:rPr>
        <w:t xml:space="preserve">Enable employees to create, submit, and track goals with clear targets and weightages.</w:t>
      </w:r>
    </w:p>
    <w:p>
      <w:pPr>
        <w:pStyle w:val="ListParagraph"/>
        <w:numPr>
          <w:ilvl w:val="0"/>
          <w:numId w:val="2"/>
        </w:numPr>
        <w:spacing w:after="40" w:before="40"/>
      </w:pPr>
      <w:r>
        <w:rPr>
          <w:rFonts w:ascii="Arial" w:cs="Arial" w:eastAsia="Arial" w:hAnsi="Arial"/>
          <w:b w:val="false"/>
          <w:bCs w:val="false"/>
          <w:sz w:val="22"/>
          <w:szCs w:val="22"/>
        </w:rPr>
        <w:t xml:space="preserve">Provide managers with a real-time view of team progress and structured check-in workflows.</w:t>
      </w:r>
    </w:p>
    <w:p>
      <w:pPr>
        <w:pStyle w:val="ListParagraph"/>
        <w:numPr>
          <w:ilvl w:val="0"/>
          <w:numId w:val="2"/>
        </w:numPr>
        <w:spacing w:after="40" w:before="40"/>
      </w:pPr>
      <w:r>
        <w:rPr>
          <w:rFonts w:ascii="Arial" w:cs="Arial" w:eastAsia="Arial" w:hAnsi="Arial"/>
          <w:b w:val="false"/>
          <w:bCs w:val="false"/>
          <w:sz w:val="22"/>
          <w:szCs w:val="22"/>
        </w:rPr>
        <w:t xml:space="preserve">Give HR and Admins full governance control — cycle configuration, audit trails, and exception handling.</w:t>
      </w:r>
    </w:p>
    <w:p>
      <w:pPr>
        <w:pStyle w:val="ListParagraph"/>
        <w:numPr>
          <w:ilvl w:val="0"/>
          <w:numId w:val="2"/>
        </w:numPr>
        <w:spacing w:after="40" w:before="40"/>
      </w:pPr>
      <w:r>
        <w:rPr>
          <w:rFonts w:ascii="Arial" w:cs="Arial" w:eastAsia="Arial" w:hAnsi="Arial"/>
          <w:b w:val="false"/>
          <w:bCs w:val="false"/>
          <w:sz w:val="22"/>
          <w:szCs w:val="22"/>
        </w:rPr>
        <w:t xml:space="preserve">Enforce validation rules and approval workflows to ensure data integrity.</w:t>
      </w:r>
    </w:p>
    <w:p>
      <w:pPr>
        <w:pStyle w:val="ListParagraph"/>
        <w:numPr>
          <w:ilvl w:val="0"/>
          <w:numId w:val="2"/>
        </w:numPr>
        <w:spacing w:after="40" w:before="40"/>
      </w:pPr>
      <w:r>
        <w:rPr>
          <w:rFonts w:ascii="Arial" w:cs="Arial" w:eastAsia="Arial" w:hAnsi="Arial"/>
          <w:b w:val="false"/>
          <w:bCs w:val="false"/>
          <w:sz w:val="22"/>
          <w:szCs w:val="22"/>
        </w:rPr>
        <w:t xml:space="preserve">Generate exportable reports for appraisal and compliance purposes.</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3. User Roles &amp; Personas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Role</w:t>
            </w:r>
          </w:p>
        </w:tc>
        <w:tc>
          <w:tcPr>
            <w:tcW w:type="dxa" w:w="348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Responsibilities</w:t>
            </w:r>
          </w:p>
        </w:tc>
        <w:tc>
          <w:tcPr>
            <w:tcW w:type="dxa" w:w="408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Required Capabilities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Employee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Draft goals; enter quarterly achievement; update progress status.</w:t>
            </w:r>
          </w:p>
        </w:tc>
        <w:tc>
          <w:tcPr>
            <w:tcW w:type="dxa" w:w="4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Create &amp; edit goals pre-submission; view locked goals; input actuals.</w:t>
            </w:r>
          </w:p>
        </w:tc>
      </w:tr>
      <w:tr>
        <w:tc>
          <w:tcPr>
            <w:tcW w:type="dxa" w:w="18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Manager (L1)</w:t>
            </w:r>
          </w:p>
        </w:tc>
        <w:tc>
          <w:tcPr>
            <w:tcW w:type="dxa" w:w="34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Review &amp; approve goals; conduct quarterly check-ins; log feedback.</w:t>
            </w:r>
          </w:p>
        </w:tc>
        <w:tc>
          <w:tcPr>
            <w:tcW w:type="dxa" w:w="40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Team dashboard; inline editing during approval; comment/feedback logs.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Admin / HR</w:t>
            </w:r>
          </w:p>
        </w:tc>
        <w:tc>
          <w:tcPr>
            <w:tcW w:type="dxa" w:w="34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Configure cycles; manage org hierarchy; oversee completion rates.</w:t>
            </w:r>
          </w:p>
        </w:tc>
        <w:tc>
          <w:tcPr>
            <w:tcW w:type="dxa" w:w="4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Cycle management; exception handling; audit logs; goal unlock capability.</w:t>
            </w:r>
          </w:p>
        </w:tc>
      </w:tr>
    </w:tbl>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4. Functional Requirements</w:t>
      </w:r>
    </w:p>
    <w:p>
      <w:pPr>
        <w:pStyle w:val="Heading2"/>
        <w:spacing w:after="100" w:before="280"/>
      </w:pPr>
      <w:r>
        <w:rPr>
          <w:rFonts w:ascii="Arial" w:cs="Arial" w:eastAsia="Arial" w:hAnsi="Arial"/>
          <w:b/>
          <w:bCs/>
          <w:color w:val="2563EB"/>
          <w:sz w:val="26"/>
          <w:szCs w:val="26"/>
        </w:rPr>
        <w:t xml:space="preserve">4.1  Phase 1 — Goal Creation &amp; Approval</w:t>
      </w:r>
    </w:p>
    <w:p>
      <w:pPr>
        <w:spacing w:after="60" w:before="60"/>
      </w:pPr>
      <w:r>
        <w:rPr>
          <w:rFonts w:ascii="Arial" w:cs="Arial" w:eastAsia="Arial" w:hAnsi="Arial"/>
          <w:b/>
          <w:bCs/>
          <w:color w:val="DC2626"/>
          <w:sz w:val="22"/>
          <w:szCs w:val="22"/>
        </w:rPr>
        <w:t xml:space="preserve">Priority: Must-Have</w:t>
      </w:r>
    </w:p>
    <w:p>
      <w:pPr>
        <w:spacing w:after="80" w:before="80"/>
      </w:pPr>
      <w:r>
        <w:t xml:space="preserve"/>
      </w:r>
    </w:p>
    <w:p>
      <w:pPr>
        <w:spacing w:after="80" w:before="200"/>
      </w:pPr>
      <w:r>
        <w:rPr>
          <w:rFonts w:ascii="Arial" w:cs="Arial" w:eastAsia="Arial" w:hAnsi="Arial"/>
          <w:b/>
          <w:bCs/>
          <w:color w:val="374151"/>
          <w:sz w:val="24"/>
          <w:szCs w:val="24"/>
        </w:rPr>
        <w:t xml:space="preserve">4.1.1  Goal Sheet Interface (Employee)</w:t>
      </w:r>
    </w:p>
    <w:p>
      <w:pPr>
        <w:pStyle w:val="ListParagraph"/>
        <w:numPr>
          <w:ilvl w:val="0"/>
          <w:numId w:val="2"/>
        </w:numPr>
        <w:spacing w:after="40" w:before="40"/>
      </w:pPr>
      <w:r>
        <w:rPr>
          <w:rFonts w:ascii="Arial" w:cs="Arial" w:eastAsia="Arial" w:hAnsi="Arial"/>
          <w:b w:val="false"/>
          <w:bCs w:val="false"/>
          <w:sz w:val="22"/>
          <w:szCs w:val="22"/>
        </w:rPr>
        <w:t xml:space="preserve">Employee-facing form to create and submit a Goal Sheet.</w:t>
      </w:r>
    </w:p>
    <w:p>
      <w:pPr>
        <w:pStyle w:val="ListParagraph"/>
        <w:numPr>
          <w:ilvl w:val="0"/>
          <w:numId w:val="2"/>
        </w:numPr>
        <w:spacing w:after="40" w:before="40"/>
      </w:pPr>
      <w:r>
        <w:rPr>
          <w:rFonts w:ascii="Arial" w:cs="Arial" w:eastAsia="Arial" w:hAnsi="Arial"/>
          <w:b w:val="false"/>
          <w:bCs w:val="false"/>
          <w:sz w:val="22"/>
          <w:szCs w:val="22"/>
        </w:rPr>
        <w:t xml:space="preserve">Fields: Thrust Area selector, Goal Title, Goal Description.</w:t>
      </w:r>
    </w:p>
    <w:p>
      <w:pPr>
        <w:pStyle w:val="ListParagraph"/>
        <w:numPr>
          <w:ilvl w:val="0"/>
          <w:numId w:val="2"/>
        </w:numPr>
        <w:spacing w:after="40" w:before="40"/>
      </w:pPr>
      <w:r>
        <w:rPr>
          <w:rFonts w:ascii="Arial" w:cs="Arial" w:eastAsia="Arial" w:hAnsi="Arial"/>
          <w:b w:val="false"/>
          <w:bCs w:val="false"/>
          <w:sz w:val="22"/>
          <w:szCs w:val="22"/>
        </w:rPr>
        <w:t xml:space="preserve">Unit of Measurement (UoM) selector: Numeric, %, Timeline, or Zero-based.</w:t>
      </w:r>
    </w:p>
    <w:p>
      <w:pPr>
        <w:pStyle w:val="ListParagraph"/>
        <w:numPr>
          <w:ilvl w:val="0"/>
          <w:numId w:val="2"/>
        </w:numPr>
        <w:spacing w:after="40" w:before="40"/>
      </w:pPr>
      <w:r>
        <w:rPr>
          <w:rFonts w:ascii="Arial" w:cs="Arial" w:eastAsia="Arial" w:hAnsi="Arial"/>
          <w:b w:val="false"/>
          <w:bCs w:val="false"/>
          <w:sz w:val="22"/>
          <w:szCs w:val="22"/>
        </w:rPr>
        <w:t xml:space="preserve">Target value and Weightage (%) per goal.</w:t>
      </w:r>
    </w:p>
    <w:p>
      <w:pPr>
        <w:spacing w:after="80" w:before="80"/>
      </w:pPr>
      <w:r>
        <w:t xml:space="preserve"/>
      </w:r>
    </w:p>
    <w:p>
      <w:pPr>
        <w:spacing w:after="80" w:before="200"/>
      </w:pPr>
      <w:r>
        <w:rPr>
          <w:rFonts w:ascii="Arial" w:cs="Arial" w:eastAsia="Arial" w:hAnsi="Arial"/>
          <w:b/>
          <w:bCs/>
          <w:color w:val="374151"/>
          <w:sz w:val="24"/>
          <w:szCs w:val="24"/>
        </w:rPr>
        <w:t xml:space="preserve">4.1.2  System Validation Rules</w:t>
      </w:r>
    </w:p>
    <w:p>
      <w:pPr>
        <w:pStyle w:val="ListParagraph"/>
        <w:numPr>
          <w:ilvl w:val="0"/>
          <w:numId w:val="2"/>
        </w:numPr>
        <w:spacing w:after="40" w:before="40"/>
      </w:pPr>
      <w:r>
        <w:rPr>
          <w:rFonts w:ascii="Arial" w:cs="Arial" w:eastAsia="Arial" w:hAnsi="Arial"/>
          <w:b w:val="false"/>
          <w:bCs w:val="false"/>
          <w:sz w:val="22"/>
          <w:szCs w:val="22"/>
        </w:rPr>
        <w:t xml:space="preserve">Total weightage across all goals must equal exactly 100%.</w:t>
      </w:r>
    </w:p>
    <w:p>
      <w:pPr>
        <w:pStyle w:val="ListParagraph"/>
        <w:numPr>
          <w:ilvl w:val="0"/>
          <w:numId w:val="2"/>
        </w:numPr>
        <w:spacing w:after="40" w:before="40"/>
      </w:pPr>
      <w:r>
        <w:rPr>
          <w:rFonts w:ascii="Arial" w:cs="Arial" w:eastAsia="Arial" w:hAnsi="Arial"/>
          <w:b w:val="false"/>
          <w:bCs w:val="false"/>
          <w:sz w:val="22"/>
          <w:szCs w:val="22"/>
        </w:rPr>
        <w:t xml:space="preserve">Minimum weightage per individual goal: 10%.</w:t>
      </w:r>
    </w:p>
    <w:p>
      <w:pPr>
        <w:pStyle w:val="ListParagraph"/>
        <w:numPr>
          <w:ilvl w:val="0"/>
          <w:numId w:val="2"/>
        </w:numPr>
        <w:spacing w:after="40" w:before="40"/>
      </w:pPr>
      <w:r>
        <w:rPr>
          <w:rFonts w:ascii="Arial" w:cs="Arial" w:eastAsia="Arial" w:hAnsi="Arial"/>
          <w:b w:val="false"/>
          <w:bCs w:val="false"/>
          <w:sz w:val="22"/>
          <w:szCs w:val="22"/>
        </w:rPr>
        <w:t xml:space="preserve">Maximum number of goals per employee: 8.</w:t>
      </w:r>
    </w:p>
    <w:p>
      <w:pPr>
        <w:pStyle w:val="ListParagraph"/>
        <w:numPr>
          <w:ilvl w:val="0"/>
          <w:numId w:val="2"/>
        </w:numPr>
        <w:spacing w:after="40" w:before="40"/>
      </w:pPr>
      <w:r>
        <w:rPr>
          <w:rFonts w:ascii="Arial" w:cs="Arial" w:eastAsia="Arial" w:hAnsi="Arial"/>
          <w:b w:val="false"/>
          <w:bCs w:val="false"/>
          <w:sz w:val="22"/>
          <w:szCs w:val="22"/>
        </w:rPr>
        <w:t xml:space="preserve">System must surface inline validation errors before submission.</w:t>
      </w:r>
    </w:p>
    <w:p>
      <w:pPr>
        <w:spacing w:after="80" w:before="80"/>
      </w:pPr>
      <w:r>
        <w:t xml:space="preserve"/>
      </w:r>
    </w:p>
    <w:p>
      <w:pPr>
        <w:spacing w:after="80" w:before="200"/>
      </w:pPr>
      <w:r>
        <w:rPr>
          <w:rFonts w:ascii="Arial" w:cs="Arial" w:eastAsia="Arial" w:hAnsi="Arial"/>
          <w:b/>
          <w:bCs/>
          <w:color w:val="374151"/>
          <w:sz w:val="24"/>
          <w:szCs w:val="24"/>
        </w:rPr>
        <w:t xml:space="preserve">4.1.3  Manager (L1) Approval Workflow</w:t>
      </w:r>
    </w:p>
    <w:p>
      <w:pPr>
        <w:pStyle w:val="ListParagraph"/>
        <w:numPr>
          <w:ilvl w:val="0"/>
          <w:numId w:val="2"/>
        </w:numPr>
        <w:spacing w:after="40" w:before="40"/>
      </w:pPr>
      <w:r>
        <w:rPr>
          <w:rFonts w:ascii="Arial" w:cs="Arial" w:eastAsia="Arial" w:hAnsi="Arial"/>
          <w:b w:val="false"/>
          <w:bCs w:val="false"/>
          <w:sz w:val="22"/>
          <w:szCs w:val="22"/>
        </w:rPr>
        <w:t xml:space="preserve">Manager receives notification on goal submission.</w:t>
      </w:r>
    </w:p>
    <w:p>
      <w:pPr>
        <w:pStyle w:val="ListParagraph"/>
        <w:numPr>
          <w:ilvl w:val="0"/>
          <w:numId w:val="2"/>
        </w:numPr>
        <w:spacing w:after="40" w:before="40"/>
      </w:pPr>
      <w:r>
        <w:rPr>
          <w:rFonts w:ascii="Arial" w:cs="Arial" w:eastAsia="Arial" w:hAnsi="Arial"/>
          <w:b w:val="false"/>
          <w:bCs w:val="false"/>
          <w:sz w:val="22"/>
          <w:szCs w:val="22"/>
        </w:rPr>
        <w:t xml:space="preserve">Manager can review, inline-edit targets/weightages, or return goals for rework with comments.</w:t>
      </w:r>
    </w:p>
    <w:p>
      <w:pPr>
        <w:pStyle w:val="ListParagraph"/>
        <w:numPr>
          <w:ilvl w:val="0"/>
          <w:numId w:val="2"/>
        </w:numPr>
        <w:spacing w:after="40" w:before="40"/>
      </w:pPr>
      <w:r>
        <w:rPr>
          <w:rFonts w:ascii="Arial" w:cs="Arial" w:eastAsia="Arial" w:hAnsi="Arial"/>
          <w:b w:val="false"/>
          <w:bCs w:val="false"/>
          <w:sz w:val="22"/>
          <w:szCs w:val="22"/>
        </w:rPr>
        <w:t xml:space="preserve">On approval, goals are locked — no edits without Admin intervention.</w:t>
      </w:r>
    </w:p>
    <w:p>
      <w:pPr>
        <w:spacing w:after="80" w:before="80"/>
      </w:pPr>
      <w:r>
        <w:t xml:space="preserve"/>
      </w:r>
    </w:p>
    <w:p>
      <w:pPr>
        <w:spacing w:after="80" w:before="200"/>
      </w:pPr>
      <w:r>
        <w:rPr>
          <w:rFonts w:ascii="Arial" w:cs="Arial" w:eastAsia="Arial" w:hAnsi="Arial"/>
          <w:b/>
          <w:bCs/>
          <w:color w:val="374151"/>
          <w:sz w:val="24"/>
          <w:szCs w:val="24"/>
        </w:rPr>
        <w:t xml:space="preserve">4.1.4  Shared Goals</w:t>
      </w:r>
    </w:p>
    <w:p>
      <w:pPr>
        <w:pStyle w:val="ListParagraph"/>
        <w:numPr>
          <w:ilvl w:val="0"/>
          <w:numId w:val="2"/>
        </w:numPr>
        <w:spacing w:after="40" w:before="40"/>
      </w:pPr>
      <w:r>
        <w:rPr>
          <w:rFonts w:ascii="Arial" w:cs="Arial" w:eastAsia="Arial" w:hAnsi="Arial"/>
          <w:b w:val="false"/>
          <w:bCs w:val="false"/>
          <w:sz w:val="22"/>
          <w:szCs w:val="22"/>
        </w:rPr>
        <w:t xml:space="preserve">Admin or Manager can push a departmental KPI to multiple employees simultaneously.</w:t>
      </w:r>
    </w:p>
    <w:p>
      <w:pPr>
        <w:pStyle w:val="ListParagraph"/>
        <w:numPr>
          <w:ilvl w:val="0"/>
          <w:numId w:val="2"/>
        </w:numPr>
        <w:spacing w:after="40" w:before="40"/>
      </w:pPr>
      <w:r>
        <w:rPr>
          <w:rFonts w:ascii="Arial" w:cs="Arial" w:eastAsia="Arial" w:hAnsi="Arial"/>
          <w:b w:val="false"/>
          <w:bCs w:val="false"/>
          <w:sz w:val="22"/>
          <w:szCs w:val="22"/>
        </w:rPr>
        <w:t xml:space="preserve">Recipients may adjust weightage only; Goal Title and Target are read-only.</w:t>
      </w:r>
    </w:p>
    <w:p>
      <w:pPr>
        <w:pStyle w:val="ListParagraph"/>
        <w:numPr>
          <w:ilvl w:val="0"/>
          <w:numId w:val="2"/>
        </w:numPr>
        <w:spacing w:after="40" w:before="40"/>
      </w:pPr>
      <w:r>
        <w:rPr>
          <w:rFonts w:ascii="Arial" w:cs="Arial" w:eastAsia="Arial" w:hAnsi="Arial"/>
          <w:b w:val="false"/>
          <w:bCs w:val="false"/>
          <w:sz w:val="22"/>
          <w:szCs w:val="22"/>
        </w:rPr>
        <w:t xml:space="preserve">Achievement updates by the primary owner sync automatically across all linked goal sheets.</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4.2  Phase 2 — Achievement Tracking &amp; Quarterly Check-ins</w:t>
      </w:r>
    </w:p>
    <w:p>
      <w:pPr>
        <w:spacing w:after="60" w:before="60"/>
      </w:pPr>
      <w:r>
        <w:rPr>
          <w:rFonts w:ascii="Arial" w:cs="Arial" w:eastAsia="Arial" w:hAnsi="Arial"/>
          <w:b/>
          <w:bCs/>
          <w:color w:val="DC2626"/>
          <w:sz w:val="22"/>
          <w:szCs w:val="22"/>
        </w:rPr>
        <w:t xml:space="preserve">Priority: Must-Have</w:t>
      </w:r>
    </w:p>
    <w:p>
      <w:pPr>
        <w:spacing w:after="80" w:before="80"/>
      </w:pPr>
      <w:r>
        <w:t xml:space="preserve"/>
      </w:r>
    </w:p>
    <w:p>
      <w:pPr>
        <w:spacing w:after="80" w:before="200"/>
      </w:pPr>
      <w:r>
        <w:rPr>
          <w:rFonts w:ascii="Arial" w:cs="Arial" w:eastAsia="Arial" w:hAnsi="Arial"/>
          <w:b/>
          <w:bCs/>
          <w:color w:val="374151"/>
          <w:sz w:val="24"/>
          <w:szCs w:val="24"/>
        </w:rPr>
        <w:t xml:space="preserve">4.2.1  Quarterly Achievement Interface (Employee)</w:t>
      </w:r>
    </w:p>
    <w:p>
      <w:pPr>
        <w:pStyle w:val="ListParagraph"/>
        <w:numPr>
          <w:ilvl w:val="0"/>
          <w:numId w:val="2"/>
        </w:numPr>
        <w:spacing w:after="40" w:before="40"/>
      </w:pPr>
      <w:r>
        <w:rPr>
          <w:rFonts w:ascii="Arial" w:cs="Arial" w:eastAsia="Arial" w:hAnsi="Arial"/>
          <w:b w:val="false"/>
          <w:bCs w:val="false"/>
          <w:sz w:val="22"/>
          <w:szCs w:val="22"/>
        </w:rPr>
        <w:t xml:space="preserve">Interface to log Actual Achievement against Planned Targets for each quarter.</w:t>
      </w:r>
    </w:p>
    <w:p>
      <w:pPr>
        <w:pStyle w:val="ListParagraph"/>
        <w:numPr>
          <w:ilvl w:val="0"/>
          <w:numId w:val="2"/>
        </w:numPr>
        <w:spacing w:after="40" w:before="40"/>
      </w:pPr>
      <w:r>
        <w:rPr>
          <w:rFonts w:ascii="Arial" w:cs="Arial" w:eastAsia="Arial" w:hAnsi="Arial"/>
          <w:b w:val="false"/>
          <w:bCs w:val="false"/>
          <w:sz w:val="22"/>
          <w:szCs w:val="22"/>
        </w:rPr>
        <w:t xml:space="preserve">Status selector per goal: Not Started / On Track / Completed.</w:t>
      </w:r>
    </w:p>
    <w:p>
      <w:pPr>
        <w:spacing w:after="80" w:before="80"/>
      </w:pPr>
      <w:r>
        <w:t xml:space="preserve"/>
      </w:r>
    </w:p>
    <w:p>
      <w:pPr>
        <w:spacing w:after="80" w:before="200"/>
      </w:pPr>
      <w:r>
        <w:rPr>
          <w:rFonts w:ascii="Arial" w:cs="Arial" w:eastAsia="Arial" w:hAnsi="Arial"/>
          <w:b/>
          <w:bCs/>
          <w:color w:val="374151"/>
          <w:sz w:val="24"/>
          <w:szCs w:val="24"/>
        </w:rPr>
        <w:t xml:space="preserve">4.2.2  Manager Check-in Module</w:t>
      </w:r>
    </w:p>
    <w:p>
      <w:pPr>
        <w:pStyle w:val="ListParagraph"/>
        <w:numPr>
          <w:ilvl w:val="0"/>
          <w:numId w:val="2"/>
        </w:numPr>
        <w:spacing w:after="40" w:before="40"/>
      </w:pPr>
      <w:r>
        <w:rPr>
          <w:rFonts w:ascii="Arial" w:cs="Arial" w:eastAsia="Arial" w:hAnsi="Arial"/>
          <w:b w:val="false"/>
          <w:bCs w:val="false"/>
          <w:sz w:val="22"/>
          <w:szCs w:val="22"/>
        </w:rPr>
        <w:t xml:space="preserve">View of Planned vs. Actual data for each direct report.</w:t>
      </w:r>
    </w:p>
    <w:p>
      <w:pPr>
        <w:pStyle w:val="ListParagraph"/>
        <w:numPr>
          <w:ilvl w:val="0"/>
          <w:numId w:val="2"/>
        </w:numPr>
        <w:spacing w:after="40" w:before="40"/>
      </w:pPr>
      <w:r>
        <w:rPr>
          <w:rFonts w:ascii="Arial" w:cs="Arial" w:eastAsia="Arial" w:hAnsi="Arial"/>
          <w:b w:val="false"/>
          <w:bCs w:val="false"/>
          <w:sz w:val="22"/>
          <w:szCs w:val="22"/>
        </w:rPr>
        <w:t xml:space="preserve">Ability to add a structured Check-in Comment to document the discussion.</w:t>
      </w:r>
    </w:p>
    <w:p>
      <w:pPr>
        <w:spacing w:after="80" w:before="80"/>
      </w:pPr>
      <w:r>
        <w:t xml:space="preserve"/>
      </w:r>
    </w:p>
    <w:p>
      <w:pPr>
        <w:spacing w:after="80" w:before="200"/>
      </w:pPr>
      <w:r>
        <w:rPr>
          <w:rFonts w:ascii="Arial" w:cs="Arial" w:eastAsia="Arial" w:hAnsi="Arial"/>
          <w:b/>
          <w:bCs/>
          <w:color w:val="374151"/>
          <w:sz w:val="24"/>
          <w:szCs w:val="24"/>
        </w:rPr>
        <w:t xml:space="preserve">4.2.3  System-Computed Progress Scores</w:t>
      </w:r>
    </w:p>
    <w:p>
      <w:pPr>
        <w:spacing w:after="60" w:before="60"/>
      </w:pPr>
      <w:r>
        <w:rPr>
          <w:rFonts w:ascii="Arial" w:cs="Arial" w:eastAsia="Arial" w:hAnsi="Arial"/>
          <w:sz w:val="22"/>
          <w:szCs w:val="22"/>
        </w:rPr>
        <w:t xml:space="preserve">Scores are for tracking purposes only and are not used for formal ratings.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20"/>
            </w:tcMar>
          </w:tcPr>
          <w:p>
            <w:r>
              <w:rPr>
                <w:rFonts w:ascii="Arial" w:cs="Arial" w:eastAsia="Arial" w:hAnsi="Arial"/>
                <w:b/>
                <w:bCs/>
                <w:color w:val="FFFFFF"/>
                <w:sz w:val="20"/>
                <w:szCs w:val="20"/>
              </w:rPr>
              <w:t xml:space="preserve">UoM Type</w:t>
            </w:r>
          </w:p>
        </w:tc>
        <w:tc>
          <w:tcPr>
            <w:tcW w:type="dxa" w:w="312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c>
          <w:tcPr>
            <w:tcW w:type="dxa" w:w="3900"/>
            <w:tcBorders>
              <w:top w:val="single" w:color="2563EB" w:sz="1"/>
              <w:left w:val="single" w:color="2563EB" w:sz="1"/>
              <w:bottom w:val="single" w:color="2563EB" w:sz="1"/>
              <w:right w:val="single" w:color="2563EB" w:sz="1"/>
            </w:tcBorders>
            <w:shd w:fill="2563EB" w:val="clear"/>
            <w:tcMar>
              <w:top w:type="dxa" w:w="100"/>
              <w:left w:type="dxa" w:w="160"/>
              <w:bottom w:type="dxa" w:w="100"/>
              <w:right w:type="dxa" w:w="120"/>
            </w:tcMar>
          </w:tcPr>
          <w:p>
            <w:r>
              <w:rPr>
                <w:rFonts w:ascii="Arial" w:cs="Arial" w:eastAsia="Arial" w:hAnsi="Arial"/>
                <w:b/>
                <w:bCs/>
                <w:color w:val="FFFFFF"/>
                <w:sz w:val="20"/>
                <w:szCs w:val="20"/>
              </w:rPr>
              <w:t xml:space="preserve">Formula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Min (Numeric / %)</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Higher is better — e.g., Sales Revenue</w:t>
            </w:r>
          </w:p>
        </w:tc>
        <w:tc>
          <w:tcPr>
            <w:tcW w:type="dxa" w:w="3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Achievement ÷ Target</w:t>
            </w:r>
          </w:p>
        </w:tc>
      </w:tr>
      <w:tr>
        <w:tc>
          <w:tcPr>
            <w:tcW w:type="dxa" w:w="234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bCs/>
                <w:sz w:val="20"/>
                <w:szCs w:val="20"/>
              </w:rPr>
              <w:t xml:space="preserve">Max (Numeric / %)</w:t>
            </w:r>
          </w:p>
        </w:tc>
        <w:tc>
          <w:tcPr>
            <w:tcW w:type="dxa" w:w="312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val="false"/>
                <w:bCs w:val="false"/>
                <w:sz w:val="20"/>
                <w:szCs w:val="20"/>
              </w:rPr>
              <w:t xml:space="preserve">Lower is better — e.g., TAT, Cost</w:t>
            </w:r>
          </w:p>
        </w:tc>
        <w:tc>
          <w:tcPr>
            <w:tcW w:type="dxa" w:w="390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val="false"/>
                <w:bCs w:val="false"/>
                <w:sz w:val="20"/>
                <w:szCs w:val="20"/>
              </w:rPr>
              <w:t xml:space="preserve">Target ÷ Achievement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Timeline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Date-based completion</w:t>
            </w:r>
          </w:p>
        </w:tc>
        <w:tc>
          <w:tcPr>
            <w:tcW w:type="dxa" w:w="39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Completion Date vs. Deadline</w:t>
            </w:r>
          </w:p>
        </w:tc>
      </w:tr>
      <w:tr>
        <w:tc>
          <w:tcPr>
            <w:tcW w:type="dxa" w:w="234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bCs/>
                <w:sz w:val="20"/>
                <w:szCs w:val="20"/>
              </w:rPr>
              <w:t xml:space="preserve">Zero</w:t>
            </w:r>
          </w:p>
        </w:tc>
        <w:tc>
          <w:tcPr>
            <w:tcW w:type="dxa" w:w="312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val="false"/>
                <w:bCs w:val="false"/>
                <w:sz w:val="20"/>
                <w:szCs w:val="20"/>
              </w:rPr>
              <w:t xml:space="preserve">Zero = Success — e.g., Safety incidents</w:t>
            </w:r>
          </w:p>
        </w:tc>
        <w:tc>
          <w:tcPr>
            <w:tcW w:type="dxa" w:w="3900"/>
            <w:tcBorders>
              <w:top w:val="single" w:color="DDDDDD" w:sz="1"/>
              <w:left w:val="single" w:color="DDDDDD" w:sz="1"/>
              <w:bottom w:val="single" w:color="DDDDDD" w:sz="1"/>
              <w:right w:val="single" w:color="DDDDDD" w:sz="1"/>
            </w:tcBorders>
            <w:shd w:fill="EFF6FF" w:val="clear"/>
            <w:tcMar>
              <w:top w:type="dxa" w:w="80"/>
              <w:left w:type="dxa" w:w="160"/>
              <w:bottom w:type="dxa" w:w="80"/>
              <w:right w:type="dxa" w:w="120"/>
            </w:tcMar>
          </w:tcPr>
          <w:p>
            <w:r>
              <w:rPr>
                <w:rFonts w:ascii="Arial" w:cs="Arial" w:eastAsia="Arial" w:hAnsi="Arial"/>
                <w:b w:val="false"/>
                <w:bCs w:val="false"/>
                <w:sz w:val="20"/>
                <w:szCs w:val="20"/>
              </w:rPr>
              <w:t xml:space="preserve">If 0 → 100%, else 0%</w:t>
            </w:r>
          </w:p>
        </w:tc>
      </w:tr>
    </w:tbl>
    <w:p>
      <w:pPr>
        <w:spacing w:after="80" w:before="80"/>
      </w:pPr>
      <w:r>
        <w:t xml:space="preserve"/>
      </w:r>
    </w:p>
    <w:p>
      <w:pPr>
        <w:pStyle w:val="Heading2"/>
        <w:spacing w:after="100" w:before="280"/>
      </w:pPr>
      <w:r>
        <w:rPr>
          <w:rFonts w:ascii="Arial" w:cs="Arial" w:eastAsia="Arial" w:hAnsi="Arial"/>
          <w:b/>
          <w:bCs/>
          <w:color w:val="2563EB"/>
          <w:sz w:val="26"/>
          <w:szCs w:val="26"/>
        </w:rPr>
        <w:t xml:space="preserve">4.3  Check-in Schedule</w:t>
      </w:r>
    </w:p>
    <w:p>
      <w:pPr>
        <w:spacing w:after="60" w:before="60"/>
      </w:pPr>
      <w:r>
        <w:rPr>
          <w:rFonts w:ascii="Arial" w:cs="Arial" w:eastAsia="Arial" w:hAnsi="Arial"/>
          <w:sz w:val="22"/>
          <w:szCs w:val="22"/>
        </w:rPr>
        <w:t xml:space="preserve">The portal must enforce the following quarterly windows for achievement capture: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Period</w:t>
            </w:r>
          </w:p>
        </w:tc>
        <w:tc>
          <w:tcPr>
            <w:tcW w:type="dxa" w:w="234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Window Opens</w:t>
            </w:r>
          </w:p>
        </w:tc>
        <w:tc>
          <w:tcPr>
            <w:tcW w:type="dxa" w:w="468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Action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Phase 1 — Goal Setting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1st May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Goal Creation, Submission &amp; Approval</w:t>
            </w:r>
          </w:p>
        </w:tc>
      </w:tr>
      <w:tr>
        <w:tc>
          <w:tcPr>
            <w:tcW w:type="dxa" w:w="234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Q1 Check-in</w:t>
            </w:r>
          </w:p>
        </w:tc>
        <w:tc>
          <w:tcPr>
            <w:tcW w:type="dxa" w:w="234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July</w:t>
            </w:r>
          </w:p>
        </w:tc>
        <w:tc>
          <w:tcPr>
            <w:tcW w:type="dxa" w:w="46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Progress Update — Planned vs. Actual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Q2 Check-in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October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Progress Update — Planned vs. Actual</w:t>
            </w:r>
          </w:p>
        </w:tc>
      </w:tr>
      <w:tr>
        <w:tc>
          <w:tcPr>
            <w:tcW w:type="dxa" w:w="234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Q3 Check-in</w:t>
            </w:r>
          </w:p>
        </w:tc>
        <w:tc>
          <w:tcPr>
            <w:tcW w:type="dxa" w:w="234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January</w:t>
            </w:r>
          </w:p>
        </w:tc>
        <w:tc>
          <w:tcPr>
            <w:tcW w:type="dxa" w:w="46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Progress Update — Planned vs. Actual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Q4 / Annual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March / April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Final Achievement Capture</w:t>
            </w:r>
          </w:p>
        </w:tc>
      </w:tr>
    </w:tbl>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5. Reporting &amp; Governance</w:t>
      </w:r>
    </w:p>
    <w:p>
      <w:pPr>
        <w:spacing w:after="80" w:before="200"/>
      </w:pPr>
      <w:r>
        <w:rPr>
          <w:rFonts w:ascii="Arial" w:cs="Arial" w:eastAsia="Arial" w:hAnsi="Arial"/>
          <w:b/>
          <w:bCs/>
          <w:color w:val="374151"/>
          <w:sz w:val="24"/>
          <w:szCs w:val="24"/>
        </w:rPr>
        <w:t xml:space="preserve">5.1  Achievement Report</w:t>
      </w:r>
    </w:p>
    <w:p>
      <w:pPr>
        <w:pStyle w:val="ListParagraph"/>
        <w:numPr>
          <w:ilvl w:val="0"/>
          <w:numId w:val="2"/>
        </w:numPr>
        <w:spacing w:after="40" w:before="40"/>
      </w:pPr>
      <w:r>
        <w:rPr>
          <w:rFonts w:ascii="Arial" w:cs="Arial" w:eastAsia="Arial" w:hAnsi="Arial"/>
          <w:b w:val="false"/>
          <w:bCs w:val="false"/>
          <w:sz w:val="22"/>
          <w:szCs w:val="22"/>
        </w:rPr>
        <w:t xml:space="preserve">Exportable in CSV / Excel formats.</w:t>
      </w:r>
    </w:p>
    <w:p>
      <w:pPr>
        <w:pStyle w:val="ListParagraph"/>
        <w:numPr>
          <w:ilvl w:val="0"/>
          <w:numId w:val="2"/>
        </w:numPr>
        <w:spacing w:after="40" w:before="40"/>
      </w:pPr>
      <w:r>
        <w:rPr>
          <w:rFonts w:ascii="Arial" w:cs="Arial" w:eastAsia="Arial" w:hAnsi="Arial"/>
          <w:b w:val="false"/>
          <w:bCs w:val="false"/>
          <w:sz w:val="22"/>
          <w:szCs w:val="22"/>
        </w:rPr>
        <w:t xml:space="preserve">Displays Planned Target vs. Actual Achievement for all employees.</w:t>
      </w:r>
    </w:p>
    <w:p>
      <w:pPr>
        <w:pStyle w:val="ListParagraph"/>
        <w:numPr>
          <w:ilvl w:val="0"/>
          <w:numId w:val="2"/>
        </w:numPr>
        <w:spacing w:after="40" w:before="40"/>
      </w:pPr>
      <w:r>
        <w:rPr>
          <w:rFonts w:ascii="Arial" w:cs="Arial" w:eastAsia="Arial" w:hAnsi="Arial"/>
          <w:b w:val="false"/>
          <w:bCs w:val="false"/>
          <w:sz w:val="22"/>
          <w:szCs w:val="22"/>
        </w:rPr>
        <w:t xml:space="preserve">Filterable by department, manager, period, and status.</w:t>
      </w:r>
    </w:p>
    <w:p>
      <w:pPr>
        <w:spacing w:after="80" w:before="80"/>
      </w:pPr>
      <w:r>
        <w:t xml:space="preserve"/>
      </w:r>
    </w:p>
    <w:p>
      <w:pPr>
        <w:spacing w:after="80" w:before="200"/>
      </w:pPr>
      <w:r>
        <w:rPr>
          <w:rFonts w:ascii="Arial" w:cs="Arial" w:eastAsia="Arial" w:hAnsi="Arial"/>
          <w:b/>
          <w:bCs/>
          <w:color w:val="374151"/>
          <w:sz w:val="24"/>
          <w:szCs w:val="24"/>
        </w:rPr>
        <w:t xml:space="preserve">5.2  Completion Dashboard</w:t>
      </w:r>
    </w:p>
    <w:p>
      <w:pPr>
        <w:pStyle w:val="ListParagraph"/>
        <w:numPr>
          <w:ilvl w:val="0"/>
          <w:numId w:val="2"/>
        </w:numPr>
        <w:spacing w:after="40" w:before="40"/>
      </w:pPr>
      <w:r>
        <w:rPr>
          <w:rFonts w:ascii="Arial" w:cs="Arial" w:eastAsia="Arial" w:hAnsi="Arial"/>
          <w:b w:val="false"/>
          <w:bCs w:val="false"/>
          <w:sz w:val="22"/>
          <w:szCs w:val="22"/>
        </w:rPr>
        <w:t xml:space="preserve">Real-time view of which employees and managers have completed quarterly check-ins.</w:t>
      </w:r>
    </w:p>
    <w:p>
      <w:pPr>
        <w:pStyle w:val="ListParagraph"/>
        <w:numPr>
          <w:ilvl w:val="0"/>
          <w:numId w:val="2"/>
        </w:numPr>
        <w:spacing w:after="40" w:before="40"/>
      </w:pPr>
      <w:r>
        <w:rPr>
          <w:rFonts w:ascii="Arial" w:cs="Arial" w:eastAsia="Arial" w:hAnsi="Arial"/>
          <w:b w:val="false"/>
          <w:bCs w:val="false"/>
          <w:sz w:val="22"/>
          <w:szCs w:val="22"/>
        </w:rPr>
        <w:t xml:space="preserve">Visible to Managers and Admins.</w:t>
      </w:r>
    </w:p>
    <w:p>
      <w:pPr>
        <w:spacing w:after="80" w:before="80"/>
      </w:pPr>
      <w:r>
        <w:t xml:space="preserve"/>
      </w:r>
    </w:p>
    <w:p>
      <w:pPr>
        <w:spacing w:after="80" w:before="200"/>
      </w:pPr>
      <w:r>
        <w:rPr>
          <w:rFonts w:ascii="Arial" w:cs="Arial" w:eastAsia="Arial" w:hAnsi="Arial"/>
          <w:b/>
          <w:bCs/>
          <w:color w:val="374151"/>
          <w:sz w:val="24"/>
          <w:szCs w:val="24"/>
        </w:rPr>
        <w:t xml:space="preserve">5.3  Audit Trail</w:t>
      </w:r>
    </w:p>
    <w:p>
      <w:pPr>
        <w:pStyle w:val="ListParagraph"/>
        <w:numPr>
          <w:ilvl w:val="0"/>
          <w:numId w:val="2"/>
        </w:numPr>
        <w:spacing w:after="40" w:before="40"/>
      </w:pPr>
      <w:r>
        <w:rPr>
          <w:rFonts w:ascii="Arial" w:cs="Arial" w:eastAsia="Arial" w:hAnsi="Arial"/>
          <w:b w:val="false"/>
          <w:bCs w:val="false"/>
          <w:sz w:val="22"/>
          <w:szCs w:val="22"/>
        </w:rPr>
        <w:t xml:space="preserve">System must log all changes made to goals after the lock date.</w:t>
      </w:r>
    </w:p>
    <w:p>
      <w:pPr>
        <w:pStyle w:val="ListParagraph"/>
        <w:numPr>
          <w:ilvl w:val="0"/>
          <w:numId w:val="2"/>
        </w:numPr>
        <w:spacing w:after="40" w:before="40"/>
      </w:pPr>
      <w:r>
        <w:rPr>
          <w:rFonts w:ascii="Arial" w:cs="Arial" w:eastAsia="Arial" w:hAnsi="Arial"/>
          <w:b w:val="false"/>
          <w:bCs w:val="false"/>
          <w:sz w:val="22"/>
          <w:szCs w:val="22"/>
        </w:rPr>
        <w:t xml:space="preserve">Captures: who changed what, the previous value, the new value, and a timestamp.</w:t>
      </w:r>
    </w:p>
    <w:p>
      <w:pPr>
        <w:pStyle w:val="ListParagraph"/>
        <w:numPr>
          <w:ilvl w:val="0"/>
          <w:numId w:val="2"/>
        </w:numPr>
        <w:spacing w:after="40" w:before="40"/>
      </w:pPr>
      <w:r>
        <w:rPr>
          <w:rFonts w:ascii="Arial" w:cs="Arial" w:eastAsia="Arial" w:hAnsi="Arial"/>
          <w:b w:val="false"/>
          <w:bCs w:val="false"/>
          <w:sz w:val="22"/>
          <w:szCs w:val="22"/>
        </w:rPr>
        <w:t xml:space="preserve">Accessible only to Admin / HR.</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6. Non-Functional Requirements</w:t>
      </w:r>
    </w:p>
    <w:p>
      <w:pPr>
        <w:pStyle w:val="ListParagraph"/>
        <w:numPr>
          <w:ilvl w:val="0"/>
          <w:numId w:val="2"/>
        </w:numPr>
        <w:spacing w:after="40" w:before="40"/>
      </w:pPr>
      <w:r>
        <w:rPr>
          <w:rFonts w:ascii="Arial" w:cs="Arial" w:eastAsia="Arial" w:hAnsi="Arial"/>
          <w:b w:val="false"/>
          <w:bCs w:val="false"/>
          <w:sz w:val="22"/>
          <w:szCs w:val="22"/>
        </w:rPr>
        <w:t xml:space="preserve">Web browser accessibility — no desktop-only application.</w:t>
      </w:r>
    </w:p>
    <w:p>
      <w:pPr>
        <w:pStyle w:val="ListParagraph"/>
        <w:numPr>
          <w:ilvl w:val="0"/>
          <w:numId w:val="2"/>
        </w:numPr>
        <w:spacing w:after="40" w:before="40"/>
      </w:pPr>
      <w:r>
        <w:rPr>
          <w:rFonts w:ascii="Arial" w:cs="Arial" w:eastAsia="Arial" w:hAnsi="Arial"/>
          <w:b w:val="false"/>
          <w:bCs w:val="false"/>
          <w:sz w:val="22"/>
          <w:szCs w:val="22"/>
        </w:rPr>
        <w:t xml:space="preserve">Role-based access control strictly enforced at the API level.</w:t>
      </w:r>
    </w:p>
    <w:p>
      <w:pPr>
        <w:pStyle w:val="ListParagraph"/>
        <w:numPr>
          <w:ilvl w:val="0"/>
          <w:numId w:val="2"/>
        </w:numPr>
        <w:spacing w:after="40" w:before="40"/>
      </w:pPr>
      <w:r>
        <w:rPr>
          <w:rFonts w:ascii="Arial" w:cs="Arial" w:eastAsia="Arial" w:hAnsi="Arial"/>
          <w:b w:val="false"/>
          <w:bCs w:val="false"/>
          <w:sz w:val="22"/>
          <w:szCs w:val="22"/>
        </w:rPr>
        <w:t xml:space="preserve">System must be audit-ready: immutable change logs, no silent data mutations.</w:t>
      </w:r>
    </w:p>
    <w:p>
      <w:pPr>
        <w:pStyle w:val="ListParagraph"/>
        <w:numPr>
          <w:ilvl w:val="0"/>
          <w:numId w:val="2"/>
        </w:numPr>
        <w:spacing w:after="40" w:before="40"/>
      </w:pPr>
      <w:r>
        <w:rPr>
          <w:rFonts w:ascii="Arial" w:cs="Arial" w:eastAsia="Arial" w:hAnsi="Arial"/>
          <w:b w:val="false"/>
          <w:bCs w:val="false"/>
          <w:sz w:val="22"/>
          <w:szCs w:val="22"/>
        </w:rPr>
        <w:t xml:space="preserve">Performance: dashboards and reports load within 3 seconds under normal load.</w:t>
      </w:r>
    </w:p>
    <w:p>
      <w:pPr>
        <w:pStyle w:val="ListParagraph"/>
        <w:numPr>
          <w:ilvl w:val="0"/>
          <w:numId w:val="2"/>
        </w:numPr>
        <w:spacing w:after="40" w:before="40"/>
      </w:pPr>
      <w:r>
        <w:rPr>
          <w:rFonts w:ascii="Arial" w:cs="Arial" w:eastAsia="Arial" w:hAnsi="Arial"/>
          <w:b w:val="false"/>
          <w:bCs w:val="false"/>
          <w:sz w:val="22"/>
          <w:szCs w:val="22"/>
        </w:rPr>
        <w:t xml:space="preserve">Responsive design: usable on desktop and tablet viewports.</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7. Nice-to-Have Features (Bonus)</w:t>
      </w:r>
    </w:p>
    <w:p>
      <w:pPr>
        <w:pStyle w:val="Heading2"/>
        <w:spacing w:after="100" w:before="280"/>
      </w:pPr>
      <w:r>
        <w:rPr>
          <w:rFonts w:ascii="Arial" w:cs="Arial" w:eastAsia="Arial" w:hAnsi="Arial"/>
          <w:b/>
          <w:bCs/>
          <w:color w:val="2563EB"/>
          <w:sz w:val="26"/>
          <w:szCs w:val="26"/>
        </w:rPr>
        <w:t xml:space="preserve">7.1  Microsoft Entra ID (Azure AD) Integration</w:t>
      </w:r>
    </w:p>
    <w:p>
      <w:pPr>
        <w:pStyle w:val="ListParagraph"/>
        <w:numPr>
          <w:ilvl w:val="0"/>
          <w:numId w:val="2"/>
        </w:numPr>
        <w:spacing w:after="40" w:before="40"/>
      </w:pPr>
      <w:r>
        <w:rPr>
          <w:rFonts w:ascii="Arial" w:cs="Arial" w:eastAsia="Arial" w:hAnsi="Arial"/>
          <w:b w:val="false"/>
          <w:bCs w:val="false"/>
          <w:sz w:val="22"/>
          <w:szCs w:val="22"/>
        </w:rPr>
        <w:t xml:space="preserve">Single Sign-On (SSO) via Microsoft Entra ID for all users.</w:t>
      </w:r>
    </w:p>
    <w:p>
      <w:pPr>
        <w:pStyle w:val="ListParagraph"/>
        <w:numPr>
          <w:ilvl w:val="0"/>
          <w:numId w:val="2"/>
        </w:numPr>
        <w:spacing w:after="40" w:before="40"/>
      </w:pPr>
      <w:r>
        <w:rPr>
          <w:rFonts w:ascii="Arial" w:cs="Arial" w:eastAsia="Arial" w:hAnsi="Arial"/>
          <w:b w:val="false"/>
          <w:bCs w:val="false"/>
          <w:sz w:val="22"/>
          <w:szCs w:val="22"/>
        </w:rPr>
        <w:t xml:space="preserve">Automatic org hierarchy sync — reporting lines derived from Azure AD attributes.</w:t>
      </w:r>
    </w:p>
    <w:p>
      <w:pPr>
        <w:pStyle w:val="ListParagraph"/>
        <w:numPr>
          <w:ilvl w:val="0"/>
          <w:numId w:val="2"/>
        </w:numPr>
        <w:spacing w:after="40" w:before="40"/>
      </w:pPr>
      <w:r>
        <w:rPr>
          <w:rFonts w:ascii="Arial" w:cs="Arial" w:eastAsia="Arial" w:hAnsi="Arial"/>
          <w:b w:val="false"/>
          <w:bCs w:val="false"/>
          <w:sz w:val="22"/>
          <w:szCs w:val="22"/>
        </w:rPr>
        <w:t xml:space="preserve">Role assignment mapped from Azure AD group membership.</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7.2  Email &amp; Microsoft Teams Integration</w:t>
      </w:r>
    </w:p>
    <w:p>
      <w:pPr>
        <w:pStyle w:val="ListParagraph"/>
        <w:numPr>
          <w:ilvl w:val="0"/>
          <w:numId w:val="2"/>
        </w:numPr>
        <w:spacing w:after="40" w:before="40"/>
      </w:pPr>
      <w:r>
        <w:rPr>
          <w:rFonts w:ascii="Arial" w:cs="Arial" w:eastAsia="Arial" w:hAnsi="Arial"/>
          <w:b w:val="false"/>
          <w:bCs w:val="false"/>
          <w:sz w:val="22"/>
          <w:szCs w:val="22"/>
        </w:rPr>
        <w:t xml:space="preserve">Automated email notifications: goal submission, approval, rejection, check-in reminders.</w:t>
      </w:r>
    </w:p>
    <w:p>
      <w:pPr>
        <w:pStyle w:val="ListParagraph"/>
        <w:numPr>
          <w:ilvl w:val="0"/>
          <w:numId w:val="2"/>
        </w:numPr>
        <w:spacing w:after="40" w:before="40"/>
      </w:pPr>
      <w:r>
        <w:rPr>
          <w:rFonts w:ascii="Arial" w:cs="Arial" w:eastAsia="Arial" w:hAnsi="Arial"/>
          <w:b w:val="false"/>
          <w:bCs w:val="false"/>
          <w:sz w:val="22"/>
          <w:szCs w:val="22"/>
        </w:rPr>
        <w:t xml:space="preserve">Teams bot / adaptive card notifications for managers on team member activity.</w:t>
      </w:r>
    </w:p>
    <w:p>
      <w:pPr>
        <w:pStyle w:val="ListParagraph"/>
        <w:numPr>
          <w:ilvl w:val="0"/>
          <w:numId w:val="2"/>
        </w:numPr>
        <w:spacing w:after="40" w:before="40"/>
      </w:pPr>
      <w:r>
        <w:rPr>
          <w:rFonts w:ascii="Arial" w:cs="Arial" w:eastAsia="Arial" w:hAnsi="Arial"/>
          <w:b w:val="false"/>
          <w:bCs w:val="false"/>
          <w:sz w:val="22"/>
          <w:szCs w:val="22"/>
        </w:rPr>
        <w:t xml:space="preserve">Deep-link support from Teams notifications directly to the relevant goal sheet.</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7.3  Escalation Module (Rule-Based)</w:t>
      </w:r>
    </w:p>
    <w:p>
      <w:pPr>
        <w:pStyle w:val="ListParagraph"/>
        <w:numPr>
          <w:ilvl w:val="0"/>
          <w:numId w:val="2"/>
        </w:numPr>
        <w:spacing w:after="40" w:before="40"/>
      </w:pPr>
      <w:r>
        <w:rPr>
          <w:rFonts w:ascii="Arial" w:cs="Arial" w:eastAsia="Arial" w:hAnsi="Arial"/>
          <w:b w:val="false"/>
          <w:bCs w:val="false"/>
          <w:sz w:val="22"/>
          <w:szCs w:val="22"/>
        </w:rPr>
        <w:t xml:space="preserve">Configurable rules for escalation triggers, for example:</w:t>
      </w:r>
    </w:p>
    <w:p>
      <w:pPr>
        <w:pStyle w:val="ListParagraph"/>
        <w:numPr>
          <w:ilvl w:val="0"/>
          <w:numId w:val="3"/>
        </w:numPr>
        <w:spacing w:after="30" w:before="30"/>
      </w:pPr>
      <w:r>
        <w:rPr>
          <w:rFonts w:ascii="Arial" w:cs="Arial" w:eastAsia="Arial" w:hAnsi="Arial"/>
          <w:sz w:val="20"/>
          <w:szCs w:val="20"/>
        </w:rPr>
        <w:t xml:space="preserve">Employee has not submitted goals within N days of cycle open.</w:t>
      </w:r>
    </w:p>
    <w:p>
      <w:pPr>
        <w:pStyle w:val="ListParagraph"/>
        <w:numPr>
          <w:ilvl w:val="0"/>
          <w:numId w:val="3"/>
        </w:numPr>
        <w:spacing w:after="30" w:before="30"/>
      </w:pPr>
      <w:r>
        <w:rPr>
          <w:rFonts w:ascii="Arial" w:cs="Arial" w:eastAsia="Arial" w:hAnsi="Arial"/>
          <w:sz w:val="20"/>
          <w:szCs w:val="20"/>
        </w:rPr>
        <w:t xml:space="preserve">Manager has not approved goals within N days of submission.</w:t>
      </w:r>
    </w:p>
    <w:p>
      <w:pPr>
        <w:pStyle w:val="ListParagraph"/>
        <w:numPr>
          <w:ilvl w:val="0"/>
          <w:numId w:val="3"/>
        </w:numPr>
        <w:spacing w:after="30" w:before="30"/>
      </w:pPr>
      <w:r>
        <w:rPr>
          <w:rFonts w:ascii="Arial" w:cs="Arial" w:eastAsia="Arial" w:hAnsi="Arial"/>
          <w:sz w:val="20"/>
          <w:szCs w:val="20"/>
        </w:rPr>
        <w:t xml:space="preserve">Quarterly check-in not completed within the active window.</w:t>
      </w:r>
    </w:p>
    <w:p>
      <w:pPr>
        <w:pStyle w:val="ListParagraph"/>
        <w:numPr>
          <w:ilvl w:val="0"/>
          <w:numId w:val="2"/>
        </w:numPr>
        <w:spacing w:after="40" w:before="40"/>
      </w:pPr>
      <w:r>
        <w:rPr>
          <w:rFonts w:ascii="Arial" w:cs="Arial" w:eastAsia="Arial" w:hAnsi="Arial"/>
          <w:b w:val="false"/>
          <w:bCs w:val="false"/>
          <w:sz w:val="22"/>
          <w:szCs w:val="22"/>
        </w:rPr>
        <w:t xml:space="preserve">Auto-notification chain: employee → manager → skip-level / HR at defined intervals.</w:t>
      </w:r>
    </w:p>
    <w:p>
      <w:pPr>
        <w:pStyle w:val="ListParagraph"/>
        <w:numPr>
          <w:ilvl w:val="0"/>
          <w:numId w:val="2"/>
        </w:numPr>
        <w:spacing w:after="40" w:before="40"/>
      </w:pPr>
      <w:r>
        <w:rPr>
          <w:rFonts w:ascii="Arial" w:cs="Arial" w:eastAsia="Arial" w:hAnsi="Arial"/>
          <w:b w:val="false"/>
          <w:bCs w:val="false"/>
          <w:sz w:val="22"/>
          <w:szCs w:val="22"/>
        </w:rPr>
        <w:t xml:space="preserve">Escalation log visible to Admin / HR for tracking and resolution.</w:t>
      </w:r>
    </w:p>
    <w:p>
      <w:pPr>
        <w:spacing w:after="80" w:before="80"/>
      </w:pPr>
      <w:r>
        <w:t xml:space="preserve"/>
      </w:r>
    </w:p>
    <w:p>
      <w:pPr>
        <w:pStyle w:val="Heading2"/>
        <w:spacing w:after="100" w:before="280"/>
      </w:pPr>
      <w:r>
        <w:rPr>
          <w:rFonts w:ascii="Arial" w:cs="Arial" w:eastAsia="Arial" w:hAnsi="Arial"/>
          <w:b/>
          <w:bCs/>
          <w:color w:val="2563EB"/>
          <w:sz w:val="26"/>
          <w:szCs w:val="26"/>
        </w:rPr>
        <w:t xml:space="preserve">7.4  Analytics Module</w:t>
      </w:r>
    </w:p>
    <w:p>
      <w:pPr>
        <w:pStyle w:val="ListParagraph"/>
        <w:numPr>
          <w:ilvl w:val="0"/>
          <w:numId w:val="2"/>
        </w:numPr>
        <w:spacing w:after="40" w:before="40"/>
      </w:pPr>
      <w:r>
        <w:rPr>
          <w:rFonts w:ascii="Arial" w:cs="Arial" w:eastAsia="Arial" w:hAnsi="Arial"/>
          <w:b w:val="false"/>
          <w:bCs w:val="false"/>
          <w:sz w:val="22"/>
          <w:szCs w:val="22"/>
        </w:rPr>
        <w:t xml:space="preserve">Quarter-on-Quarter (QoQ) goal achievement trends at individual, team, and department levels.</w:t>
      </w:r>
    </w:p>
    <w:p>
      <w:pPr>
        <w:pStyle w:val="ListParagraph"/>
        <w:numPr>
          <w:ilvl w:val="0"/>
          <w:numId w:val="2"/>
        </w:numPr>
        <w:spacing w:after="40" w:before="40"/>
      </w:pPr>
      <w:r>
        <w:rPr>
          <w:rFonts w:ascii="Arial" w:cs="Arial" w:eastAsia="Arial" w:hAnsi="Arial"/>
          <w:b w:val="false"/>
          <w:bCs w:val="false"/>
          <w:sz w:val="22"/>
          <w:szCs w:val="22"/>
        </w:rPr>
        <w:t xml:space="preserve">Heatmaps or progress charts showing completion rates across the organization.</w:t>
      </w:r>
    </w:p>
    <w:p>
      <w:pPr>
        <w:pStyle w:val="ListParagraph"/>
        <w:numPr>
          <w:ilvl w:val="0"/>
          <w:numId w:val="2"/>
        </w:numPr>
        <w:spacing w:after="40" w:before="40"/>
      </w:pPr>
      <w:r>
        <w:rPr>
          <w:rFonts w:ascii="Arial" w:cs="Arial" w:eastAsia="Arial" w:hAnsi="Arial"/>
          <w:b w:val="false"/>
          <w:bCs w:val="false"/>
          <w:sz w:val="22"/>
          <w:szCs w:val="22"/>
        </w:rPr>
        <w:t xml:space="preserve">Goal distribution analysis — breakdown by Thrust Area, UoM type, and status.</w:t>
      </w:r>
    </w:p>
    <w:p>
      <w:pPr>
        <w:pStyle w:val="ListParagraph"/>
        <w:numPr>
          <w:ilvl w:val="0"/>
          <w:numId w:val="2"/>
        </w:numPr>
        <w:spacing w:after="40" w:before="40"/>
      </w:pPr>
      <w:r>
        <w:rPr>
          <w:rFonts w:ascii="Arial" w:cs="Arial" w:eastAsia="Arial" w:hAnsi="Arial"/>
          <w:b w:val="false"/>
          <w:bCs w:val="false"/>
          <w:sz w:val="22"/>
          <w:szCs w:val="22"/>
        </w:rPr>
        <w:t xml:space="preserve">Manager effectiveness dashboard — comparison of check-in completion rates across L1 managers.</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8. Acceptance Criteria</w:t>
      </w:r>
    </w:p>
    <w:p>
      <w:pPr>
        <w:spacing w:after="60" w:before="60"/>
      </w:pPr>
      <w:r>
        <w:rPr>
          <w:rFonts w:ascii="Arial" w:cs="Arial" w:eastAsia="Arial" w:hAnsi="Arial"/>
          <w:sz w:val="22"/>
          <w:szCs w:val="22"/>
        </w:rPr>
        <w:t xml:space="preserve">The product will be considered complete when all of the following can be demonstrated end-to-end: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c>
          <w:tcPr>
            <w:tcW w:type="dxa" w:w="60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w:t>
            </w:r>
          </w:p>
        </w:tc>
        <w:tc>
          <w:tcPr>
            <w:tcW w:type="dxa" w:w="408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Criterion</w:t>
            </w:r>
          </w:p>
        </w:tc>
        <w:tc>
          <w:tcPr>
            <w:tcW w:type="dxa" w:w="4680"/>
            <w:tcBorders>
              <w:top w:val="single" w:color="2563EB" w:sz="1"/>
              <w:left w:val="single" w:color="2563EB" w:sz="1"/>
              <w:bottom w:val="single" w:color="2563EB" w:sz="1"/>
              <w:right w:val="single" w:color="2563EB" w:sz="1"/>
            </w:tcBorders>
            <w:shd w:fill="1E3A5F" w:val="clear"/>
            <w:tcMar>
              <w:top w:type="dxa" w:w="100"/>
              <w:left w:type="dxa" w:w="160"/>
              <w:bottom w:type="dxa" w:w="100"/>
              <w:right w:type="dxa" w:w="120"/>
            </w:tcMar>
          </w:tcPr>
          <w:p>
            <w:r>
              <w:rPr>
                <w:rFonts w:ascii="Arial" w:cs="Arial" w:eastAsia="Arial" w:hAnsi="Arial"/>
                <w:b/>
                <w:bCs/>
                <w:color w:val="FFFFFF"/>
                <w:sz w:val="20"/>
                <w:szCs w:val="20"/>
              </w:rPr>
              <w:t xml:space="preserve">Evaluator Will Look For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1</w:t>
            </w:r>
          </w:p>
        </w:tc>
        <w:tc>
          <w:tcPr>
            <w:tcW w:type="dxa" w:w="4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End-to-end Portal Functionality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Employee creates goals, manager approves, check-ins completed without errors.</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2</w:t>
            </w:r>
          </w:p>
        </w:tc>
        <w:tc>
          <w:tcPr>
            <w:tcW w:type="dxa" w:w="40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Validation Rules Enforced</w:t>
            </w:r>
          </w:p>
        </w:tc>
        <w:tc>
          <w:tcPr>
            <w:tcW w:type="dxa" w:w="46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Weightage = 100%, max 8 goals, min 10% per goal all correctly enforced.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3</w:t>
            </w:r>
          </w:p>
        </w:tc>
        <w:tc>
          <w:tcPr>
            <w:tcW w:type="dxa" w:w="4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Role-Based Access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Each role sees only permitted data and actions. No cross-role data leakage.</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4</w:t>
            </w:r>
          </w:p>
        </w:tc>
        <w:tc>
          <w:tcPr>
            <w:tcW w:type="dxa" w:w="40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Lock &amp; Audit Behaviour</w:t>
            </w:r>
          </w:p>
        </w:tc>
        <w:tc>
          <w:tcPr>
            <w:tcW w:type="dxa" w:w="46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Goals locked post-approval; all post-lock changes captured in audit trail.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sz w:val="20"/>
                <w:szCs w:val="20"/>
              </w:rPr>
              <w:t xml:space="preserve">5</w:t>
            </w:r>
          </w:p>
        </w:tc>
        <w:tc>
          <w:tcPr>
            <w:tcW w:type="dxa" w:w="40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Report Export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val="false"/>
                <w:bCs w:val="false"/>
                <w:sz w:val="20"/>
                <w:szCs w:val="20"/>
              </w:rPr>
              <w:t xml:space="preserve">Achievement report exports correctly in CSV/Excel with accurate data.</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bCs/>
                <w:sz w:val="20"/>
                <w:szCs w:val="20"/>
              </w:rPr>
              <w:t xml:space="preserve">6</w:t>
            </w:r>
          </w:p>
        </w:tc>
        <w:tc>
          <w:tcPr>
            <w:tcW w:type="dxa" w:w="40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UX Quality</w:t>
            </w:r>
          </w:p>
        </w:tc>
        <w:tc>
          <w:tcPr>
            <w:tcW w:type="dxa" w:w="4680"/>
            <w:tcBorders>
              <w:top w:val="single" w:color="DDDDDD" w:sz="1"/>
              <w:left w:val="single" w:color="DDDDDD" w:sz="1"/>
              <w:bottom w:val="single" w:color="DDDDDD" w:sz="1"/>
              <w:right w:val="single" w:color="DDDDDD" w:sz="1"/>
            </w:tcBorders>
            <w:shd w:fill="F8FAFC" w:val="clear"/>
            <w:tcMar>
              <w:top w:type="dxa" w:w="80"/>
              <w:left w:type="dxa" w:w="160"/>
              <w:bottom w:type="dxa" w:w="80"/>
              <w:right w:type="dxa" w:w="120"/>
            </w:tcMar>
          </w:tcPr>
          <w:p>
            <w:r>
              <w:rPr>
                <w:rFonts w:ascii="Arial" w:cs="Arial" w:eastAsia="Arial" w:hAnsi="Arial"/>
                <w:b w:val="false"/>
                <w:bCs w:val="false"/>
                <w:sz w:val="20"/>
                <w:szCs w:val="20"/>
              </w:rPr>
              <w:t xml:space="preserve">Workflows logical; error messages helpful; experience consistent across roles.</w:t>
            </w:r>
          </w:p>
        </w:tc>
      </w:tr>
    </w:tbl>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9. Constraints &amp; Ground Rules</w:t>
      </w:r>
    </w:p>
    <w:p>
      <w:pPr>
        <w:pStyle w:val="ListParagraph"/>
        <w:numPr>
          <w:ilvl w:val="0"/>
          <w:numId w:val="2"/>
        </w:numPr>
        <w:spacing w:after="40" w:before="40"/>
      </w:pPr>
      <w:r>
        <w:rPr>
          <w:rFonts w:ascii="Arial" w:cs="Arial" w:eastAsia="Arial" w:hAnsi="Arial"/>
          <w:b w:val="false"/>
          <w:bCs w:val="false"/>
          <w:sz w:val="22"/>
          <w:szCs w:val="22"/>
        </w:rPr>
        <w:t xml:space="preserve">Any technology stack permitted (web frameworks, databases, cloud services).</w:t>
      </w:r>
    </w:p>
    <w:p>
      <w:pPr>
        <w:pStyle w:val="ListParagraph"/>
        <w:numPr>
          <w:ilvl w:val="0"/>
          <w:numId w:val="2"/>
        </w:numPr>
        <w:spacing w:after="40" w:before="40"/>
      </w:pPr>
      <w:r>
        <w:rPr>
          <w:rFonts w:ascii="Arial" w:cs="Arial" w:eastAsia="Arial" w:hAnsi="Arial"/>
          <w:b w:val="false"/>
          <w:bCs w:val="false"/>
          <w:sz w:val="22"/>
          <w:szCs w:val="22"/>
        </w:rPr>
        <w:t xml:space="preserve">Must be accessible via a standard web browser. No desktop-only applications.</w:t>
      </w:r>
    </w:p>
    <w:p>
      <w:pPr>
        <w:pStyle w:val="ListParagraph"/>
        <w:numPr>
          <w:ilvl w:val="0"/>
          <w:numId w:val="2"/>
        </w:numPr>
        <w:spacing w:after="40" w:before="40"/>
      </w:pPr>
      <w:r>
        <w:rPr>
          <w:rFonts w:ascii="Arial" w:cs="Arial" w:eastAsia="Arial" w:hAnsi="Arial"/>
          <w:b w:val="false"/>
          <w:bCs w:val="false"/>
          <w:sz w:val="22"/>
          <w:szCs w:val="22"/>
        </w:rPr>
        <w:t xml:space="preserve">A working demo with at least one complete user journey per role must be presentable.</w:t>
      </w:r>
    </w:p>
    <w:p>
      <w:pPr>
        <w:pStyle w:val="ListParagraph"/>
        <w:numPr>
          <w:ilvl w:val="0"/>
          <w:numId w:val="2"/>
        </w:numPr>
        <w:spacing w:after="40" w:before="40"/>
      </w:pPr>
      <w:r>
        <w:rPr>
          <w:rFonts w:ascii="Arial" w:cs="Arial" w:eastAsia="Arial" w:hAnsi="Arial"/>
          <w:b w:val="false"/>
          <w:bCs w:val="false"/>
          <w:sz w:val="22"/>
          <w:szCs w:val="22"/>
        </w:rPr>
        <w:t xml:space="preserve">Code must be version-controlled; repository link submitted before deadline.</w:t>
      </w:r>
    </w:p>
    <w:p>
      <w:pPr>
        <w:pStyle w:val="ListParagraph"/>
        <w:numPr>
          <w:ilvl w:val="0"/>
          <w:numId w:val="2"/>
        </w:numPr>
        <w:spacing w:after="40" w:before="40"/>
      </w:pPr>
      <w:r>
        <w:rPr>
          <w:rFonts w:ascii="Arial" w:cs="Arial" w:eastAsia="Arial" w:hAnsi="Arial"/>
          <w:b w:val="false"/>
          <w:bCs w:val="false"/>
          <w:sz w:val="22"/>
          <w:szCs w:val="22"/>
        </w:rPr>
        <w:t xml:space="preserve">An architecture diagram explaining technology and hosting choices is required.</w:t>
      </w:r>
    </w:p>
    <w:p>
      <w:pPr>
        <w:pBdr>
          <w:bottom w:val="single" w:color="E5E7EB" w:sz="4"/>
        </w:pBdr>
        <w:spacing w:after="120" w:before="120"/>
      </w:pPr>
      <w:r>
        <w:t xml:space="preserve"/>
      </w:r>
    </w:p>
    <w:p>
      <w:pPr>
        <w:pStyle w:val="Heading1"/>
        <w:spacing w:after="120" w:before="360"/>
      </w:pPr>
      <w:r>
        <w:rPr>
          <w:rFonts w:ascii="Arial" w:cs="Arial" w:eastAsia="Arial" w:hAnsi="Arial"/>
          <w:b/>
          <w:bCs/>
          <w:color w:val="1E3A5F"/>
          <w:sz w:val="32"/>
          <w:szCs w:val="32"/>
        </w:rPr>
        <w:t xml:space="preserve">10. Deliverables</w:t>
      </w:r>
    </w:p>
    <w:p>
      <w:pPr>
        <w:pStyle w:val="ListParagraph"/>
        <w:numPr>
          <w:ilvl w:val="0"/>
          <w:numId w:val="2"/>
        </w:numPr>
        <w:spacing w:after="40" w:before="40"/>
      </w:pPr>
      <w:r>
        <w:rPr>
          <w:rFonts w:ascii="Arial" w:cs="Arial" w:eastAsia="Arial" w:hAnsi="Arial"/>
          <w:b w:val="false"/>
          <w:bCs w:val="false"/>
          <w:sz w:val="22"/>
          <w:szCs w:val="22"/>
        </w:rPr>
        <w:t xml:space="preserve">Live / hosted demo URL of the portal.</w:t>
      </w:r>
    </w:p>
    <w:p>
      <w:pPr>
        <w:pStyle w:val="ListParagraph"/>
        <w:numPr>
          <w:ilvl w:val="0"/>
          <w:numId w:val="2"/>
        </w:numPr>
        <w:spacing w:after="40" w:before="40"/>
      </w:pPr>
      <w:r>
        <w:rPr>
          <w:rFonts w:ascii="Arial" w:cs="Arial" w:eastAsia="Arial" w:hAnsi="Arial"/>
          <w:b w:val="false"/>
          <w:bCs w:val="false"/>
          <w:sz w:val="22"/>
          <w:szCs w:val="22"/>
        </w:rPr>
        <w:t xml:space="preserve">Source code repository (GitHub / GitLab / Bitbucket).</w:t>
      </w:r>
    </w:p>
    <w:p>
      <w:pPr>
        <w:pStyle w:val="ListParagraph"/>
        <w:numPr>
          <w:ilvl w:val="0"/>
          <w:numId w:val="2"/>
        </w:numPr>
        <w:spacing w:after="40" w:before="40"/>
      </w:pPr>
      <w:r>
        <w:rPr>
          <w:rFonts w:ascii="Arial" w:cs="Arial" w:eastAsia="Arial" w:hAnsi="Arial"/>
          <w:b w:val="false"/>
          <w:bCs w:val="false"/>
          <w:sz w:val="22"/>
          <w:szCs w:val="22"/>
        </w:rPr>
        <w:t xml:space="preserve">Architecture diagram (PDF or image).</w:t>
      </w:r>
    </w:p>
    <w:p>
      <w:pPr>
        <w:pStyle w:val="ListParagraph"/>
        <w:numPr>
          <w:ilvl w:val="0"/>
          <w:numId w:val="2"/>
        </w:numPr>
        <w:spacing w:after="40" w:before="40"/>
      </w:pPr>
      <w:r>
        <w:rPr>
          <w:rFonts w:ascii="Arial" w:cs="Arial" w:eastAsia="Arial" w:hAnsi="Arial"/>
          <w:b w:val="false"/>
          <w:bCs w:val="false"/>
          <w:sz w:val="22"/>
          <w:szCs w:val="22"/>
        </w:rPr>
        <w:t xml:space="preserve">Login credentials for all 3 roles (Employee, Manager, Admin), or in-app role switcher.</w:t>
      </w:r>
    </w:p>
    <w:p>
      <w:pPr>
        <w:spacing w:after="80" w:before="80"/>
      </w:pPr>
      <w:r>
        <w:t xml:space="preserve"/>
      </w:r>
    </w:p>
    <w:p>
      <w:pPr>
        <w:spacing w:after="80" w:before="80"/>
      </w:pPr>
      <w:r>
        <w:t xml:space="preserve"/>
      </w:r>
    </w:p>
    <w:p>
      <w:pPr>
        <w:pBdr>
          <w:top w:val="single" w:color="E5E7EB" w:sz="4"/>
        </w:pBdr>
        <w:spacing w:after="0" w:before="240"/>
      </w:pPr>
      <w:r>
        <w:rPr>
          <w:rFonts w:ascii="Arial" w:cs="Arial" w:eastAsia="Arial" w:hAnsi="Arial"/>
          <w:color w:val="9CA3AF"/>
          <w:sz w:val="18"/>
          <w:szCs w:val="18"/>
        </w:rPr>
        <w:t xml:space="preserve">Goal Setting &amp; Tracking Portal  |  PRD v1.0  |  AtomQuest Hackathon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2026-05-16T06:45:28.406Z</dcterms:created>
  <dcterms:modified xsi:type="dcterms:W3CDTF">2026-05-16T06:45:28.406Z</dcterms:modified>
</cp:coreProperties>
</file>

<file path=docProps/custom.xml><?xml version="1.0" encoding="utf-8"?>
<Properties xmlns="http://schemas.openxmlformats.org/officeDocument/2006/custom-properties" xmlns:vt="http://schemas.openxmlformats.org/officeDocument/2006/docPropsVTypes"/>
</file>