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BUSHINGS &amp; HUBS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Mechanical interfaces for mounting components</w:t>
              <w:br/>
            </w:r>
            <w:r>
              <w:rPr>
                <w:sz w:val="20"/>
              </w:rPr>
              <w:t>• Transmit torque or locate parts</w:t>
              <w:br/>
            </w:r>
            <w:r>
              <w:rPr>
                <w:sz w:val="20"/>
              </w:rPr>
              <w:t>• Often used with pulleys, sprockets, gears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Taper-lock bushings</w:t>
              <w:br/>
            </w:r>
            <w:r>
              <w:rPr>
                <w:sz w:val="20"/>
              </w:rPr>
              <w:t>• QD bushings</w:t>
              <w:br/>
            </w:r>
            <w:r>
              <w:rPr>
                <w:sz w:val="20"/>
              </w:rPr>
              <w:t>• Keyed hubs</w:t>
              <w:br/>
            </w:r>
            <w:r>
              <w:rPr>
                <w:sz w:val="20"/>
              </w:rPr>
              <w:t>• Weld-on hubs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 size</w:t>
              <w:br/>
            </w:r>
            <w:r>
              <w:rPr>
                <w:sz w:val="20"/>
              </w:rPr>
              <w:t>• Keyway size</w:t>
              <w:br/>
            </w:r>
            <w:r>
              <w:rPr>
                <w:sz w:val="20"/>
              </w:rPr>
              <w:t>• Bush series</w:t>
              <w:br/>
            </w:r>
            <w:r>
              <w:rPr>
                <w:sz w:val="20"/>
              </w:rPr>
              <w:t>• Flange diameter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Torque rating dependent</w:t>
              <w:br/>
            </w:r>
            <w:r>
              <w:rPr>
                <w:sz w:val="20"/>
              </w:rPr>
              <w:t>• Requires correct installation torque</w:t>
              <w:br/>
            </w:r>
            <w:r>
              <w:rPr>
                <w:sz w:val="20"/>
              </w:rPr>
              <w:t>• Alignment critical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Split bushing design</w:t>
              <w:br/>
            </w:r>
            <w:r>
              <w:rPr>
                <w:sz w:val="20"/>
              </w:rPr>
              <w:t>• Bolt holes present</w:t>
              <w:br/>
            </w:r>
            <w:r>
              <w:rPr>
                <w:sz w:val="20"/>
              </w:rPr>
              <w:t>• Keyway alignment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bush series</w:t>
              <w:br/>
            </w:r>
            <w:r>
              <w:rPr>
                <w:sz w:val="20"/>
              </w:rPr>
              <w:t>• Incorrect bolt torque</w:t>
              <w:br/>
            </w:r>
            <w:r>
              <w:rPr>
                <w:sz w:val="20"/>
              </w:rPr>
              <w:t>• Misaligned keyways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torque drives</w:t>
              <w:br/>
            </w:r>
            <w:r>
              <w:rPr>
                <w:sz w:val="20"/>
              </w:rPr>
              <w:t>• Unknown shaft tolerance</w:t>
              <w:br/>
            </w:r>
            <w:r>
              <w:rPr>
                <w:sz w:val="20"/>
              </w:rPr>
              <w:t>• Repeated slippage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easy mounting &amp; removal</w:t>
              <w:br/>
            </w:r>
            <w:r>
              <w:rPr>
                <w:sz w:val="20"/>
              </w:rPr>
              <w:t>• Not ideal: permanent assemblies</w:t>
              <w:br/>
            </w:r>
            <w:r>
              <w:rPr>
                <w:sz w:val="20"/>
              </w:rPr>
              <w:t>• → Consider press-fit hubs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KEY ✓   SERIES ✓   TORQUE ✓   ALIGNMENT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