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6" w:lineRule="auto" w:after="0" w:before="400"/>
        <w:jc w:val="center"/>
      </w:pPr>
      <w:r>
        <w:rPr>
          <w:rFonts w:ascii="宋体" w:hAnsi="宋体" w:eastAsia="宋体"/>
          <w:sz w:val="24"/>
        </w:rPr>
        <w:t>本科毕业设计（论文）开题报告</w:t>
      </w:r>
    </w:p>
    <w:p>
      <w:pPr>
        <w:spacing w:before="1240" w:after="0"/>
      </w:pPr>
    </w:p>
    <w:p>
      <w:pPr>
        <w:pStyle w:val="Heading1"/>
        <w:spacing w:before="0" w:after="560"/>
        <w:jc w:val="center"/>
      </w:pPr>
      <w:r>
        <w:rPr>
          <w:rFonts w:ascii="宋体" w:hAnsi="宋体" w:eastAsia="宋体"/>
          <w:b/>
          <w:sz w:val="36"/>
        </w:rPr>
        <w:t>LiBao：本地优先通用 Agent Runtime 与 Web 工作台的设计与实现</w:t>
      </w:r>
    </w:p>
    <w:p>
      <w:pPr>
        <w:spacing w:line="306" w:lineRule="auto" w:after="640"/>
        <w:jc w:val="center"/>
      </w:pPr>
      <w:r>
        <w:rPr>
          <w:rFonts w:ascii="宋体" w:hAnsi="宋体" w:eastAsia="宋体"/>
          <w:sz w:val="24"/>
        </w:rPr>
        <w:t>——面向大语言模型智能体的工程化运行时研究</w:t>
      </w:r>
    </w:p>
    <w:tbl>
      <w:tblPr>
        <w:tblW w:type="dxa" w:w="8640"/>
        <w:tblLayout w:type="fixed"/>
        <w:tblLook w:firstColumn="1" w:firstRow="1" w:lastColumn="0" w:lastRow="0" w:noHBand="0" w:noVBand="1" w:val="04A0"/>
        <w:tblBorders>
          <w:top w:val="nil" w:sz="0" w:space="0" w:color="000000"/>
          <w:bottom w:val="nil" w:sz="0" w:space="0" w:color="000000"/>
          <w:insideH w:val="nil" w:sz="0" w:space="0" w:color="000000"/>
          <w:left w:val="nil" w:sz="0" w:space="0" w:color="000000"/>
          <w:right w:val="nil" w:sz="0" w:space="0" w:color="000000"/>
          <w:insideV w:val="nil" w:sz="0" w:space="0" w:color="000000"/>
        </w:tblBorders>
      </w:tblPr>
      <w:tblGrid>
        <w:gridCol w:w="1700"/>
        <w:gridCol w:w="6940"/>
      </w:tblGrid>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论文题目</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LiBao：本地优先通用 Agent Runtime 与 Web 工作台的设计与实现</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学生姓名</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学    号</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院    系</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专    业</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指导教师</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bl>
    <w:p>
      <w:pPr>
        <w:spacing w:before="1100" w:after="0"/>
      </w:pPr>
    </w:p>
    <w:p>
      <w:pPr>
        <w:spacing w:line="306" w:lineRule="auto" w:after="0"/>
        <w:jc w:val="center"/>
      </w:pPr>
      <w:r>
        <w:rPr>
          <w:rFonts w:ascii="宋体" w:hAnsi="宋体" w:eastAsia="宋体"/>
          <w:sz w:val="24"/>
        </w:rPr>
        <w:t>20____年____月____日</w:t>
      </w:r>
    </w:p>
    <w:p>
      <w:pPr>
        <w:sectPr>
          <w:footerReference w:type="default" r:id="rId9"/>
          <w:pgSz w:w="11909" w:h="16834"/>
          <w:pgMar w:top="1440" w:right="1800" w:bottom="1440" w:left="1800" w:header="720" w:footer="720" w:gutter="0"/>
          <w:cols w:space="720"/>
          <w:docGrid w:linePitch="360"/>
          <w:pgNumType w:start="1"/>
        </w:sectPr>
      </w:pPr>
    </w:p>
    <w:p>
      <w:pPr>
        <w:spacing w:line="306" w:lineRule="auto" w:after="100"/>
        <w:jc w:val="center"/>
      </w:pPr>
      <w:r>
        <w:rPr>
          <w:rFonts w:ascii="宋体" w:hAnsi="宋体" w:eastAsia="宋体"/>
          <w:b/>
          <w:sz w:val="28"/>
        </w:rPr>
        <w:t>目　录</w:t>
      </w:r>
    </w:p>
    <w:p>
      <w:pPr>
        <w:spacing w:line="306" w:lineRule="auto" w:after="0"/>
        <w:jc w:val="left"/>
      </w:pPr>
      <w:r>
        <w:rPr>
          <w:rFonts w:ascii="宋体" w:hAnsi="宋体" w:eastAsia="宋体"/>
          <w:sz w:val="24"/>
        </w:rPr>
        <w:t>一、选题背景与意义</w:t>
      </w:r>
    </w:p>
    <w:p>
      <w:pPr>
        <w:spacing w:line="306" w:lineRule="auto" w:after="0"/>
        <w:jc w:val="left"/>
      </w:pPr>
      <w:r>
        <w:rPr>
          <w:rFonts w:ascii="宋体" w:hAnsi="宋体" w:eastAsia="宋体"/>
          <w:sz w:val="24"/>
        </w:rPr>
        <w:t>二、国内外研究现状</w:t>
      </w:r>
    </w:p>
    <w:p>
      <w:pPr>
        <w:spacing w:line="306" w:lineRule="auto" w:after="0"/>
        <w:jc w:val="left"/>
      </w:pPr>
      <w:r>
        <w:rPr>
          <w:rFonts w:ascii="宋体" w:hAnsi="宋体" w:eastAsia="宋体"/>
          <w:sz w:val="24"/>
        </w:rPr>
        <w:t>三、研究目标与内容</w:t>
      </w:r>
    </w:p>
    <w:p>
      <w:pPr>
        <w:spacing w:line="306" w:lineRule="auto" w:after="0"/>
        <w:jc w:val="left"/>
      </w:pPr>
      <w:r>
        <w:rPr>
          <w:rFonts w:ascii="宋体" w:hAnsi="宋体" w:eastAsia="宋体"/>
          <w:sz w:val="24"/>
        </w:rPr>
        <w:t>四、研究方法与技术路线</w:t>
      </w:r>
    </w:p>
    <w:p>
      <w:pPr>
        <w:spacing w:line="306" w:lineRule="auto" w:after="0"/>
        <w:jc w:val="left"/>
      </w:pPr>
      <w:r>
        <w:rPr>
          <w:rFonts w:ascii="宋体" w:hAnsi="宋体" w:eastAsia="宋体"/>
          <w:sz w:val="24"/>
        </w:rPr>
        <w:t>五、可行性分析</w:t>
      </w:r>
    </w:p>
    <w:p>
      <w:pPr>
        <w:spacing w:line="306" w:lineRule="auto" w:after="0"/>
        <w:jc w:val="left"/>
      </w:pPr>
      <w:r>
        <w:rPr>
          <w:rFonts w:ascii="宋体" w:hAnsi="宋体" w:eastAsia="宋体"/>
          <w:sz w:val="24"/>
        </w:rPr>
        <w:t>六、进度安排</w:t>
      </w:r>
    </w:p>
    <w:p>
      <w:pPr>
        <w:spacing w:line="306" w:lineRule="auto" w:after="0"/>
        <w:jc w:val="left"/>
      </w:pPr>
      <w:r>
        <w:rPr>
          <w:rFonts w:ascii="宋体" w:hAnsi="宋体" w:eastAsia="宋体"/>
          <w:sz w:val="24"/>
        </w:rPr>
        <w:t>七、预期成果与创新点</w:t>
      </w:r>
    </w:p>
    <w:p>
      <w:pPr>
        <w:spacing w:line="306" w:lineRule="auto" w:after="0"/>
        <w:jc w:val="left"/>
      </w:pPr>
      <w:r>
        <w:rPr>
          <w:rFonts w:ascii="宋体" w:hAnsi="宋体" w:eastAsia="宋体"/>
          <w:sz w:val="24"/>
        </w:rPr>
        <w:t>八、系统边界与口径声明</w:t>
      </w:r>
    </w:p>
    <w:p>
      <w:pPr>
        <w:spacing w:line="306" w:lineRule="auto" w:after="0"/>
        <w:jc w:val="left"/>
      </w:pPr>
      <w:r>
        <w:rPr>
          <w:rFonts w:ascii="宋体" w:hAnsi="宋体" w:eastAsia="宋体"/>
          <w:sz w:val="24"/>
        </w:rPr>
        <w:t>参考文献</w:t>
      </w:r>
    </w:p>
    <w:p>
      <w:pPr>
        <w:spacing w:before="160" w:after="0"/>
      </w:pPr>
    </w:p>
    <w:p>
      <w:r>
        <w:br w:type="page"/>
      </w:r>
    </w:p>
    <w:p>
      <w:pPr>
        <w:pStyle w:val="Heading2"/>
        <w:keepNext/>
        <w:spacing w:before="240" w:after="100"/>
        <w:jc w:val="left"/>
      </w:pPr>
      <w:r>
        <w:rPr>
          <w:rFonts w:ascii="宋体" w:hAnsi="宋体" w:eastAsia="宋体"/>
          <w:b/>
          <w:sz w:val="28"/>
        </w:rPr>
        <w:t>一、选题背景与意义</w:t>
      </w:r>
    </w:p>
    <w:p>
      <w:pPr>
        <w:pStyle w:val="Heading3"/>
        <w:keepNext/>
        <w:spacing w:before="180" w:after="100"/>
        <w:jc w:val="left"/>
      </w:pPr>
      <w:r>
        <w:rPr>
          <w:rFonts w:ascii="宋体" w:hAnsi="宋体" w:eastAsia="宋体"/>
          <w:b/>
          <w:sz w:val="24"/>
        </w:rPr>
        <w:t>（一）研究背景</w:t>
      </w:r>
    </w:p>
    <w:p>
      <w:pPr>
        <w:spacing w:line="306" w:lineRule="auto" w:after="120"/>
        <w:ind w:firstLine="360"/>
        <w:jc w:val="both"/>
      </w:pPr>
      <w:r>
        <w:rPr>
          <w:rFonts w:ascii="宋体" w:hAnsi="宋体" w:eastAsia="宋体"/>
          <w:sz w:val="24"/>
        </w:rPr>
        <w:t>近年来，大语言模型应用正在从单轮问答扩展到能够理解任务、调用工具、管理上下文并持续执行的智能体系统。与一次性生成文本的应用相比，智能体系统需要同时处理模型不确定性、工具执行失败、任务中断、上下文累积和结果可追溯等工程问题。如何把大语言模型的自然语言能力组织成稳定、可恢复、可扩展的运行时，已经成为智能体应用从演示走向可用产品的关键。</w:t>
      </w:r>
    </w:p>
    <w:p>
      <w:pPr>
        <w:spacing w:line="306" w:lineRule="auto" w:after="120"/>
        <w:ind w:firstLine="360"/>
        <w:jc w:val="both"/>
      </w:pPr>
      <w:r>
        <w:rPr>
          <w:rFonts w:ascii="宋体" w:hAnsi="宋体" w:eastAsia="宋体"/>
          <w:sz w:val="24"/>
        </w:rPr>
        <w:t>与此同时，个人用户对本地运行、数据可控和隐私保护的需求不断增强。对话记录、上传文件、工作区代码、长期记忆以及模型密钥等内容具有明显的个人数据属性。将这些数据默认保存在本地，并让系统只绑定回环地址，可以降低数据外泄和部署复杂度；但这也要求系统在本地文件、工具执行、沙箱配置和跨平台启动方面具备完整的工程闭环。</w:t>
      </w:r>
    </w:p>
    <w:p>
      <w:pPr>
        <w:spacing w:line="306" w:lineRule="auto" w:after="120"/>
        <w:ind w:firstLine="360"/>
        <w:jc w:val="both"/>
      </w:pPr>
      <w:r>
        <w:rPr>
          <w:rFonts w:ascii="宋体" w:hAnsi="宋体" w:eastAsia="宋体"/>
          <w:sz w:val="24"/>
        </w:rPr>
        <w:t>LiBao 是一个本地优先的通用 Agent Runtime 与 Web 工作台，目标是在 Windows、Linux 和 macOS 的本地单用户环境中，提供对话、任务编排、工具调用、记忆、工作区与文件操作等能力。项目采用 FastAPI 与 LangGraph 构建后端，采用 Vue 3、TypeScript、Pinia 和 Vite 构建前端，并通过 DevPanel 统一管理本地开发服务。</w:t>
      </w:r>
    </w:p>
    <w:p>
      <w:pPr>
        <w:pStyle w:val="Heading3"/>
        <w:keepNext/>
        <w:spacing w:before="180" w:after="100"/>
        <w:jc w:val="left"/>
      </w:pPr>
      <w:r>
        <w:rPr>
          <w:rFonts w:ascii="宋体" w:hAnsi="宋体" w:eastAsia="宋体"/>
          <w:b/>
          <w:sz w:val="24"/>
        </w:rPr>
        <w:t>（二）问题提出</w:t>
      </w:r>
    </w:p>
    <w:p>
      <w:pPr>
        <w:spacing w:line="306" w:lineRule="auto" w:after="120"/>
        <w:ind w:firstLine="360"/>
        <w:jc w:val="both"/>
      </w:pPr>
      <w:r>
        <w:rPr>
          <w:rFonts w:ascii="宋体" w:hAnsi="宋体" w:eastAsia="宋体"/>
          <w:sz w:val="24"/>
        </w:rPr>
        <w:t>本课题聚焦通用智能体运行时在实际落地中面临的四类问题：</w:t>
      </w:r>
    </w:p>
    <w:p>
      <w:pPr>
        <w:pStyle w:val="ListNumber"/>
        <w:numPr>
          <w:ilvl w:val="0"/>
          <w:numId w:val="17"/>
        </w:numPr>
        <w:spacing w:line="306" w:lineRule="auto" w:after="80"/>
        <w:jc w:val="both"/>
      </w:pPr>
      <w:r>
        <w:rPr>
          <w:rFonts w:ascii="宋体" w:hAnsi="宋体" w:eastAsia="宋体"/>
          <w:b/>
          <w:sz w:val="24"/>
        </w:rPr>
        <w:t>运行时侧：</w:t>
      </w:r>
      <w:r>
        <w:rPr>
          <w:rFonts w:ascii="宋体" w:hAnsi="宋体" w:eastAsia="宋体"/>
          <w:sz w:val="24"/>
        </w:rPr>
        <w:t>单次模型调用容易被简化为“请求—响应”，但真实任务往往包含多轮模型调用、工具调用、流式事件、取消、恢复和失败重试，需要明确的任务状态和可回放的事件链。</w:t>
      </w:r>
    </w:p>
    <w:p>
      <w:pPr>
        <w:pStyle w:val="ListNumber"/>
        <w:numPr>
          <w:ilvl w:val="0"/>
          <w:numId w:val="17"/>
        </w:numPr>
        <w:spacing w:line="306" w:lineRule="auto" w:after="80"/>
        <w:jc w:val="both"/>
      </w:pPr>
      <w:r>
        <w:rPr>
          <w:rFonts w:ascii="宋体" w:hAnsi="宋体" w:eastAsia="宋体"/>
          <w:b/>
          <w:sz w:val="24"/>
        </w:rPr>
        <w:t>工具侧：</w:t>
      </w:r>
      <w:r>
        <w:rPr>
          <w:rFonts w:ascii="宋体" w:hAnsi="宋体" w:eastAsia="宋体"/>
          <w:sz w:val="24"/>
        </w:rPr>
        <w:t>内置工具、自定义工具和 MCP 工具具有不同的来源、启用状态和执行能力；工具搜索、注册、调用及错误处理若缺乏统一契约，容易出现模型选到不可执行工具、状态与运行时不一致等问题。</w:t>
      </w:r>
    </w:p>
    <w:p>
      <w:pPr>
        <w:pStyle w:val="ListNumber"/>
        <w:numPr>
          <w:ilvl w:val="0"/>
          <w:numId w:val="17"/>
        </w:numPr>
        <w:spacing w:line="306" w:lineRule="auto" w:after="80"/>
        <w:jc w:val="both"/>
      </w:pPr>
      <w:r>
        <w:rPr>
          <w:rFonts w:ascii="宋体" w:hAnsi="宋体" w:eastAsia="宋体"/>
          <w:b/>
          <w:sz w:val="24"/>
        </w:rPr>
        <w:t>数据与安全侧：</w:t>
      </w:r>
      <w:r>
        <w:rPr>
          <w:rFonts w:ascii="宋体" w:hAnsi="宋体" w:eastAsia="宋体"/>
          <w:sz w:val="24"/>
        </w:rPr>
        <w:t>对话、附件、工作区文件、记忆和模型凭据需要在本地持久化，但系统必须防止敏感请求头进入前端响应，限制文件操作边界，并避免把本地单用户能力误设计为公网多用户服务。</w:t>
      </w:r>
    </w:p>
    <w:p>
      <w:pPr>
        <w:pStyle w:val="ListNumber"/>
        <w:numPr>
          <w:ilvl w:val="0"/>
          <w:numId w:val="17"/>
        </w:numPr>
        <w:spacing w:line="306" w:lineRule="auto" w:after="80"/>
        <w:jc w:val="both"/>
      </w:pPr>
      <w:r>
        <w:rPr>
          <w:rFonts w:ascii="宋体" w:hAnsi="宋体" w:eastAsia="宋体"/>
          <w:b/>
          <w:sz w:val="24"/>
        </w:rPr>
        <w:t>交付侧：</w:t>
      </w:r>
      <w:r>
        <w:rPr>
          <w:rFonts w:ascii="宋体" w:hAnsi="宋体" w:eastAsia="宋体"/>
          <w:sz w:val="24"/>
        </w:rPr>
        <w:t>Windows、Linux 和 macOS 的进程管理、端口、路径、脚本和发布方式存在差异；开发环境与发布环境还需要保持清晰边界，避免引入不必要的反向代理和多套运行入口。</w:t>
      </w:r>
    </w:p>
    <w:p>
      <w:pPr>
        <w:pStyle w:val="Heading3"/>
        <w:keepNext/>
        <w:spacing w:before="180" w:after="100"/>
        <w:jc w:val="left"/>
      </w:pPr>
      <w:r>
        <w:rPr>
          <w:rFonts w:ascii="宋体" w:hAnsi="宋体" w:eastAsia="宋体"/>
          <w:b/>
          <w:sz w:val="24"/>
        </w:rPr>
        <w:t>（三）研究意义</w:t>
      </w:r>
    </w:p>
    <w:p>
      <w:pPr>
        <w:spacing w:line="306" w:lineRule="auto" w:after="120"/>
        <w:ind w:firstLine="360"/>
        <w:jc w:val="both"/>
      </w:pPr>
      <w:r>
        <w:rPr>
          <w:rFonts w:ascii="宋体" w:hAnsi="宋体" w:eastAsia="宋体"/>
          <w:sz w:val="24"/>
        </w:rPr>
        <w:t>应用价值：为个人开发者和研究者提供一个可以在本地启动、查看、调试和扩展的智能体工作台。用户可以通过自然语言发起任务，观察模型与工具的执行过程，管理工作区和记忆，并在需要时取消、恢复或重新连接任务。</w:t>
      </w:r>
    </w:p>
    <w:p>
      <w:pPr>
        <w:spacing w:line="306" w:lineRule="auto" w:after="120"/>
        <w:ind w:firstLine="360"/>
        <w:jc w:val="both"/>
      </w:pPr>
      <w:r>
        <w:rPr>
          <w:rFonts w:ascii="宋体" w:hAnsi="宋体" w:eastAsia="宋体"/>
          <w:sz w:val="24"/>
        </w:rPr>
        <w:t>工程价值：围绕“模型决策、工具执行、事件流、持久化和前端呈现”建立一套相互约束的系统设计，研究如何在不牺牲交互体验的前提下，提升智能体任务的可观察性、可恢复性和可测试性。</w:t>
      </w:r>
    </w:p>
    <w:p>
      <w:pPr>
        <w:spacing w:line="306" w:lineRule="auto" w:after="120"/>
        <w:ind w:firstLine="360"/>
        <w:jc w:val="both"/>
      </w:pPr>
      <w:r>
        <w:rPr>
          <w:rFonts w:ascii="宋体" w:hAnsi="宋体" w:eastAsia="宋体"/>
          <w:sz w:val="24"/>
        </w:rPr>
        <w:t>实践价值：通过本地优先、单用户、回环地址和跨平台发布边界的设计，将隐私、安全、部署和开发体验纳入同一个系统问题，为个人级 AI 软件的工程化实现提供可复用的案例。</w:t>
      </w:r>
    </w:p>
    <w:p>
      <w:pPr>
        <w:pStyle w:val="Heading2"/>
        <w:keepNext/>
        <w:spacing w:before="240" w:after="100"/>
        <w:jc w:val="left"/>
      </w:pPr>
      <w:r>
        <w:rPr>
          <w:rFonts w:ascii="宋体" w:hAnsi="宋体" w:eastAsia="宋体"/>
          <w:b/>
          <w:sz w:val="28"/>
        </w:rPr>
        <w:t>二、国内外研究现状</w:t>
      </w:r>
    </w:p>
    <w:p>
      <w:pPr>
        <w:pStyle w:val="Heading3"/>
        <w:keepNext/>
        <w:spacing w:before="180" w:after="100"/>
        <w:jc w:val="left"/>
      </w:pPr>
      <w:r>
        <w:rPr>
          <w:rFonts w:ascii="宋体" w:hAnsi="宋体" w:eastAsia="宋体"/>
          <w:b/>
          <w:sz w:val="24"/>
        </w:rPr>
        <w:t>（一）大语言模型智能体与工具调用研究现状</w:t>
      </w:r>
    </w:p>
    <w:p>
      <w:pPr>
        <w:spacing w:line="306" w:lineRule="auto" w:after="120"/>
        <w:ind w:firstLine="360"/>
        <w:jc w:val="both"/>
      </w:pPr>
      <w:r>
        <w:rPr>
          <w:rFonts w:ascii="宋体" w:hAnsi="宋体" w:eastAsia="宋体"/>
          <w:sz w:val="24"/>
        </w:rPr>
        <w:t>现有研究通常将智能体描述为由大语言模型驱动的感知、推理、行动和反馈循环。ReAct 将推理过程与外部行动交替组织，使模型能够根据工具结果继续规划；Toolformer 等工作则探索模型自主学习调用计算器、搜索等外部工具。相关研究说明，工具调用能够扩展模型的能力边界，但工具选择、参数生成、错误恢复和多步规划仍然是影响系统可靠性的主要因素。</w:t>
      </w:r>
    </w:p>
    <w:p>
      <w:pPr>
        <w:spacing w:line="306" w:lineRule="auto" w:after="120"/>
        <w:ind w:firstLine="360"/>
        <w:jc w:val="both"/>
      </w:pPr>
      <w:r>
        <w:rPr>
          <w:rFonts w:ascii="宋体" w:hAnsi="宋体" w:eastAsia="宋体"/>
          <w:sz w:val="24"/>
        </w:rPr>
        <w:t>在工程实践中，函数调用、结构化输出和图式编排逐渐成为智能体系统的重要基础。LangGraph 等框架提供了带状态的节点与边，使任务可以显式表达路由、循环、暂停和恢复。与仅依赖提示词的流程相比，图式编排更适合承载任务状态、检查点和流式事件，但同时需要解决状态一致性、并发、回滚和长任务生命周期管理问题。</w:t>
      </w:r>
    </w:p>
    <w:p>
      <w:pPr>
        <w:spacing w:line="306" w:lineRule="auto" w:after="120"/>
        <w:ind w:firstLine="360"/>
        <w:jc w:val="both"/>
      </w:pPr>
      <w:r>
        <w:rPr>
          <w:rFonts w:ascii="宋体" w:hAnsi="宋体" w:eastAsia="宋体"/>
          <w:sz w:val="24"/>
        </w:rPr>
        <w:t>小结：已有研究为 LiBao 的模型—工具协作提供了方法基础，但通用框架仍需要在本地文件、用户工作区、失败恢复、事件回放和安全边界等产品级问题上进行组合与验证。</w:t>
      </w:r>
    </w:p>
    <w:p>
      <w:pPr>
        <w:pStyle w:val="Heading3"/>
        <w:keepNext/>
        <w:spacing w:before="180" w:after="100"/>
        <w:jc w:val="left"/>
      </w:pPr>
      <w:r>
        <w:rPr>
          <w:rFonts w:ascii="宋体" w:hAnsi="宋体" w:eastAsia="宋体"/>
          <w:b/>
          <w:sz w:val="24"/>
        </w:rPr>
        <w:t>（二）检索增强、记忆与工作区研究现状</w:t>
      </w:r>
    </w:p>
    <w:p>
      <w:pPr>
        <w:spacing w:line="306" w:lineRule="auto" w:after="120"/>
        <w:ind w:firstLine="360"/>
        <w:jc w:val="both"/>
      </w:pPr>
      <w:r>
        <w:rPr>
          <w:rFonts w:ascii="宋体" w:hAnsi="宋体" w:eastAsia="宋体"/>
          <w:sz w:val="24"/>
        </w:rPr>
        <w:t>检索增强生成通过从外部知识源检索相关内容，再将证据注入生成上下文，缓解模型知识过期和事实缺失问题。进一步的记忆系统通常将短期会话上下文、长期用户偏好、项目文件和可检索知识区分管理，以便在不同任务中按照需读取、按需注入。</w:t>
      </w:r>
    </w:p>
    <w:p>
      <w:pPr>
        <w:spacing w:line="306" w:lineRule="auto" w:after="120"/>
        <w:ind w:firstLine="360"/>
        <w:jc w:val="both"/>
      </w:pPr>
      <w:r>
        <w:rPr>
          <w:rFonts w:ascii="宋体" w:hAnsi="宋体" w:eastAsia="宋体"/>
          <w:sz w:val="24"/>
        </w:rPr>
        <w:t>对于开发者工作台而言，记忆不应只被理解为一段追加到提示词中的文本，还需要与工作区、文件引用、附件解析、权限边界和版本化状态配合。LiBao 项目将项目记忆文件、长期记忆、工作区文件和任务上下文纳入后端服务，并通过 REST API、SSE 事件和前端状态管理把这些对象呈现给用户。</w:t>
      </w:r>
    </w:p>
    <w:p>
      <w:pPr>
        <w:spacing w:line="306" w:lineRule="auto" w:after="120"/>
        <w:ind w:firstLine="360"/>
        <w:jc w:val="both"/>
      </w:pPr>
      <w:r>
        <w:rPr>
          <w:rFonts w:ascii="宋体" w:hAnsi="宋体" w:eastAsia="宋体"/>
          <w:sz w:val="24"/>
        </w:rPr>
        <w:t>小结：检索和记忆研究解决了“模型需要什么上下文”的问题，而本课题进一步关注“上下文如何在本地工作区中被安全地管理、引用、更新和验证”。</w:t>
      </w:r>
    </w:p>
    <w:p>
      <w:pPr>
        <w:pStyle w:val="Heading3"/>
        <w:keepNext/>
        <w:spacing w:before="180" w:after="100"/>
        <w:jc w:val="left"/>
      </w:pPr>
      <w:r>
        <w:rPr>
          <w:rFonts w:ascii="宋体" w:hAnsi="宋体" w:eastAsia="宋体"/>
          <w:b/>
          <w:sz w:val="24"/>
        </w:rPr>
        <w:t>（三）本地优先 AI 工作台与工程化研究不足</w:t>
      </w:r>
    </w:p>
    <w:p>
      <w:pPr>
        <w:spacing w:line="306" w:lineRule="auto" w:after="120"/>
        <w:ind w:firstLine="360"/>
        <w:jc w:val="both"/>
      </w:pPr>
      <w:r>
        <w:rPr>
          <w:rFonts w:ascii="宋体" w:hAnsi="宋体" w:eastAsia="宋体"/>
          <w:sz w:val="24"/>
        </w:rPr>
        <w:t>当前许多智能体应用以云端服务或实验性 Demo 为主，重点在模型效果和任务展示，对本地数据边界、单用户运行、跨平台启动、凭据保护和故障恢复的系统化描述相对不足。尤其是在流式任务已经开始执行后，浏览器刷新、网络短暂中断、工具超时或模型传输失败，都可能造成任务状态不清、重复执行或结果丢失。</w:t>
      </w:r>
    </w:p>
    <w:p>
      <w:pPr>
        <w:spacing w:line="306" w:lineRule="auto" w:after="120"/>
        <w:ind w:firstLine="360"/>
        <w:jc w:val="both"/>
      </w:pPr>
      <w:r>
        <w:rPr>
          <w:rFonts w:ascii="宋体" w:hAnsi="宋体" w:eastAsia="宋体"/>
          <w:sz w:val="24"/>
        </w:rPr>
        <w:t>因此，本课题定位于大语言模型智能体研究与本地软件工程的交叉：以 LiBao 为载体，把模型调用、工具系统、记忆与工作区、任务事件流、检查点恢复、前端工作台和跨平台发布整合为一个可运行、可测试、可复现的系统。</w:t>
      </w:r>
    </w:p>
    <w:p>
      <w:pPr>
        <w:pStyle w:val="Heading2"/>
        <w:keepNext/>
        <w:spacing w:before="240" w:after="100"/>
        <w:jc w:val="left"/>
      </w:pPr>
      <w:r>
        <w:rPr>
          <w:rFonts w:ascii="宋体" w:hAnsi="宋体" w:eastAsia="宋体"/>
          <w:b/>
          <w:sz w:val="28"/>
        </w:rPr>
        <w:t>三、研究目标与内容</w:t>
      </w:r>
    </w:p>
    <w:p>
      <w:pPr>
        <w:pStyle w:val="Heading3"/>
        <w:keepNext/>
        <w:spacing w:before="180" w:after="100"/>
        <w:jc w:val="left"/>
      </w:pPr>
      <w:r>
        <w:rPr>
          <w:rFonts w:ascii="宋体" w:hAnsi="宋体" w:eastAsia="宋体"/>
          <w:b/>
          <w:sz w:val="24"/>
        </w:rPr>
        <w:t>（一）研究目标</w:t>
      </w:r>
    </w:p>
    <w:p>
      <w:pPr>
        <w:spacing w:line="306" w:lineRule="auto" w:after="120"/>
        <w:ind w:firstLine="360"/>
        <w:jc w:val="both"/>
      </w:pPr>
      <w:r>
        <w:rPr>
          <w:rFonts w:ascii="宋体" w:hAnsi="宋体" w:eastAsia="宋体"/>
          <w:sz w:val="24"/>
        </w:rPr>
        <w:t>总体目标：设计并实现一个本地优先的通用 Agent Runtime 与 Web 工作台 LiBao。系统允许用户在浏览器中发起自然语言任务，基于 LangGraph 完成模型与工具编排，通过 SSE 展示任务进度，并提供工具、MCP、记忆、工作区、文件和任务恢复等配套能力。</w:t>
      </w:r>
    </w:p>
    <w:p>
      <w:pPr>
        <w:pStyle w:val="ListNumber"/>
        <w:numPr>
          <w:ilvl w:val="0"/>
          <w:numId w:val="18"/>
        </w:numPr>
        <w:spacing w:line="306" w:lineRule="auto" w:after="80"/>
        <w:jc w:val="both"/>
      </w:pPr>
      <w:r>
        <w:rPr>
          <w:rFonts w:ascii="宋体" w:hAnsi="宋体" w:eastAsia="宋体"/>
          <w:sz w:val="24"/>
        </w:rPr>
        <w:t>构建以 FastAPI 和 LangGraph 为核心的后端运行时，统一对话、任务、流式事件、任务取消、恢复、检查点和错误状态的服务契约。</w:t>
      </w:r>
    </w:p>
    <w:p>
      <w:pPr>
        <w:pStyle w:val="ListNumber"/>
        <w:numPr>
          <w:ilvl w:val="0"/>
          <w:numId w:val="18"/>
        </w:numPr>
        <w:spacing w:line="306" w:lineRule="auto" w:after="80"/>
        <w:jc w:val="both"/>
      </w:pPr>
      <w:r>
        <w:rPr>
          <w:rFonts w:ascii="宋体" w:hAnsi="宋体" w:eastAsia="宋体"/>
          <w:sz w:val="24"/>
        </w:rPr>
        <w:t>构建以 Vue 3、TypeScript、Pinia 和 Vite 为核心的 Web 工作台，实现对话、任务进度、工具、MCP、技能、记忆、系统设置和工作区等界面。</w:t>
      </w:r>
    </w:p>
    <w:p>
      <w:pPr>
        <w:pStyle w:val="ListNumber"/>
        <w:numPr>
          <w:ilvl w:val="0"/>
          <w:numId w:val="18"/>
        </w:numPr>
        <w:spacing w:line="306" w:lineRule="auto" w:after="80"/>
        <w:jc w:val="both"/>
      </w:pPr>
      <w:r>
        <w:rPr>
          <w:rFonts w:ascii="宋体" w:hAnsi="宋体" w:eastAsia="宋体"/>
          <w:sz w:val="24"/>
        </w:rPr>
        <w:t>建立工具注册、搜索、启停、执行和 MCP 发现机制，保护敏感请求头和本地凭据，确保前端看到的状态与后端运行时保持一致。</w:t>
      </w:r>
    </w:p>
    <w:p>
      <w:pPr>
        <w:pStyle w:val="ListNumber"/>
        <w:numPr>
          <w:ilvl w:val="0"/>
          <w:numId w:val="18"/>
        </w:numPr>
        <w:spacing w:line="306" w:lineRule="auto" w:after="80"/>
        <w:jc w:val="both"/>
      </w:pPr>
      <w:r>
        <w:rPr>
          <w:rFonts w:ascii="宋体" w:hAnsi="宋体" w:eastAsia="宋体"/>
          <w:sz w:val="24"/>
        </w:rPr>
        <w:t>形成 Windows、Linux 和 macOS 可复用的开发、测试和发布路径，并通过自动化测试、契约快照、故障注入和发布包冒烟测试验证系统质量。</w:t>
      </w:r>
    </w:p>
    <w:p>
      <w:pPr>
        <w:pStyle w:val="Heading3"/>
        <w:keepNext/>
        <w:spacing w:before="180" w:after="100"/>
        <w:jc w:val="left"/>
      </w:pPr>
      <w:r>
        <w:rPr>
          <w:rFonts w:ascii="宋体" w:hAnsi="宋体" w:eastAsia="宋体"/>
          <w:b/>
          <w:sz w:val="24"/>
        </w:rPr>
        <w:t>（二）研究内容</w:t>
      </w:r>
    </w:p>
    <w:p>
      <w:pPr>
        <w:pStyle w:val="ListNumber"/>
        <w:numPr>
          <w:ilvl w:val="0"/>
          <w:numId w:val="19"/>
        </w:numPr>
        <w:spacing w:line="306" w:lineRule="auto" w:after="80"/>
        <w:jc w:val="both"/>
      </w:pPr>
      <w:r>
        <w:rPr>
          <w:rFonts w:ascii="宋体" w:hAnsi="宋体" w:eastAsia="宋体"/>
          <w:sz w:val="24"/>
        </w:rPr>
        <w:t>需求分析与系统架构：梳理对话、任务、工具、记忆、工作区和本地运行的用户场景，确定本地优先、单用户、回环地址和配置目录等系统边界。</w:t>
      </w:r>
    </w:p>
    <w:p>
      <w:pPr>
        <w:pStyle w:val="ListNumber"/>
        <w:numPr>
          <w:ilvl w:val="0"/>
          <w:numId w:val="19"/>
        </w:numPr>
        <w:spacing w:line="306" w:lineRule="auto" w:after="80"/>
        <w:jc w:val="both"/>
      </w:pPr>
      <w:r>
        <w:rPr>
          <w:rFonts w:ascii="宋体" w:hAnsi="宋体" w:eastAsia="宋体"/>
          <w:sz w:val="24"/>
        </w:rPr>
        <w:t>Agent Runtime 与任务编排：基于 LangGraph 组织上下文注入、模型调用、工具调用和结果生成，设计任务状态机、检查点、取消、恢复、重连与错误处理。</w:t>
      </w:r>
    </w:p>
    <w:p>
      <w:pPr>
        <w:pStyle w:val="ListNumber"/>
        <w:numPr>
          <w:ilvl w:val="0"/>
          <w:numId w:val="19"/>
        </w:numPr>
        <w:spacing w:line="306" w:lineRule="auto" w:after="80"/>
        <w:jc w:val="both"/>
      </w:pPr>
      <w:r>
        <w:rPr>
          <w:rFonts w:ascii="宋体" w:hAnsi="宋体" w:eastAsia="宋体"/>
          <w:sz w:val="24"/>
        </w:rPr>
        <w:t>工具与 MCP 管理：实现内置工具、元工具、自定义工具和 MCP 工具的统一目录、启用状态、关键词搜索、服务注册、发现、删除和执行链路，并对敏感配置进行脱敏。</w:t>
      </w:r>
    </w:p>
    <w:p>
      <w:pPr>
        <w:pStyle w:val="ListNumber"/>
        <w:numPr>
          <w:ilvl w:val="0"/>
          <w:numId w:val="19"/>
        </w:numPr>
        <w:spacing w:line="306" w:lineRule="auto" w:after="80"/>
        <w:jc w:val="both"/>
      </w:pPr>
      <w:r>
        <w:rPr>
          <w:rFonts w:ascii="宋体" w:hAnsi="宋体" w:eastAsia="宋体"/>
          <w:sz w:val="24"/>
        </w:rPr>
        <w:t>记忆、知识与工作区：实现长期记忆、项目记忆、文件读写、附件上下文和知识库检索的服务接口，研究不同类型上下文的存储、检索和注入边界。</w:t>
      </w:r>
    </w:p>
    <w:p>
      <w:pPr>
        <w:pStyle w:val="ListNumber"/>
        <w:numPr>
          <w:ilvl w:val="0"/>
          <w:numId w:val="19"/>
        </w:numPr>
        <w:spacing w:line="306" w:lineRule="auto" w:after="80"/>
        <w:jc w:val="both"/>
      </w:pPr>
      <w:r>
        <w:rPr>
          <w:rFonts w:ascii="宋体" w:hAnsi="宋体" w:eastAsia="宋体"/>
          <w:sz w:val="24"/>
        </w:rPr>
        <w:t>Web 工作台与本地开发面板：实现对话流式展示、任务历史、错误恢复、设置管理，以及用于启动和监管真实后端、前端与日志的 DevPanel。</w:t>
      </w:r>
    </w:p>
    <w:p>
      <w:pPr>
        <w:pStyle w:val="ListNumber"/>
        <w:numPr>
          <w:ilvl w:val="0"/>
          <w:numId w:val="19"/>
        </w:numPr>
        <w:spacing w:line="306" w:lineRule="auto" w:after="80"/>
        <w:jc w:val="both"/>
      </w:pPr>
      <w:r>
        <w:rPr>
          <w:rFonts w:ascii="宋体" w:hAnsi="宋体" w:eastAsia="宋体"/>
          <w:sz w:val="24"/>
        </w:rPr>
        <w:t>跨平台发布与验证：保留开发时 Vite 的 `/api` 代理，发布时由 FastAPI 同时提供 API、SSE 和 SPA；建立脚本、CI、契约和发布包的验收流程。</w:t>
      </w:r>
    </w:p>
    <w:p>
      <w:pPr>
        <w:pStyle w:val="Heading3"/>
        <w:keepNext/>
        <w:spacing w:before="180" w:after="100"/>
        <w:jc w:val="left"/>
      </w:pPr>
      <w:r>
        <w:rPr>
          <w:rFonts w:ascii="宋体" w:hAnsi="宋体" w:eastAsia="宋体"/>
          <w:b/>
          <w:sz w:val="24"/>
        </w:rPr>
        <w:t>（三）拟解决的关键问题</w:t>
      </w:r>
    </w:p>
    <w:p>
      <w:pPr>
        <w:pStyle w:val="ListNumber"/>
        <w:numPr>
          <w:ilvl w:val="0"/>
          <w:numId w:val="20"/>
        </w:numPr>
        <w:spacing w:line="306" w:lineRule="auto" w:after="80"/>
        <w:jc w:val="both"/>
      </w:pPr>
      <w:r>
        <w:rPr>
          <w:rFonts w:ascii="宋体" w:hAnsi="宋体" w:eastAsia="宋体"/>
          <w:sz w:val="24"/>
        </w:rPr>
        <w:t>长任务的可靠生命周期：如何在模型、工具、SSE 和持久化之间保持任务状态一致，并在刷新、断线、失败和重试后避免重复消费或错误回放。</w:t>
      </w:r>
    </w:p>
    <w:p>
      <w:pPr>
        <w:pStyle w:val="ListNumber"/>
        <w:numPr>
          <w:ilvl w:val="0"/>
          <w:numId w:val="20"/>
        </w:numPr>
        <w:spacing w:line="306" w:lineRule="auto" w:after="80"/>
        <w:jc w:val="both"/>
      </w:pPr>
      <w:r>
        <w:rPr>
          <w:rFonts w:ascii="宋体" w:hAnsi="宋体" w:eastAsia="宋体"/>
          <w:sz w:val="24"/>
        </w:rPr>
        <w:t>工具发现与执行的一致性：如何使搜索结果、启用状态、运行时注册表和实际可执行 handler 保持一致，并在 MCP 工具动态变化时及时更新前端。</w:t>
      </w:r>
    </w:p>
    <w:p>
      <w:pPr>
        <w:pStyle w:val="ListNumber"/>
        <w:numPr>
          <w:ilvl w:val="0"/>
          <w:numId w:val="20"/>
        </w:numPr>
        <w:spacing w:line="306" w:lineRule="auto" w:after="80"/>
        <w:jc w:val="both"/>
      </w:pPr>
      <w:r>
        <w:rPr>
          <w:rFonts w:ascii="宋体" w:hAnsi="宋体" w:eastAsia="宋体"/>
          <w:sz w:val="24"/>
        </w:rPr>
        <w:t>本地数据与能力边界：如何在提供文件、工作区、记忆和沙箱能力的同时，限制路径、保护凭据、隐藏敏感请求头，并明确系统不面向公网多用户部署。</w:t>
      </w:r>
    </w:p>
    <w:p>
      <w:pPr>
        <w:pStyle w:val="ListNumber"/>
        <w:numPr>
          <w:ilvl w:val="0"/>
          <w:numId w:val="20"/>
        </w:numPr>
        <w:spacing w:line="306" w:lineRule="auto" w:after="80"/>
        <w:jc w:val="both"/>
      </w:pPr>
      <w:r>
        <w:rPr>
          <w:rFonts w:ascii="宋体" w:hAnsi="宋体" w:eastAsia="宋体"/>
          <w:sz w:val="24"/>
        </w:rPr>
        <w:t>跨平台工程质量：如何在不同操作系统的端口、进程、路径和脚本差异下，保持相同的开发、测试和发布行为。</w:t>
      </w:r>
    </w:p>
    <w:p>
      <w:pPr>
        <w:pStyle w:val="Heading2"/>
        <w:keepNext/>
        <w:spacing w:before="240" w:after="100"/>
        <w:jc w:val="left"/>
      </w:pPr>
      <w:r>
        <w:rPr>
          <w:rFonts w:ascii="宋体" w:hAnsi="宋体" w:eastAsia="宋体"/>
          <w:b/>
          <w:sz w:val="28"/>
        </w:rPr>
        <w:t>四、研究方法与技术路线</w:t>
      </w:r>
    </w:p>
    <w:p>
      <w:pPr>
        <w:pStyle w:val="Heading3"/>
        <w:keepNext/>
        <w:spacing w:before="180" w:after="100"/>
        <w:jc w:val="left"/>
      </w:pPr>
      <w:r>
        <w:rPr>
          <w:rFonts w:ascii="宋体" w:hAnsi="宋体" w:eastAsia="宋体"/>
          <w:b/>
          <w:sz w:val="24"/>
        </w:rPr>
        <w:t>（一）总体架构</w:t>
      </w:r>
    </w:p>
    <w:p>
      <w:pPr>
        <w:spacing w:line="306" w:lineRule="auto" w:after="120"/>
        <w:ind w:firstLine="360"/>
        <w:jc w:val="both"/>
      </w:pPr>
      <w:r>
        <w:rPr>
          <w:rFonts w:ascii="宋体" w:hAnsi="宋体" w:eastAsia="宋体"/>
          <w:sz w:val="24"/>
        </w:rPr>
        <w:t>系统采用本地优先的前后端分离架构，开发与发布使用不同但清晰的入口：</w:t>
      </w:r>
    </w:p>
    <w:p>
      <w:pPr>
        <w:spacing w:line="306" w:lineRule="auto" w:after="120"/>
        <w:jc w:val="both"/>
      </w:pPr>
      <w:r>
        <w:rPr>
          <w:rFonts w:ascii="宋体" w:hAnsi="宋体" w:eastAsia="宋体"/>
          <w:sz w:val="23"/>
        </w:rPr>
        <w:t>开发层　浏览器 → Vue 3 / Vite（127.0.0.1:5173）→ `/api` 同源代理 → FastAPI（127.0.0.1:8000）</w:t>
      </w:r>
    </w:p>
    <w:p>
      <w:pPr>
        <w:spacing w:line="306" w:lineRule="auto" w:after="120"/>
        <w:jc w:val="both"/>
      </w:pPr>
      <w:r>
        <w:rPr>
          <w:rFonts w:ascii="宋体" w:hAnsi="宋体" w:eastAsia="宋体"/>
          <w:sz w:val="23"/>
        </w:rPr>
        <w:t>服务层　FastAPI REST / SSE → 会话、任务、工作区、记忆、工具、MCP、文件与系统设置服务</w:t>
      </w:r>
    </w:p>
    <w:p>
      <w:pPr>
        <w:spacing w:line="306" w:lineRule="auto" w:after="120"/>
        <w:jc w:val="both"/>
      </w:pPr>
      <w:r>
        <w:rPr>
          <w:rFonts w:ascii="宋体" w:hAnsi="宋体" w:eastAsia="宋体"/>
          <w:sz w:val="23"/>
        </w:rPr>
        <w:t>编排层　LangGraph 状态图 → 上下文注入 → 模型调用 → 工具调用 → 结果校验 → 流式事件与检查点</w:t>
      </w:r>
    </w:p>
    <w:p>
      <w:pPr>
        <w:spacing w:line="306" w:lineRule="auto" w:after="120"/>
        <w:jc w:val="both"/>
      </w:pPr>
      <w:r>
        <w:rPr>
          <w:rFonts w:ascii="宋体" w:hAnsi="宋体" w:eastAsia="宋体"/>
          <w:sz w:val="23"/>
        </w:rPr>
        <w:t>能力层　内置工具 / 自定义工具 / MCP 工具 / 文件与工作区 / 知识库与记忆 / 沙箱执行</w:t>
      </w:r>
    </w:p>
    <w:p>
      <w:pPr>
        <w:spacing w:line="306" w:lineRule="auto" w:after="120"/>
        <w:jc w:val="both"/>
      </w:pPr>
      <w:r>
        <w:rPr>
          <w:rFonts w:ascii="宋体" w:hAnsi="宋体" w:eastAsia="宋体"/>
          <w:sz w:val="23"/>
        </w:rPr>
        <w:t>发布层　浏览器 → FastAPI → REST、SSE 与前端 SPA；发布包不依赖 Nginx 或独立前端生产服务器。</w:t>
      </w:r>
    </w:p>
    <w:p>
      <w:pPr>
        <w:pStyle w:val="Heading3"/>
        <w:keepNext/>
        <w:spacing w:before="180" w:after="100"/>
        <w:jc w:val="left"/>
      </w:pPr>
      <w:r>
        <w:rPr>
          <w:rFonts w:ascii="宋体" w:hAnsi="宋体" w:eastAsia="宋体"/>
          <w:b/>
          <w:sz w:val="24"/>
        </w:rPr>
        <w:t>（二）一次任务的 Agent 闭环流程</w:t>
      </w:r>
    </w:p>
    <w:p>
      <w:pPr>
        <w:pStyle w:val="ListNumber"/>
        <w:numPr>
          <w:ilvl w:val="0"/>
          <w:numId w:val="21"/>
        </w:numPr>
        <w:spacing w:line="306" w:lineRule="auto" w:after="80"/>
        <w:jc w:val="both"/>
      </w:pPr>
      <w:r>
        <w:rPr>
          <w:rFonts w:ascii="宋体" w:hAnsi="宋体" w:eastAsia="宋体"/>
          <w:sz w:val="24"/>
        </w:rPr>
        <w:t>用户在 Web 工作台输入自然语言任务，并选择或附加工作区、文件和上下文。</w:t>
      </w:r>
    </w:p>
    <w:p>
      <w:pPr>
        <w:pStyle w:val="ListNumber"/>
        <w:numPr>
          <w:ilvl w:val="0"/>
          <w:numId w:val="21"/>
        </w:numPr>
        <w:spacing w:line="306" w:lineRule="auto" w:after="80"/>
        <w:jc w:val="both"/>
      </w:pPr>
      <w:r>
        <w:rPr>
          <w:rFonts w:ascii="宋体" w:hAnsi="宋体" w:eastAsia="宋体"/>
          <w:sz w:val="24"/>
        </w:rPr>
        <w:t>后端创建或恢复会话与任务，校验用户范围、输入结构和可用模型配置。</w:t>
      </w:r>
    </w:p>
    <w:p>
      <w:pPr>
        <w:pStyle w:val="ListNumber"/>
        <w:numPr>
          <w:ilvl w:val="0"/>
          <w:numId w:val="21"/>
        </w:numPr>
        <w:spacing w:line="306" w:lineRule="auto" w:after="80"/>
        <w:jc w:val="both"/>
      </w:pPr>
      <w:r>
        <w:rPr>
          <w:rFonts w:ascii="宋体" w:hAnsi="宋体" w:eastAsia="宋体"/>
          <w:sz w:val="24"/>
        </w:rPr>
        <w:t>LangGraph 注入短期会话、项目记忆、长期记忆和附件上下文，调用模型识别意图并决定是否使用工具。</w:t>
      </w:r>
    </w:p>
    <w:p>
      <w:pPr>
        <w:pStyle w:val="ListNumber"/>
        <w:numPr>
          <w:ilvl w:val="0"/>
          <w:numId w:val="21"/>
        </w:numPr>
        <w:spacing w:line="306" w:lineRule="auto" w:after="80"/>
        <w:jc w:val="both"/>
      </w:pPr>
      <w:r>
        <w:rPr>
          <w:rFonts w:ascii="宋体" w:hAnsi="宋体" w:eastAsia="宋体"/>
          <w:sz w:val="24"/>
        </w:rPr>
        <w:t>工具注册表根据启用状态和搜索结果提供可执行工具；MCP 工具通过对应服务源调用，文件操作遵守工作区与沙箱边界。</w:t>
      </w:r>
    </w:p>
    <w:p>
      <w:pPr>
        <w:pStyle w:val="ListNumber"/>
        <w:numPr>
          <w:ilvl w:val="0"/>
          <w:numId w:val="21"/>
        </w:numPr>
        <w:spacing w:line="306" w:lineRule="auto" w:after="80"/>
        <w:jc w:val="both"/>
      </w:pPr>
      <w:r>
        <w:rPr>
          <w:rFonts w:ascii="宋体" w:hAnsi="宋体" w:eastAsia="宋体"/>
          <w:sz w:val="24"/>
        </w:rPr>
        <w:t>后端以带单调递增 seq 的 SSE 事件推送节点状态、工具开始、工具结果、错误和最终结果，同时保存任务与检查点。</w:t>
      </w:r>
    </w:p>
    <w:p>
      <w:pPr>
        <w:pStyle w:val="ListNumber"/>
        <w:numPr>
          <w:ilvl w:val="0"/>
          <w:numId w:val="21"/>
        </w:numPr>
        <w:spacing w:line="306" w:lineRule="auto" w:after="80"/>
        <w:jc w:val="both"/>
      </w:pPr>
      <w:r>
        <w:rPr>
          <w:rFonts w:ascii="宋体" w:hAnsi="宋体" w:eastAsia="宋体"/>
          <w:sz w:val="24"/>
        </w:rPr>
        <w:t>前端按事件更新对话、任务时间线和错误状态；连接中断后依据任务事件接口和 Last-Event-ID / after_seq 继续接收。</w:t>
      </w:r>
    </w:p>
    <w:p>
      <w:pPr>
        <w:pStyle w:val="ListNumber"/>
        <w:numPr>
          <w:ilvl w:val="0"/>
          <w:numId w:val="21"/>
        </w:numPr>
        <w:spacing w:line="306" w:lineRule="auto" w:after="80"/>
        <w:jc w:val="both"/>
      </w:pPr>
      <w:r>
        <w:rPr>
          <w:rFonts w:ascii="宋体" w:hAnsi="宋体" w:eastAsia="宋体"/>
          <w:sz w:val="24"/>
        </w:rPr>
        <w:t>发生可恢复的模型或工具错误时，用户可以取消、恢复或重新提交；系统保留必要的失败上下文并避免重复提交原用户消息。</w:t>
      </w:r>
    </w:p>
    <w:p>
      <w:pPr>
        <w:pStyle w:val="Heading3"/>
        <w:keepNext/>
        <w:spacing w:before="180" w:after="100"/>
        <w:jc w:val="left"/>
      </w:pPr>
      <w:r>
        <w:rPr>
          <w:rFonts w:ascii="宋体" w:hAnsi="宋体" w:eastAsia="宋体"/>
          <w:b/>
          <w:sz w:val="24"/>
        </w:rPr>
        <w:t>（三）关键技术方法</w:t>
      </w:r>
    </w:p>
    <w:p>
      <w:pPr>
        <w:pStyle w:val="ListBullet"/>
        <w:spacing w:line="306" w:lineRule="auto" w:after="80"/>
        <w:jc w:val="both"/>
      </w:pPr>
      <w:r>
        <w:rPr>
          <w:rFonts w:ascii="宋体" w:hAnsi="宋体" w:eastAsia="宋体"/>
          <w:b/>
          <w:sz w:val="24"/>
        </w:rPr>
        <w:t>状态图编排：</w:t>
      </w:r>
      <w:r>
        <w:rPr>
          <w:rFonts w:ascii="宋体" w:hAnsi="宋体" w:eastAsia="宋体"/>
          <w:sz w:val="24"/>
        </w:rPr>
        <w:t>将对话、任务、上下文、工具和结果建模为显式状态，利用节点、边和条件路由表达多步任务，而不是把所有逻辑堆叠在单个模型提示中。</w:t>
      </w:r>
    </w:p>
    <w:p>
      <w:pPr>
        <w:pStyle w:val="ListBullet"/>
        <w:spacing w:line="306" w:lineRule="auto" w:after="80"/>
        <w:jc w:val="both"/>
      </w:pPr>
      <w:r>
        <w:rPr>
          <w:rFonts w:ascii="宋体" w:hAnsi="宋体" w:eastAsia="宋体"/>
          <w:b/>
          <w:sz w:val="24"/>
        </w:rPr>
        <w:t>事件与检查点：</w:t>
      </w:r>
      <w:r>
        <w:rPr>
          <w:rFonts w:ascii="宋体" w:hAnsi="宋体" w:eastAsia="宋体"/>
          <w:sz w:val="24"/>
        </w:rPr>
        <w:t>为任务事件设置单调递增 seq，支持事件回放、断线重连、取消和恢复；对失败运行与最新成功运行进行边界管理，避免旧检查点污染新输入。</w:t>
      </w:r>
    </w:p>
    <w:p>
      <w:pPr>
        <w:pStyle w:val="ListBullet"/>
        <w:spacing w:line="306" w:lineRule="auto" w:after="80"/>
        <w:jc w:val="both"/>
      </w:pPr>
      <w:r>
        <w:rPr>
          <w:rFonts w:ascii="宋体" w:hAnsi="宋体" w:eastAsia="宋体"/>
          <w:b/>
          <w:sz w:val="24"/>
        </w:rPr>
        <w:t>工具治理：</w:t>
      </w:r>
      <w:r>
        <w:rPr>
          <w:rFonts w:ascii="宋体" w:hAnsi="宋体" w:eastAsia="宋体"/>
          <w:sz w:val="24"/>
        </w:rPr>
        <w:t>用统一工具定义描述名称、说明、参数、来源与 enabled 状态；采用多关键词确定性匹配，保持结果可预测；MCP 响应只暴露请求头名称，不回传敏感值。</w:t>
      </w:r>
    </w:p>
    <w:p>
      <w:pPr>
        <w:pStyle w:val="ListBullet"/>
        <w:spacing w:line="306" w:lineRule="auto" w:after="80"/>
        <w:jc w:val="both"/>
      </w:pPr>
      <w:r>
        <w:rPr>
          <w:rFonts w:ascii="宋体" w:hAnsi="宋体" w:eastAsia="宋体"/>
          <w:b/>
          <w:sz w:val="24"/>
        </w:rPr>
        <w:t>上下文注入：</w:t>
      </w:r>
      <w:r>
        <w:rPr>
          <w:rFonts w:ascii="宋体" w:hAnsi="宋体" w:eastAsia="宋体"/>
          <w:sz w:val="24"/>
        </w:rPr>
        <w:t>区分会话上下文、项目记忆、长期记忆、文件内容和检索结果，按任务需要注入，并保留来源信息以便用户理解上下文来自哪里。</w:t>
      </w:r>
    </w:p>
    <w:p>
      <w:pPr>
        <w:pStyle w:val="ListBullet"/>
        <w:spacing w:line="306" w:lineRule="auto" w:after="80"/>
        <w:jc w:val="both"/>
      </w:pPr>
      <w:r>
        <w:rPr>
          <w:rFonts w:ascii="宋体" w:hAnsi="宋体" w:eastAsia="宋体"/>
          <w:b/>
          <w:sz w:val="24"/>
        </w:rPr>
        <w:t>本地安全：</w:t>
      </w:r>
      <w:r>
        <w:rPr>
          <w:rFonts w:ascii="宋体" w:hAnsi="宋体" w:eastAsia="宋体"/>
          <w:sz w:val="24"/>
        </w:rPr>
        <w:t>配置默认写入用户目录，服务固定绑定 127.0.0.1；文件和工作区操作经过路径与能力校验，模型密钥不进入 Git、前端或公开日志。</w:t>
      </w:r>
    </w:p>
    <w:p>
      <w:pPr>
        <w:pStyle w:val="ListBullet"/>
        <w:spacing w:line="306" w:lineRule="auto" w:after="80"/>
        <w:jc w:val="both"/>
      </w:pPr>
      <w:r>
        <w:rPr>
          <w:rFonts w:ascii="宋体" w:hAnsi="宋体" w:eastAsia="宋体"/>
          <w:b/>
          <w:sz w:val="24"/>
        </w:rPr>
        <w:t>验证方法：</w:t>
      </w:r>
      <w:r>
        <w:rPr>
          <w:rFonts w:ascii="宋体" w:hAnsi="宋体" w:eastAsia="宋体"/>
          <w:sz w:val="24"/>
        </w:rPr>
        <w:t>采用后端 pytest/Ruff、前端 Vitest/typecheck/build、Playwright Mock E2E、真实后端契约测试、OpenAPI 快照和发布包启动冒烟测试组成的多层验证。</w:t>
      </w:r>
    </w:p>
    <w:p>
      <w:pPr>
        <w:pStyle w:val="Heading3"/>
        <w:keepNext/>
        <w:spacing w:before="180" w:after="100"/>
        <w:jc w:val="left"/>
      </w:pPr>
      <w:r>
        <w:rPr>
          <w:rFonts w:ascii="宋体" w:hAnsi="宋体" w:eastAsia="宋体"/>
          <w:b/>
          <w:sz w:val="24"/>
        </w:rPr>
        <w:t>（四）模块与数据设计（示意）</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1700"/>
        <w:gridCol w:w="2600"/>
        <w:gridCol w:w="4340"/>
      </w:tblGrid>
      <w:tr>
        <w:trPr>
          <w:tblHeader w:val="true"/>
        </w:trP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模块</w:t>
            </w:r>
          </w:p>
        </w:tc>
        <w:tc>
          <w:tcPr>
            <w:tcW w:type="dxa" w:w="26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主要对象</w:t>
            </w:r>
          </w:p>
        </w:tc>
        <w:tc>
          <w:tcPr>
            <w:tcW w:type="dxa" w:w="434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职责</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对话与任务</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Conversation、Task、Event</w:t>
            </w:r>
          </w:p>
        </w:tc>
        <w:tc>
          <w:tcPr>
            <w:tcW w:type="dxa" w:w="43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提交、流式执行、取消、恢复、事件回放</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运行时编排</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Graph State、Checkpoint</w:t>
            </w:r>
          </w:p>
        </w:tc>
        <w:tc>
          <w:tcPr>
            <w:tcW w:type="dxa" w:w="43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上下文注入、模型路由、工具节点与状态持久化</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工具与 MCP</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ToolDefinition、McpServer</w:t>
            </w:r>
          </w:p>
        </w:tc>
        <w:tc>
          <w:tcPr>
            <w:tcW w:type="dxa" w:w="43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发现、搜索、启停、注册、脱敏与执行</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记忆与知识</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Long-term Memory、Project Memory</w:t>
            </w:r>
          </w:p>
        </w:tc>
        <w:tc>
          <w:tcPr>
            <w:tcW w:type="dxa" w:w="43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长期卡片、项目记忆文件、维护与检索</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工作区与文件</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Workspace、File、Attachment</w:t>
            </w:r>
          </w:p>
        </w:tc>
        <w:tc>
          <w:tcPr>
            <w:tcW w:type="dxa" w:w="43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目录、文件内容、附件引用和路径校验</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系统运行</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Settings、Sandbox、DevPanel</w:t>
            </w:r>
          </w:p>
        </w:tc>
        <w:tc>
          <w:tcPr>
            <w:tcW w:type="dxa" w:w="43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模型配置、沙箱参数、端口与本地服务监管</w:t>
            </w:r>
          </w:p>
        </w:tc>
      </w:tr>
    </w:tbl>
    <w:p>
      <w:pPr>
        <w:pStyle w:val="Heading3"/>
        <w:keepNext/>
        <w:spacing w:before="180" w:after="100"/>
        <w:jc w:val="left"/>
      </w:pPr>
      <w:r>
        <w:rPr>
          <w:rFonts w:ascii="宋体" w:hAnsi="宋体" w:eastAsia="宋体"/>
          <w:b/>
          <w:sz w:val="24"/>
        </w:rPr>
        <w:t>（五）技术栈选型</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1600"/>
        <w:gridCol w:w="3000"/>
        <w:gridCol w:w="4040"/>
      </w:tblGrid>
      <w:tr>
        <w:trPr>
          <w:tblHeader w:val="true"/>
        </w:trP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层次</w:t>
            </w:r>
          </w:p>
        </w:tc>
        <w:tc>
          <w:tcPr>
            <w:tcW w:type="dxa" w:w="30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技术</w:t>
            </w:r>
          </w:p>
        </w:tc>
        <w:tc>
          <w:tcPr>
            <w:tcW w:type="dxa" w:w="404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用途</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后端 API</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Python、FastAPI、Pydantic</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REST 接口、请求校验、服务装配</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Agent 编排</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LangGraph、模型 Provider</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状态图、模型调用、任务执行</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流式通信</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SSE、REST</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任务事件、对话流与控制操作</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工具系统</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Tool Registry、MCP、Sandbox</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工具发现、外部服务与受控执行</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记忆与存储</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本地文件、JSON Saver、RAG</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设置、工作区、记忆、检查点与检索</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前端工作台</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Vue 3、TypeScript、Pinia、Vite</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页面、领域状态、交互与开发代理</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测试与交付</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pytest、Ruff、Vitest、Playwright、CI</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单测、静态检查、E2E、契约与矩阵验证</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开发监管</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DevPanel、Windows/POSIX 脚本</w:t>
            </w:r>
          </w:p>
        </w:tc>
        <w:tc>
          <w:tcPr>
            <w:tcW w:type="dxa" w:w="40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启动服务、端口管理、日志与发布包</w:t>
            </w:r>
          </w:p>
        </w:tc>
      </w:tr>
    </w:tbl>
    <w:p>
      <w:pPr>
        <w:pStyle w:val="Heading2"/>
        <w:keepNext/>
        <w:spacing w:before="240" w:after="100"/>
        <w:jc w:val="left"/>
      </w:pPr>
      <w:r>
        <w:rPr>
          <w:rFonts w:ascii="宋体" w:hAnsi="宋体" w:eastAsia="宋体"/>
          <w:b/>
          <w:sz w:val="28"/>
        </w:rPr>
        <w:t>五、可行性分析</w:t>
      </w:r>
    </w:p>
    <w:p>
      <w:pPr>
        <w:pStyle w:val="Heading3"/>
        <w:keepNext/>
        <w:spacing w:before="180" w:after="100"/>
        <w:jc w:val="left"/>
      </w:pPr>
      <w:r>
        <w:rPr>
          <w:rFonts w:ascii="宋体" w:hAnsi="宋体" w:eastAsia="宋体"/>
          <w:b/>
          <w:sz w:val="24"/>
        </w:rPr>
        <w:t>（一）可行性论证</w:t>
      </w:r>
    </w:p>
    <w:p>
      <w:pPr>
        <w:pStyle w:val="ListBullet"/>
        <w:spacing w:line="306" w:lineRule="auto" w:after="80"/>
        <w:jc w:val="both"/>
      </w:pPr>
      <w:r>
        <w:rPr>
          <w:rFonts w:ascii="宋体" w:hAnsi="宋体" w:eastAsia="宋体"/>
          <w:b/>
          <w:sz w:val="24"/>
        </w:rPr>
        <w:t>技术可行：</w:t>
      </w:r>
      <w:r>
        <w:rPr>
          <w:rFonts w:ascii="宋体" w:hAnsi="宋体" w:eastAsia="宋体"/>
          <w:sz w:val="24"/>
        </w:rPr>
        <w:t>项目已经具备 FastAPI/LangGraph 后端、Vue 3 前端、DevPanel、工具注册、MCP、记忆、工作区和测试目录等代码基础，研究对象明确且可以通过增量方式继续完善。</w:t>
      </w:r>
    </w:p>
    <w:p>
      <w:pPr>
        <w:pStyle w:val="ListBullet"/>
        <w:spacing w:line="306" w:lineRule="auto" w:after="80"/>
        <w:jc w:val="both"/>
      </w:pPr>
      <w:r>
        <w:rPr>
          <w:rFonts w:ascii="宋体" w:hAnsi="宋体" w:eastAsia="宋体"/>
          <w:b/>
          <w:sz w:val="24"/>
        </w:rPr>
        <w:t>架构可行：</w:t>
      </w:r>
      <w:r>
        <w:rPr>
          <w:rFonts w:ascii="宋体" w:hAnsi="宋体" w:eastAsia="宋体"/>
          <w:sz w:val="24"/>
        </w:rPr>
        <w:t>开发环境采用 Vite `/api` 代理，发布环境由 FastAPI 同时托管 REST、SSE 和 SPA，拓扑简单，能够减少反向代理、CORS 和多服务部署带来的额外变量。</w:t>
      </w:r>
    </w:p>
    <w:p>
      <w:pPr>
        <w:pStyle w:val="ListBullet"/>
        <w:spacing w:line="306" w:lineRule="auto" w:after="80"/>
        <w:jc w:val="both"/>
      </w:pPr>
      <w:r>
        <w:rPr>
          <w:rFonts w:ascii="宋体" w:hAnsi="宋体" w:eastAsia="宋体"/>
          <w:b/>
          <w:sz w:val="24"/>
        </w:rPr>
        <w:t>数据可行：</w:t>
      </w:r>
      <w:r>
        <w:rPr>
          <w:rFonts w:ascii="宋体" w:hAnsi="宋体" w:eastAsia="宋体"/>
          <w:sz w:val="24"/>
        </w:rPr>
        <w:t>本课题的核心数据为本地配置、对话、任务、工作区文件、记忆和工具元数据，不依赖必须长期在线的行业数据集；用户数据可以在本机完成存储与测试。</w:t>
      </w:r>
    </w:p>
    <w:p>
      <w:pPr>
        <w:pStyle w:val="ListBullet"/>
        <w:spacing w:line="306" w:lineRule="auto" w:after="80"/>
        <w:jc w:val="both"/>
      </w:pPr>
      <w:r>
        <w:rPr>
          <w:rFonts w:ascii="宋体" w:hAnsi="宋体" w:eastAsia="宋体"/>
          <w:b/>
          <w:sz w:val="24"/>
        </w:rPr>
        <w:t>工作量可行：</w:t>
      </w:r>
      <w:r>
        <w:rPr>
          <w:rFonts w:ascii="宋体" w:hAnsi="宋体" w:eastAsia="宋体"/>
          <w:sz w:val="24"/>
        </w:rPr>
        <w:t>可以按照“任务运行时→工具与上下文→Web 工作台→安全与跨平台→验证与论文”的顺序分阶段完成，每个阶段都有可运行的验收结果。</w:t>
      </w:r>
    </w:p>
    <w:p>
      <w:pPr>
        <w:pStyle w:val="ListBullet"/>
        <w:spacing w:line="306" w:lineRule="auto" w:after="80"/>
        <w:jc w:val="both"/>
      </w:pPr>
      <w:r>
        <w:rPr>
          <w:rFonts w:ascii="宋体" w:hAnsi="宋体" w:eastAsia="宋体"/>
          <w:b/>
          <w:sz w:val="24"/>
        </w:rPr>
        <w:t>验证可行：</w:t>
      </w:r>
      <w:r>
        <w:rPr>
          <w:rFonts w:ascii="宋体" w:hAnsi="宋体" w:eastAsia="宋体"/>
          <w:sz w:val="24"/>
        </w:rPr>
        <w:t>当前项目已经建立后端、前端、Mock E2E、真实后端 E2E、契约快照和发布包冒烟等多层测试入口，能够为研究结论提供可重复的工程证据。</w:t>
      </w:r>
    </w:p>
    <w:p>
      <w:pPr>
        <w:pStyle w:val="Heading3"/>
        <w:keepNext/>
        <w:spacing w:before="180" w:after="100"/>
        <w:jc w:val="left"/>
      </w:pPr>
      <w:r>
        <w:rPr>
          <w:rFonts w:ascii="宋体" w:hAnsi="宋体" w:eastAsia="宋体"/>
          <w:b/>
          <w:sz w:val="24"/>
        </w:rPr>
        <w:t>（二）风险与对策</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1900"/>
        <w:gridCol w:w="2600"/>
        <w:gridCol w:w="4140"/>
      </w:tblGrid>
      <w:tr>
        <w:trPr>
          <w:tblHeader w:val="true"/>
        </w:trPr>
        <w:tc>
          <w:tcPr>
            <w:tcW w:type="dxa" w:w="19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风险</w:t>
            </w:r>
          </w:p>
        </w:tc>
        <w:tc>
          <w:tcPr>
            <w:tcW w:type="dxa" w:w="26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可能影响</w:t>
            </w:r>
          </w:p>
        </w:tc>
        <w:tc>
          <w:tcPr>
            <w:tcW w:type="dxa" w:w="414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应对措施</w:t>
            </w:r>
          </w:p>
        </w:tc>
      </w:tr>
      <w:tr>
        <w:tc>
          <w:tcPr>
            <w:tcW w:type="dxa" w:w="19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模型接口不稳定或超时</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任务中断、流式结果不完整</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设置超时与重试，保存已产生事件与检查点，提供明确的恢复入口</w:t>
            </w:r>
          </w:p>
        </w:tc>
      </w:tr>
      <w:tr>
        <w:tc>
          <w:tcPr>
            <w:tcW w:type="dxa" w:w="19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工具执行失败或结果不一致</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模型得到错误上下文</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工具白名单、参数校验、错误事件、结构化返回与前端状态回写</w:t>
            </w:r>
          </w:p>
        </w:tc>
      </w:tr>
      <w:tr>
        <w:tc>
          <w:tcPr>
            <w:tcW w:type="dxa" w:w="19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敏感数据泄露</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凭据进入响应、日志或仓库</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配置隔离、响应脱敏、secret scan、敏感字段测试与安全审查</w:t>
            </w:r>
          </w:p>
        </w:tc>
      </w:tr>
      <w:tr>
        <w:tc>
          <w:tcPr>
            <w:tcW w:type="dxa" w:w="19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本地文件越权</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工作区外文件被读写</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路径规范化、工作区范围校验、沙箱配置和文件操作审计</w:t>
            </w:r>
          </w:p>
        </w:tc>
      </w:tr>
      <w:tr>
        <w:tc>
          <w:tcPr>
            <w:tcW w:type="dxa" w:w="19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跨平台脚本差异</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开发或发布流程失败</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Windows/POSIX 共享语义，CI 矩阵，发布包全新环境冒烟</w:t>
            </w:r>
          </w:p>
        </w:tc>
      </w:tr>
      <w:tr>
        <w:tc>
          <w:tcPr>
            <w:tcW w:type="dxa" w:w="19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范围过大</w:t>
            </w:r>
          </w:p>
        </w:tc>
        <w:tc>
          <w:tcPr>
            <w:tcW w:type="dxa" w:w="26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毕业设计无法按期收敛</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首发限定本地单用户，明确不做公网多租户、复杂权限与生产级审计</w:t>
            </w:r>
          </w:p>
        </w:tc>
      </w:tr>
    </w:tbl>
    <w:p>
      <w:pPr>
        <w:pStyle w:val="Heading2"/>
        <w:keepNext/>
        <w:spacing w:before="240" w:after="100"/>
        <w:jc w:val="left"/>
      </w:pPr>
      <w:r>
        <w:rPr>
          <w:rFonts w:ascii="宋体" w:hAnsi="宋体" w:eastAsia="宋体"/>
          <w:b/>
          <w:sz w:val="28"/>
        </w:rPr>
        <w:t>六、进度安排</w:t>
      </w:r>
    </w:p>
    <w:p>
      <w:pPr>
        <w:spacing w:line="306" w:lineRule="auto" w:after="120"/>
        <w:ind w:firstLine="360"/>
        <w:jc w:val="both"/>
      </w:pPr>
      <w:r>
        <w:rPr>
          <w:rFonts w:ascii="宋体" w:hAnsi="宋体" w:eastAsia="宋体"/>
          <w:sz w:val="24"/>
        </w:rPr>
        <w:t>建议按 16 周规划，可根据校历和导师意见调整：</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1600"/>
        <w:gridCol w:w="1400"/>
        <w:gridCol w:w="3400"/>
        <w:gridCol w:w="2240"/>
      </w:tblGrid>
      <w:tr>
        <w:trPr>
          <w:tblHeader w:val="true"/>
        </w:trP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sz w:val="20"/>
              </w:rPr>
              <w:t>阶段</w:t>
            </w:r>
          </w:p>
        </w:tc>
        <w:tc>
          <w:tcPr>
            <w:tcW w:type="dxa" w:w="1400"/>
            <w:tcMar>
              <w:top w:w="80" w:type="dxa"/>
              <w:start w:w="120" w:type="dxa"/>
              <w:bottom w:w="80" w:type="dxa"/>
              <w:end w:w="120" w:type="dxa"/>
            </w:tcMar>
            <w:vAlign w:val="center"/>
          </w:tcPr>
          <w:p>
            <w:pPr>
              <w:spacing w:before="0" w:after="0" w:line="252" w:lineRule="auto"/>
              <w:jc w:val="center"/>
            </w:pPr>
            <w:r/>
            <w:r>
              <w:rPr>
                <w:rFonts w:ascii="宋体" w:hAnsi="宋体" w:eastAsia="宋体"/>
                <w:b/>
                <w:sz w:val="20"/>
              </w:rPr>
              <w:t>周次</w:t>
            </w:r>
          </w:p>
        </w:tc>
        <w:tc>
          <w:tcPr>
            <w:tcW w:type="dxa" w:w="3400"/>
            <w:tcMar>
              <w:top w:w="80" w:type="dxa"/>
              <w:start w:w="120" w:type="dxa"/>
              <w:bottom w:w="80" w:type="dxa"/>
              <w:end w:w="120" w:type="dxa"/>
            </w:tcMar>
            <w:vAlign w:val="center"/>
          </w:tcPr>
          <w:p>
            <w:pPr>
              <w:spacing w:before="0" w:after="0" w:line="252" w:lineRule="auto"/>
              <w:jc w:val="center"/>
            </w:pPr>
            <w:r/>
            <w:r>
              <w:rPr>
                <w:rFonts w:ascii="宋体" w:hAnsi="宋体" w:eastAsia="宋体"/>
                <w:b/>
                <w:sz w:val="20"/>
              </w:rPr>
              <w:t>主要工作</w:t>
            </w:r>
          </w:p>
        </w:tc>
        <w:tc>
          <w:tcPr>
            <w:tcW w:type="dxa" w:w="2240"/>
            <w:tcMar>
              <w:top w:w="80" w:type="dxa"/>
              <w:start w:w="120" w:type="dxa"/>
              <w:bottom w:w="80" w:type="dxa"/>
              <w:end w:w="120" w:type="dxa"/>
            </w:tcMar>
            <w:vAlign w:val="center"/>
          </w:tcPr>
          <w:p>
            <w:pPr>
              <w:spacing w:before="0" w:after="0" w:line="252" w:lineRule="auto"/>
              <w:jc w:val="center"/>
            </w:pPr>
            <w:r/>
            <w:r>
              <w:rPr>
                <w:rFonts w:ascii="宋体" w:hAnsi="宋体" w:eastAsia="宋体"/>
                <w:b/>
                <w:sz w:val="20"/>
              </w:rPr>
              <w:t>阶段验收</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0"/>
              </w:rPr>
              <w:t>M1 需求与综述</w:t>
            </w:r>
          </w:p>
        </w:tc>
        <w:tc>
          <w:tcPr>
            <w:tcW w:type="dxa" w:w="1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第 1—2 周</w:t>
            </w:r>
          </w:p>
        </w:tc>
        <w:tc>
          <w:tcPr>
            <w:tcW w:type="dxa" w:w="3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完成文献阅读、需求边界、用户场景、总体架构和 API/SSE 契约梳理</w:t>
            </w:r>
          </w:p>
        </w:tc>
        <w:tc>
          <w:tcPr>
            <w:tcW w:type="dxa" w:w="224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开题报告、架构图、核心对象清单</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0"/>
              </w:rPr>
              <w:t>M2 运行时</w:t>
            </w:r>
          </w:p>
        </w:tc>
        <w:tc>
          <w:tcPr>
            <w:tcW w:type="dxa" w:w="1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第 3—5 周</w:t>
            </w:r>
          </w:p>
        </w:tc>
        <w:tc>
          <w:tcPr>
            <w:tcW w:type="dxa" w:w="3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完善 FastAPI、LangGraph、会话、任务、事件流、取消、检查点和错误恢复</w:t>
            </w:r>
          </w:p>
        </w:tc>
        <w:tc>
          <w:tcPr>
            <w:tcW w:type="dxa" w:w="224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能提交任务并稳定返回可回放事件</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0"/>
              </w:rPr>
              <w:t>M3 工具与上下文</w:t>
            </w:r>
          </w:p>
        </w:tc>
        <w:tc>
          <w:tcPr>
            <w:tcW w:type="dxa" w:w="1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第 6—8 周</w:t>
            </w:r>
          </w:p>
        </w:tc>
        <w:tc>
          <w:tcPr>
            <w:tcW w:type="dxa" w:w="3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实现工具注册与搜索、MCP 管理、记忆、知识库、工作区、文件和沙箱边界</w:t>
            </w:r>
          </w:p>
        </w:tc>
        <w:tc>
          <w:tcPr>
            <w:tcW w:type="dxa" w:w="224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工具可发现可执行，敏感字段不外泄</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0"/>
              </w:rPr>
              <w:t>M4 Web 工作台</w:t>
            </w:r>
          </w:p>
        </w:tc>
        <w:tc>
          <w:tcPr>
            <w:tcW w:type="dxa" w:w="1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第 9—11 周</w:t>
            </w:r>
          </w:p>
        </w:tc>
        <w:tc>
          <w:tcPr>
            <w:tcW w:type="dxa" w:w="3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完成 Vue 页面、Pinia 状态、对话流、任务时间线、设置、工具/MCP/记忆/工作区页面</w:t>
            </w:r>
          </w:p>
        </w:tc>
        <w:tc>
          <w:tcPr>
            <w:tcW w:type="dxa" w:w="224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主要用户路径可用，Mock E2E 通过</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0"/>
              </w:rPr>
              <w:t>M5 跨平台交付</w:t>
            </w:r>
          </w:p>
        </w:tc>
        <w:tc>
          <w:tcPr>
            <w:tcW w:type="dxa" w:w="1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第 12—14 周</w:t>
            </w:r>
          </w:p>
        </w:tc>
        <w:tc>
          <w:tcPr>
            <w:tcW w:type="dxa" w:w="3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完善 DevPanel、Windows/POSIX 脚本、发布包、CI 矩阵、契约快照与真实后端验证</w:t>
            </w:r>
          </w:p>
        </w:tc>
        <w:tc>
          <w:tcPr>
            <w:tcW w:type="dxa" w:w="224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Windows/Linux 启动与发布冒烟通过</w:t>
            </w:r>
          </w:p>
        </w:tc>
      </w:tr>
      <w:tr>
        <w:tc>
          <w:tcPr>
            <w:tcW w:type="dxa" w:w="16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0"/>
              </w:rPr>
              <w:t>M6 评价与论文</w:t>
            </w:r>
          </w:p>
        </w:tc>
        <w:tc>
          <w:tcPr>
            <w:tcW w:type="dxa" w:w="1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第 15—16 周</w:t>
            </w:r>
          </w:p>
        </w:tc>
        <w:tc>
          <w:tcPr>
            <w:tcW w:type="dxa" w:w="340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完成故障注入、性能与可用性检查、问题修复、论文撰写和答辩演示</w:t>
            </w:r>
          </w:p>
        </w:tc>
        <w:tc>
          <w:tcPr>
            <w:tcW w:type="dxa" w:w="2240"/>
            <w:tcMar>
              <w:top w:w="80" w:type="dxa"/>
              <w:start w:w="120" w:type="dxa"/>
              <w:bottom w:w="80" w:type="dxa"/>
              <w:end w:w="120" w:type="dxa"/>
            </w:tcMar>
            <w:vAlign w:val="center"/>
          </w:tcPr>
          <w:p>
            <w:pPr>
              <w:spacing w:before="0" w:after="0" w:line="252" w:lineRule="auto"/>
              <w:jc w:val="left"/>
            </w:pPr>
            <w:r/>
            <w:r>
              <w:rPr>
                <w:rFonts w:ascii="宋体" w:hAnsi="宋体" w:eastAsia="宋体"/>
                <w:b w:val="0"/>
                <w:sz w:val="20"/>
              </w:rPr>
              <w:t>论文定稿，演示覆盖核心场景</w:t>
            </w:r>
          </w:p>
        </w:tc>
      </w:tr>
    </w:tbl>
    <w:p>
      <w:pPr>
        <w:pStyle w:val="Heading2"/>
        <w:keepNext/>
        <w:spacing w:before="240" w:after="100"/>
        <w:jc w:val="left"/>
      </w:pPr>
      <w:r>
        <w:rPr>
          <w:rFonts w:ascii="宋体" w:hAnsi="宋体" w:eastAsia="宋体"/>
          <w:b/>
          <w:sz w:val="28"/>
        </w:rPr>
        <w:t>七、预期成果与创新点</w:t>
      </w:r>
    </w:p>
    <w:p>
      <w:pPr>
        <w:pStyle w:val="Heading3"/>
        <w:keepNext/>
        <w:spacing w:before="180" w:after="100"/>
        <w:jc w:val="left"/>
      </w:pPr>
      <w:r>
        <w:rPr>
          <w:rFonts w:ascii="宋体" w:hAnsi="宋体" w:eastAsia="宋体"/>
          <w:b/>
          <w:sz w:val="24"/>
        </w:rPr>
        <w:t>（一）系统成果</w:t>
      </w:r>
    </w:p>
    <w:p>
      <w:pPr>
        <w:pStyle w:val="ListBullet"/>
        <w:spacing w:line="306" w:lineRule="auto" w:after="80"/>
        <w:jc w:val="both"/>
      </w:pPr>
      <w:r>
        <w:rPr>
          <w:rFonts w:ascii="宋体" w:hAnsi="宋体" w:eastAsia="宋体"/>
          <w:sz w:val="24"/>
        </w:rPr>
        <w:t>可运行的 LiBao 本地应用：FastAPI/LangGraph 后端、Vue 3 Web 工作台和 DevPanel 开发监管面板。</w:t>
      </w:r>
    </w:p>
    <w:p>
      <w:pPr>
        <w:pStyle w:val="ListBullet"/>
        <w:spacing w:line="306" w:lineRule="auto" w:after="80"/>
        <w:jc w:val="both"/>
      </w:pPr>
      <w:r>
        <w:rPr>
          <w:rFonts w:ascii="宋体" w:hAnsi="宋体" w:eastAsia="宋体"/>
          <w:b/>
          <w:sz w:val="24"/>
        </w:rPr>
        <w:t>核心功能：</w:t>
      </w:r>
      <w:r>
        <w:rPr>
          <w:rFonts w:ascii="宋体" w:hAnsi="宋体" w:eastAsia="宋体"/>
          <w:sz w:val="24"/>
        </w:rPr>
        <w:t>自然语言对话、任务提交与流式事件、取消/恢复、工具搜索与调用、MCP 服务管理、记忆与知识、工作区与文件、附件上下文和沙箱设置。</w:t>
      </w:r>
    </w:p>
    <w:p>
      <w:pPr>
        <w:pStyle w:val="ListBullet"/>
        <w:spacing w:line="306" w:lineRule="auto" w:after="80"/>
        <w:jc w:val="both"/>
      </w:pPr>
      <w:r>
        <w:rPr>
          <w:rFonts w:ascii="宋体" w:hAnsi="宋体" w:eastAsia="宋体"/>
          <w:b/>
          <w:sz w:val="24"/>
        </w:rPr>
        <w:t>工程配套：</w:t>
      </w:r>
      <w:r>
        <w:rPr>
          <w:rFonts w:ascii="宋体" w:hAnsi="宋体" w:eastAsia="宋体"/>
          <w:sz w:val="24"/>
        </w:rPr>
        <w:t>REST/SSE API 契约、OpenAPI 快照、开发与发布脚本、Windows/POSIX 使用说明、测试报告和可启动发布包。</w:t>
      </w:r>
    </w:p>
    <w:p>
      <w:pPr>
        <w:pStyle w:val="ListBullet"/>
        <w:spacing w:line="306" w:lineRule="auto" w:after="80"/>
        <w:jc w:val="both"/>
      </w:pPr>
      <w:r>
        <w:rPr>
          <w:rFonts w:ascii="宋体" w:hAnsi="宋体" w:eastAsia="宋体"/>
          <w:b/>
          <w:sz w:val="24"/>
        </w:rPr>
        <w:t>研究材料：</w:t>
      </w:r>
      <w:r>
        <w:rPr>
          <w:rFonts w:ascii="宋体" w:hAnsi="宋体" w:eastAsia="宋体"/>
          <w:sz w:val="24"/>
        </w:rPr>
        <w:t>系统架构说明、关键问题分析、故障注入结果、跨平台验证记录、用户任务演示和毕业论文。</w:t>
      </w:r>
    </w:p>
    <w:p>
      <w:pPr>
        <w:pStyle w:val="Heading3"/>
        <w:keepNext/>
        <w:spacing w:before="180" w:after="100"/>
        <w:jc w:val="left"/>
      </w:pPr>
      <w:r>
        <w:rPr>
          <w:rFonts w:ascii="宋体" w:hAnsi="宋体" w:eastAsia="宋体"/>
          <w:b/>
          <w:sz w:val="24"/>
        </w:rPr>
        <w:t>（二）创新点</w:t>
      </w:r>
    </w:p>
    <w:p>
      <w:pPr>
        <w:pStyle w:val="ListNumber"/>
        <w:numPr>
          <w:ilvl w:val="0"/>
          <w:numId w:val="22"/>
        </w:numPr>
        <w:spacing w:line="306" w:lineRule="auto" w:after="80"/>
        <w:jc w:val="both"/>
      </w:pPr>
      <w:r>
        <w:rPr>
          <w:rFonts w:ascii="宋体" w:hAnsi="宋体" w:eastAsia="宋体"/>
          <w:sz w:val="24"/>
        </w:rPr>
        <w:t>面向本地单用户场景的 Agent Runtime 边界设计：将模型、工具、记忆、工作区、文件和沙箱纳入统一的本地运行边界，使用回环地址和用户目录配置降低部署与隐私风险。</w:t>
      </w:r>
    </w:p>
    <w:p>
      <w:pPr>
        <w:pStyle w:val="ListNumber"/>
        <w:numPr>
          <w:ilvl w:val="0"/>
          <w:numId w:val="22"/>
        </w:numPr>
        <w:spacing w:line="306" w:lineRule="auto" w:after="80"/>
        <w:jc w:val="both"/>
      </w:pPr>
      <w:r>
        <w:rPr>
          <w:rFonts w:ascii="宋体" w:hAnsi="宋体" w:eastAsia="宋体"/>
          <w:sz w:val="24"/>
        </w:rPr>
        <w:t>可恢复的流式任务编排机制：把 SSE 事件、任务状态和检查点统一起来，支持事件回放、断线重连、取消与恢复，研究智能体长任务在浏览器工作台中的连续性问题。</w:t>
      </w:r>
    </w:p>
    <w:p>
      <w:pPr>
        <w:pStyle w:val="ListNumber"/>
        <w:numPr>
          <w:ilvl w:val="0"/>
          <w:numId w:val="22"/>
        </w:numPr>
        <w:spacing w:line="306" w:lineRule="auto" w:after="80"/>
        <w:jc w:val="both"/>
      </w:pPr>
      <w:r>
        <w:rPr>
          <w:rFonts w:ascii="宋体" w:hAnsi="宋体" w:eastAsia="宋体"/>
          <w:sz w:val="24"/>
        </w:rPr>
        <w:t>工具与 MCP 的统一治理：将工具发现、关键词搜索、启用状态、服务注册、敏感字段脱敏和运行时 handler 约束到统一契约中，减少“看得到但调不到”以及凭据泄露风险。</w:t>
      </w:r>
    </w:p>
    <w:p>
      <w:pPr>
        <w:pStyle w:val="ListNumber"/>
        <w:numPr>
          <w:ilvl w:val="0"/>
          <w:numId w:val="22"/>
        </w:numPr>
        <w:spacing w:line="306" w:lineRule="auto" w:after="80"/>
        <w:jc w:val="both"/>
      </w:pPr>
      <w:r>
        <w:rPr>
          <w:rFonts w:ascii="宋体" w:hAnsi="宋体" w:eastAsia="宋体"/>
          <w:sz w:val="24"/>
        </w:rPr>
        <w:t>跨平台单入口发布：开发时保留 Vite 代理的便利，发布时让 FastAPI 同时提供 API、SSE 和 SPA，去除运行时对 Nginx 和独立前端服务器的依赖。</w:t>
      </w:r>
    </w:p>
    <w:p>
      <w:pPr>
        <w:pStyle w:val="Heading3"/>
        <w:keepNext/>
        <w:spacing w:before="180" w:after="100"/>
        <w:jc w:val="left"/>
      </w:pPr>
      <w:r>
        <w:rPr>
          <w:rFonts w:ascii="宋体" w:hAnsi="宋体" w:eastAsia="宋体"/>
          <w:b/>
          <w:sz w:val="24"/>
        </w:rPr>
        <w:t>（三）验证方案</w:t>
      </w:r>
    </w:p>
    <w:p>
      <w:pPr>
        <w:pStyle w:val="ListBullet"/>
        <w:spacing w:line="306" w:lineRule="auto" w:after="80"/>
        <w:jc w:val="both"/>
      </w:pPr>
      <w:r>
        <w:rPr>
          <w:rFonts w:ascii="宋体" w:hAnsi="宋体" w:eastAsia="宋体"/>
          <w:sz w:val="24"/>
        </w:rPr>
        <w:t>功能验证：覆盖对话、任务提交、SSE 事件、任务取消/恢复、工具注册与启停、MCP 注册/删除、记忆、工作区、文件和系统设置。</w:t>
      </w:r>
    </w:p>
    <w:p>
      <w:pPr>
        <w:pStyle w:val="ListBullet"/>
        <w:spacing w:line="306" w:lineRule="auto" w:after="80"/>
        <w:jc w:val="both"/>
      </w:pPr>
      <w:r>
        <w:rPr>
          <w:rFonts w:ascii="宋体" w:hAnsi="宋体" w:eastAsia="宋体"/>
          <w:sz w:val="24"/>
        </w:rPr>
        <w:t>可靠性验证：注入模型超时、工具异常、浏览器刷新和 SSE 断线，检查任务状态、事件 seq、检查点边界和恢复后的消息批次是否正确。</w:t>
      </w:r>
    </w:p>
    <w:p>
      <w:pPr>
        <w:pStyle w:val="ListBullet"/>
        <w:spacing w:line="306" w:lineRule="auto" w:after="80"/>
        <w:jc w:val="both"/>
      </w:pPr>
      <w:r>
        <w:rPr>
          <w:rFonts w:ascii="宋体" w:hAnsi="宋体" w:eastAsia="宋体"/>
          <w:sz w:val="24"/>
        </w:rPr>
        <w:t>安全验证：检查 Authorization 等敏感请求头不会进入 API 响应、前端 DOM 或日志；检查工作区外路径、配置文件和发布包中的密钥暴露风险。</w:t>
      </w:r>
    </w:p>
    <w:p>
      <w:pPr>
        <w:pStyle w:val="ListBullet"/>
        <w:spacing w:line="306" w:lineRule="auto" w:after="80"/>
        <w:jc w:val="both"/>
      </w:pPr>
      <w:r>
        <w:rPr>
          <w:rFonts w:ascii="宋体" w:hAnsi="宋体" w:eastAsia="宋体"/>
          <w:sz w:val="24"/>
        </w:rPr>
        <w:t>跨平台验证：在 Windows 与 Linux CI 环境运行后端、前端、契约和发布包测试，验证自定义端口、SPA 根路径、深层路由及进程回收。</w:t>
      </w:r>
    </w:p>
    <w:p>
      <w:pPr>
        <w:pStyle w:val="ListBullet"/>
        <w:spacing w:line="306" w:lineRule="auto" w:after="80"/>
        <w:jc w:val="both"/>
      </w:pPr>
      <w:r>
        <w:rPr>
          <w:rFonts w:ascii="宋体" w:hAnsi="宋体" w:eastAsia="宋体"/>
          <w:sz w:val="24"/>
        </w:rPr>
        <w:t>可用性验证：选取“发起任务—观察工具—刷新页面—恢复任务—查看结果”的完整用户路径，记录关键操作是否能够被理解和完成。</w:t>
      </w:r>
    </w:p>
    <w:p>
      <w:pPr>
        <w:pStyle w:val="Heading2"/>
        <w:keepNext/>
        <w:spacing w:before="240" w:after="100"/>
        <w:jc w:val="left"/>
      </w:pPr>
      <w:r>
        <w:rPr>
          <w:rFonts w:ascii="宋体" w:hAnsi="宋体" w:eastAsia="宋体"/>
          <w:b/>
          <w:sz w:val="28"/>
        </w:rPr>
        <w:t>八、系统边界与口径声明</w:t>
      </w:r>
    </w:p>
    <w:p>
      <w:pPr>
        <w:pStyle w:val="ListBullet"/>
        <w:spacing w:line="306" w:lineRule="auto" w:after="80"/>
        <w:jc w:val="both"/>
      </w:pPr>
      <w:r>
        <w:rPr>
          <w:rFonts w:ascii="宋体" w:hAnsi="宋体" w:eastAsia="宋体"/>
          <w:sz w:val="24"/>
        </w:rPr>
        <w:t>LiBao 的首发定位是本地个人单用户应用，默认只绑定 127.0.0.1；不把当前版本描述为公网多用户服务，不承诺注册、登录、租户隔离和生产级审计。</w:t>
      </w:r>
    </w:p>
    <w:p>
      <w:pPr>
        <w:pStyle w:val="ListBullet"/>
        <w:spacing w:line="306" w:lineRule="auto" w:after="80"/>
        <w:jc w:val="both"/>
      </w:pPr>
      <w:r>
        <w:rPr>
          <w:rFonts w:ascii="宋体" w:hAnsi="宋体" w:eastAsia="宋体"/>
          <w:sz w:val="24"/>
        </w:rPr>
        <w:t>大语言模型负责理解、规划和生成，不能保证事实绝对正确；工具结果和检索结果具有来源约束，但外部模型、MCP 服务和网络资源仍可能不可用或返回错误。</w:t>
      </w:r>
    </w:p>
    <w:p>
      <w:pPr>
        <w:pStyle w:val="ListBullet"/>
        <w:spacing w:line="306" w:lineRule="auto" w:after="80"/>
        <w:jc w:val="both"/>
      </w:pPr>
      <w:r>
        <w:rPr>
          <w:rFonts w:ascii="宋体" w:hAnsi="宋体" w:eastAsia="宋体"/>
          <w:sz w:val="24"/>
        </w:rPr>
        <w:t>工作区与文件能力只在系统允许的本地路径和沙箱策略内运行，系统不绕过操作系统权限，不把用户未授权的本地文件自动注入模型上下文。</w:t>
      </w:r>
    </w:p>
    <w:p>
      <w:pPr>
        <w:pStyle w:val="ListBullet"/>
        <w:spacing w:line="306" w:lineRule="auto" w:after="80"/>
        <w:jc w:val="both"/>
      </w:pPr>
      <w:r>
        <w:rPr>
          <w:rFonts w:ascii="宋体" w:hAnsi="宋体" w:eastAsia="宋体"/>
          <w:sz w:val="24"/>
        </w:rPr>
        <w:t>记忆、知识库和项目文件具有不同的生命周期与来源，系统不把所有文本都视为长期记忆，也不把检索到的内容自动视为真实事实。</w:t>
      </w:r>
    </w:p>
    <w:p>
      <w:pPr>
        <w:pStyle w:val="ListBullet"/>
        <w:spacing w:line="306" w:lineRule="auto" w:after="80"/>
        <w:jc w:val="both"/>
      </w:pPr>
      <w:r>
        <w:rPr>
          <w:rFonts w:ascii="宋体" w:hAnsi="宋体" w:eastAsia="宋体"/>
          <w:sz w:val="24"/>
        </w:rPr>
        <w:t>本课题的评价重点是运行时可靠性、工具治理、本地边界和跨平台工程质量，不以单一模型的回答风格或某个外部服务的长期可用性作为唯一结论。</w:t>
      </w:r>
    </w:p>
    <w:p>
      <w:pPr>
        <w:pStyle w:val="Heading2"/>
        <w:keepNext/>
        <w:spacing w:before="240" w:after="100"/>
        <w:jc w:val="left"/>
      </w:pPr>
      <w:r>
        <w:rPr>
          <w:rFonts w:ascii="宋体" w:hAnsi="宋体" w:eastAsia="宋体"/>
          <w:b/>
          <w:sz w:val="28"/>
        </w:rPr>
        <w:t>参考文献</w:t>
      </w:r>
    </w:p>
    <w:p>
      <w:pPr>
        <w:pStyle w:val="ListNumber"/>
        <w:numPr>
          <w:ilvl w:val="0"/>
          <w:numId w:val="23"/>
        </w:numPr>
        <w:spacing w:line="306" w:lineRule="auto" w:after="100"/>
        <w:jc w:val="both"/>
      </w:pPr>
      <w:r>
        <w:rPr>
          <w:rFonts w:ascii="宋体" w:hAnsi="宋体" w:eastAsia="宋体"/>
          <w:sz w:val="23"/>
        </w:rPr>
        <w:t>[1] Yao S, Zhao J, Yu D, et al. ReAct: Synergizing Reasoning and Acting in Language Models[C]//International Conference on Learning Representations. 2023.</w:t>
      </w:r>
    </w:p>
    <w:p>
      <w:pPr>
        <w:pStyle w:val="ListNumber"/>
        <w:numPr>
          <w:ilvl w:val="0"/>
          <w:numId w:val="23"/>
        </w:numPr>
        <w:spacing w:line="306" w:lineRule="auto" w:after="100"/>
        <w:jc w:val="both"/>
      </w:pPr>
      <w:r>
        <w:rPr>
          <w:rFonts w:ascii="宋体" w:hAnsi="宋体" w:eastAsia="宋体"/>
          <w:sz w:val="23"/>
        </w:rPr>
        <w:t>[2] Schick T, Dwivedi-Yu J, Dessì R, et al. Toolformer: Language Models Can Teach Themselves to Use Tools[J]. Advances in Neural Information Processing Systems, 2023.</w:t>
      </w:r>
    </w:p>
    <w:p>
      <w:pPr>
        <w:pStyle w:val="ListNumber"/>
        <w:numPr>
          <w:ilvl w:val="0"/>
          <w:numId w:val="23"/>
        </w:numPr>
        <w:spacing w:line="306" w:lineRule="auto" w:after="100"/>
        <w:jc w:val="both"/>
      </w:pPr>
      <w:r>
        <w:rPr>
          <w:rFonts w:ascii="宋体" w:hAnsi="宋体" w:eastAsia="宋体"/>
          <w:sz w:val="23"/>
        </w:rPr>
        <w:t>[3] Lewis P, Perez E, Piktus A, et al. Retrieval-Augmented Generation for Knowledge-Intensive NLP Tasks[C]//Advances in Neural Information Processing Systems. 2020.</w:t>
      </w:r>
    </w:p>
    <w:p>
      <w:pPr>
        <w:pStyle w:val="ListNumber"/>
        <w:numPr>
          <w:ilvl w:val="0"/>
          <w:numId w:val="23"/>
        </w:numPr>
        <w:spacing w:line="306" w:lineRule="auto" w:after="100"/>
        <w:jc w:val="both"/>
      </w:pPr>
      <w:r>
        <w:rPr>
          <w:rFonts w:ascii="宋体" w:hAnsi="宋体" w:eastAsia="宋体"/>
          <w:sz w:val="23"/>
        </w:rPr>
        <w:t>[4] Wu Q, Bansal G, Zhang J, et al. AutoGen: Enabling Next-Gen LLM Applications via Multi-Agent Conversation[EB/OL]. arXiv:2308.08155, 2023.</w:t>
      </w:r>
    </w:p>
    <w:p>
      <w:pPr>
        <w:pStyle w:val="ListNumber"/>
        <w:numPr>
          <w:ilvl w:val="0"/>
          <w:numId w:val="23"/>
        </w:numPr>
        <w:spacing w:line="306" w:lineRule="auto" w:after="100"/>
        <w:jc w:val="both"/>
      </w:pPr>
      <w:r>
        <w:rPr>
          <w:rFonts w:ascii="宋体" w:hAnsi="宋体" w:eastAsia="宋体"/>
          <w:sz w:val="23"/>
        </w:rPr>
        <w:t>[5] LangChain. LangGraph documentation: Build resilient language agents as graphs[EB/OL]. 2026.</w:t>
      </w:r>
    </w:p>
    <w:p>
      <w:pPr>
        <w:pStyle w:val="ListNumber"/>
        <w:numPr>
          <w:ilvl w:val="0"/>
          <w:numId w:val="23"/>
        </w:numPr>
        <w:spacing w:line="306" w:lineRule="auto" w:after="100"/>
        <w:jc w:val="both"/>
      </w:pPr>
      <w:r>
        <w:rPr>
          <w:rFonts w:ascii="宋体" w:hAnsi="宋体" w:eastAsia="宋体"/>
          <w:sz w:val="23"/>
        </w:rPr>
        <w:t>[6] Model Context Protocol. Model Context Protocol specification[EB/OL]. 2026.</w:t>
      </w:r>
    </w:p>
    <w:p>
      <w:pPr>
        <w:pStyle w:val="ListNumber"/>
        <w:numPr>
          <w:ilvl w:val="0"/>
          <w:numId w:val="23"/>
        </w:numPr>
        <w:spacing w:line="306" w:lineRule="auto" w:after="100"/>
        <w:jc w:val="both"/>
      </w:pPr>
      <w:r>
        <w:rPr>
          <w:rFonts w:ascii="宋体" w:hAnsi="宋体" w:eastAsia="宋体"/>
          <w:sz w:val="23"/>
        </w:rPr>
        <w:t>[7] LiBao 项目文档. LiBao README：本地优先的通用 Agent Runtime 与 Web 工作台[EB/OL]. 2026.</w:t>
      </w:r>
    </w:p>
    <w:p>
      <w:pPr>
        <w:pStyle w:val="ListNumber"/>
        <w:numPr>
          <w:ilvl w:val="0"/>
          <w:numId w:val="23"/>
        </w:numPr>
        <w:spacing w:line="306" w:lineRule="auto" w:after="100"/>
        <w:jc w:val="both"/>
      </w:pPr>
      <w:r>
        <w:rPr>
          <w:rFonts w:ascii="宋体" w:hAnsi="宋体" w:eastAsia="宋体"/>
          <w:sz w:val="23"/>
        </w:rPr>
        <w:t>[8] LiBao 项目文档. 架构总览、API 与 SSE 契约及本地运行说明[EB/OL]. 2026.</w:t>
      </w:r>
    </w:p>
    <w:p>
      <w:pPr>
        <w:pStyle w:val="ListNumber"/>
        <w:numPr>
          <w:ilvl w:val="0"/>
          <w:numId w:val="23"/>
        </w:numPr>
        <w:spacing w:line="306" w:lineRule="auto" w:after="100"/>
        <w:jc w:val="both"/>
      </w:pPr>
      <w:r>
        <w:rPr>
          <w:rFonts w:ascii="宋体" w:hAnsi="宋体" w:eastAsia="宋体"/>
          <w:sz w:val="23"/>
        </w:rPr>
        <w:t>[9] LiBao 项目文档. 跨平台发布与测试指南[EB/OL]. 2026.</w:t>
      </w:r>
    </w:p>
    <w:sectPr w:rsidR="00FC693F" w:rsidRPr="0006063C" w:rsidSect="00034616">
      <w:footerReference w:type="default" r:id="rId10"/>
      <w:pgSz w:w="11909" w:h="16834"/>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360"/>
      <w:jc w:val="both"/>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宋体" w:hAnsi="宋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jc w:val="left"/>
      <w:outlineLvl w:val="1"/>
    </w:pPr>
    <w:rPr>
      <w:rFonts w:ascii="宋体" w:hAnsi="宋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60" w:after="120"/>
      <w:jc w:val="left"/>
      <w:outlineLvl w:val="2"/>
    </w:pPr>
    <w:rPr>
      <w:rFonts w:ascii="宋体" w:hAnsi="宋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jc w:val="left"/>
      <w:outlineLvl w:val="3"/>
    </w:pPr>
    <w:rPr>
      <w:rFonts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LiBao：本地优先通用 Agent Runtime 与 Web 工作台的设计与实现</dc:title>
  <dc:subject>本科毕业设计开题报告</dc:subject>
  <dc:creator/>
  <cp:keywords/>
  <dc:description>依据用户提供的开题报告格式参考文档制作；参考项目内容未沿用。</dc:description>
  <cp:lastModifiedBy/>
  <cp:revision>1</cp:revision>
  <dcterms:created xsi:type="dcterms:W3CDTF">2013-12-23T23:15:00Z</dcterms:created>
  <dcterms:modified xsi:type="dcterms:W3CDTF">2013-12-23T23:15:00Z</dcterms:modified>
  <cp:category/>
</cp:coreProperties>
</file>