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270E14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B75B1" w:rsidRDefault="006B75B1" w:rsidP="006B75B1">
          <w:pPr>
            <w:pStyle w:val="a9"/>
            <w:rPr>
              <w:color w:val="000000" w:themeColor="text1"/>
            </w:rPr>
          </w:pPr>
          <w:r w:rsidRPr="006B75B1">
            <w:rPr>
              <w:color w:val="000000" w:themeColor="text1"/>
            </w:rPr>
            <w:t>Содержание</w:t>
          </w:r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r>
            <w:fldChar w:fldCharType="begin"/>
          </w:r>
          <w:r w:rsidR="00D71E85">
            <w:instrText xml:space="preserve"> TOC \o "1-3" \h \z \u </w:instrText>
          </w:r>
          <w:r>
            <w:fldChar w:fldCharType="separate"/>
          </w:r>
          <w:hyperlink w:anchor="_Toc154392135" w:history="1">
            <w:r w:rsidR="006B75B1" w:rsidRPr="00100600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6" w:history="1">
            <w:r w:rsidR="006B75B1" w:rsidRPr="00100600">
              <w:rPr>
                <w:rStyle w:val="aa"/>
                <w:noProof/>
              </w:rPr>
              <w:t>2. Основания для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7" w:history="1">
            <w:r w:rsidR="006B75B1" w:rsidRPr="00100600">
              <w:rPr>
                <w:rStyle w:val="aa"/>
                <w:noProof/>
              </w:rPr>
              <w:t>3. Назначение разработки.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8" w:history="1">
            <w:r w:rsidR="006B75B1" w:rsidRPr="00100600">
              <w:rPr>
                <w:rStyle w:val="aa"/>
                <w:noProof/>
              </w:rPr>
              <w:t>4. Требования к программе или программному изделию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9" w:history="1">
            <w:r w:rsidR="006B75B1" w:rsidRPr="00100600">
              <w:rPr>
                <w:rStyle w:val="aa"/>
                <w:noProof/>
              </w:rPr>
              <w:t>4.1 Требования к функциональным характеристикам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0" w:history="1">
            <w:r w:rsidR="006B75B1" w:rsidRPr="00100600">
              <w:rPr>
                <w:rStyle w:val="aa"/>
                <w:noProof/>
              </w:rPr>
              <w:t>4.2 Требования к надежности и безопасности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1" w:history="1">
            <w:r w:rsidR="006B75B1" w:rsidRPr="00100600">
              <w:rPr>
                <w:rStyle w:val="aa"/>
                <w:noProof/>
              </w:rPr>
              <w:t>4.3 Условия эксплуатации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2" w:history="1">
            <w:r w:rsidR="006B75B1" w:rsidRPr="00100600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3" w:history="1">
            <w:r w:rsidR="006B75B1" w:rsidRPr="00100600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4" w:history="1">
            <w:r w:rsidR="006B75B1" w:rsidRPr="00100600">
              <w:rPr>
                <w:rStyle w:val="aa"/>
                <w:noProof/>
              </w:rPr>
              <w:t>4.6 Требования к маркировке и упаковке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5" w:history="1">
            <w:r w:rsidR="006B75B1" w:rsidRPr="00100600">
              <w:rPr>
                <w:rStyle w:val="aa"/>
                <w:noProof/>
              </w:rPr>
              <w:t>4.7 Требования к хранению и транспортированию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6" w:history="1">
            <w:r w:rsidR="006B75B1" w:rsidRPr="00100600">
              <w:rPr>
                <w:rStyle w:val="aa"/>
                <w:noProof/>
              </w:rPr>
              <w:t>4.8 Специальные требования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7" w:history="1">
            <w:r w:rsidR="006B75B1" w:rsidRPr="00100600">
              <w:rPr>
                <w:rStyle w:val="aa"/>
                <w:noProof/>
              </w:rPr>
              <w:t>5. Требования к программной документации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8" w:history="1">
            <w:r w:rsidR="006B75B1" w:rsidRPr="00100600">
              <w:rPr>
                <w:rStyle w:val="aa"/>
                <w:noProof/>
              </w:rPr>
              <w:t>6.</w:t>
            </w:r>
            <w:r w:rsidR="006B75B1">
              <w:rPr>
                <w:rFonts w:eastAsiaTheme="minorEastAsia"/>
                <w:noProof/>
                <w:kern w:val="0"/>
                <w:lang w:eastAsia="ru-RU"/>
              </w:rPr>
              <w:tab/>
            </w:r>
            <w:r w:rsidR="006B75B1" w:rsidRPr="00100600">
              <w:rPr>
                <w:rStyle w:val="aa"/>
                <w:noProof/>
              </w:rPr>
              <w:t>Технико-экономическое обоснование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9" w:history="1">
            <w:r w:rsidR="006B75B1" w:rsidRPr="00100600">
              <w:rPr>
                <w:rStyle w:val="aa"/>
                <w:noProof/>
              </w:rPr>
              <w:t>7. Стадии и этапы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227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50" w:history="1">
            <w:r w:rsidR="006B75B1" w:rsidRPr="00100600">
              <w:rPr>
                <w:rStyle w:val="aa"/>
                <w:noProof/>
              </w:rPr>
              <w:t>8. Порядок контроля и приемки.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29D" w:rsidRPr="00D71E85" w:rsidRDefault="0022797E" w:rsidP="0011796A">
          <w: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Pr="00D71E85" w:rsidRDefault="00D71E85" w:rsidP="00D71E85">
      <w:pPr>
        <w:rPr>
          <w:lang w:val="en-US"/>
        </w:rPr>
      </w:pPr>
    </w:p>
    <w:p w:rsidR="00F57D25" w:rsidRPr="00F57D25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392135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  <w:bookmarkEnd w:id="1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6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2"/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2.1 - Разработка интерфейса для учителей, которые смогут легко вносить информацию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2.2 - Создание функционала для автоматического расчета среднего балла учеников, генерации отчетов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2.3 - Разработка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2.4 - 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2.5 - 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392137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3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3.1.3 - 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lastRenderedPageBreak/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39213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4"/>
    </w:p>
    <w:p w:rsidR="00BA4FD2" w:rsidRPr="006B75B1" w:rsidRDefault="00BA4FD2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39213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39214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39214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39214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392143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39214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39214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39214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2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439214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3"/>
      <w:r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39214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4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6.2 -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6.3 - Уменьшение рисков связанных с утратой и повреждением бумажных журналов.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6.4 - Улучшение доступности и удобства работы с данными об успеваемости учеников.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392149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5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функциональных и требований к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аналогов и потребностей пользователей.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базовых технических характеристик.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 функций и особенностей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прототипов пользовательского интерфейса.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концептуального дизайна базы данных и архитектуры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программному и аппаратному обеспечению.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системы с внешними источниками данных.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программирование основных функций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отладка программного обеспечения.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ресурсы.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 поддержка в процессе внедрения.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4392150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6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 xml:space="preserve">   1.1. Проектирование и демонстрация образцов заполнения электронных журналов учителями.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сравнению с традиционными методами.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4.1 Включение ссылок на стандарты безопасности, технические документации, исследования рынка и потребностей пользователей, которые легли в основу разработки программного продукта. 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922" w:rsidRDefault="00BE1922" w:rsidP="00B633DC">
      <w:pPr>
        <w:spacing w:after="0" w:line="240" w:lineRule="auto"/>
      </w:pPr>
      <w:r>
        <w:separator/>
      </w:r>
    </w:p>
  </w:endnote>
  <w:endnote w:type="continuationSeparator" w:id="0">
    <w:p w:rsidR="00BE1922" w:rsidRDefault="00BE1922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922" w:rsidRDefault="00BE1922" w:rsidP="00B633DC">
      <w:pPr>
        <w:spacing w:after="0" w:line="240" w:lineRule="auto"/>
      </w:pPr>
      <w:r>
        <w:separator/>
      </w:r>
    </w:p>
  </w:footnote>
  <w:footnote w:type="continuationSeparator" w:id="0">
    <w:p w:rsidR="00BE1922" w:rsidRDefault="00BE1922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A1C8C"/>
    <w:rsid w:val="006B75B1"/>
    <w:rsid w:val="00762E2E"/>
    <w:rsid w:val="00774587"/>
    <w:rsid w:val="007A320E"/>
    <w:rsid w:val="00804B98"/>
    <w:rsid w:val="00855AA1"/>
    <w:rsid w:val="0087358C"/>
    <w:rsid w:val="00914636"/>
    <w:rsid w:val="0099415C"/>
    <w:rsid w:val="009A3E6E"/>
    <w:rsid w:val="009C5D1F"/>
    <w:rsid w:val="00A347D9"/>
    <w:rsid w:val="00A646A6"/>
    <w:rsid w:val="00A87549"/>
    <w:rsid w:val="00A92085"/>
    <w:rsid w:val="00A92146"/>
    <w:rsid w:val="00A969EF"/>
    <w:rsid w:val="00B343D3"/>
    <w:rsid w:val="00B633DC"/>
    <w:rsid w:val="00BA4FD2"/>
    <w:rsid w:val="00BD67EB"/>
    <w:rsid w:val="00BE1922"/>
    <w:rsid w:val="00BE55AC"/>
    <w:rsid w:val="00C13DB0"/>
    <w:rsid w:val="00C31E05"/>
    <w:rsid w:val="00C56A86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7F5E-C81A-4B7E-8382-96D96322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1552</Words>
  <Characters>8853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5</cp:revision>
  <dcterms:created xsi:type="dcterms:W3CDTF">2023-12-25T07:29:00Z</dcterms:created>
  <dcterms:modified xsi:type="dcterms:W3CDTF">2023-12-25T07:48:00Z</dcterms:modified>
</cp:coreProperties>
</file>