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Consistent</w:t>
      </w:r>
      <w:r>
        <w:t xml:space="preserve"> </w:t>
      </w:r>
      <w:r>
        <w:t xml:space="preserve">but</w:t>
      </w:r>
      <w:r>
        <w:t xml:space="preserve"> </w:t>
      </w:r>
      <w:r>
        <w:t xml:space="preserve">Wrong:</w:t>
      </w:r>
      <w:r>
        <w:t xml:space="preserve"> </w:t>
      </w:r>
      <w:r>
        <w:t xml:space="preserve">Detecting</w:t>
      </w:r>
      <w:r>
        <w:t xml:space="preserve"> </w:t>
      </w:r>
      <w:r>
        <w:t xml:space="preserve">Repeated</w:t>
      </w:r>
      <w:r>
        <w:t xml:space="preserve"> </w:t>
      </w:r>
      <w:r>
        <w:t xml:space="preserve">LLM</w:t>
      </w:r>
      <w:r>
        <w:t xml:space="preserve"> </w:t>
      </w:r>
      <w:r>
        <w:t xml:space="preserve">Errors</w:t>
      </w:r>
      <w:r>
        <w:t xml:space="preserve"> </w:t>
      </w:r>
      <w:r>
        <w:t xml:space="preserve">by</w:t>
      </w:r>
      <w:r>
        <w:t xml:space="preserve"> </w:t>
      </w:r>
      <w:r>
        <w:t xml:space="preserve">Doubting</w:t>
      </w:r>
      <w:r>
        <w:t xml:space="preserve"> </w:t>
      </w:r>
      <w:r>
        <w:t xml:space="preserve">the</w:t>
      </w:r>
      <w:r>
        <w:t xml:space="preserve"> </w:t>
      </w:r>
      <w:r>
        <w:t xml:space="preserve">Answer</w:t>
      </w:r>
    </w:p>
    <w:p>
      <w:pPr>
        <w:pStyle w:val="Author"/>
      </w:pPr>
      <w:r>
        <w:rPr>
          <w:highlight w:val="yellow"/>
        </w:rPr>
        <w:t xml:space="preserve">[todo]</w:t>
      </w:r>
    </w:p>
    <w:p>
      <w:pPr>
        <w:pStyle w:val="Author"/>
      </w:pPr>
      <w:r>
        <w:rPr>
          <w:highlight w:val="yellow"/>
        </w:rPr>
        <w:t xml:space="preserve">[todo]</w:t>
      </w:r>
    </w:p>
    <w:p>
      <w:pPr>
        <w:pStyle w:val="Author"/>
      </w:pPr>
      <w:r>
        <w:rPr>
          <w:highlight w:val="yellow"/>
        </w:rPr>
        <w:t xml:space="preserve">[todo]</w:t>
      </w:r>
    </w:p>
    <w:p>
      <w:pPr>
        <w:pStyle w:val="AbstractTitle"/>
      </w:pPr>
      <w:r>
        <w:t xml:space="preserve">Abstract</w:t>
      </w:r>
    </w:p>
    <w:p>
      <w:pPr>
        <w:pStyle w:val="Abstract"/>
      </w:pPr>
      <w:r>
        <w:t xml:space="preserve">Detectors</w:t>
      </w:r>
      <w:r>
        <w:t xml:space="preserve"> </w:t>
      </w:r>
      <w:r>
        <w:t xml:space="preserve">that</w:t>
      </w:r>
      <w:r>
        <w:t xml:space="preserve"> </w:t>
      </w:r>
      <w:r>
        <w:t xml:space="preserve">sample</w:t>
      </w:r>
      <w:r>
        <w:t xml:space="preserve"> </w:t>
      </w:r>
      <w:r>
        <w:t xml:space="preserve">a</w:t>
      </w:r>
      <w:r>
        <w:t xml:space="preserve"> </w:t>
      </w:r>
      <w:r>
        <w:t xml:space="preserve">model</w:t>
      </w:r>
      <w:r>
        <w:t xml:space="preserve"> </w:t>
      </w:r>
      <w:r>
        <w:t xml:space="preserve">several</w:t>
      </w:r>
      <w:r>
        <w:t xml:space="preserve"> </w:t>
      </w:r>
      <w:r>
        <w:t xml:space="preserve">times</w:t>
      </w:r>
      <w:r>
        <w:t xml:space="preserve"> </w:t>
      </w:r>
      <w:r>
        <w:t xml:space="preserve">flag</w:t>
      </w:r>
      <w:r>
        <w:t xml:space="preserve"> </w:t>
      </w:r>
      <w:r>
        <w:t xml:space="preserve">a</w:t>
      </w:r>
      <w:r>
        <w:t xml:space="preserve"> </w:t>
      </w:r>
      <w:r>
        <w:t xml:space="preserve">hallucination</w:t>
      </w:r>
      <w:r>
        <w:t xml:space="preserve"> </w:t>
      </w:r>
      <w:r>
        <w:t xml:space="preserve">when</w:t>
      </w:r>
      <w:r>
        <w:t xml:space="preserve"> </w:t>
      </w:r>
      <w:r>
        <w:t xml:space="preserve">the</w:t>
      </w:r>
      <w:r>
        <w:t xml:space="preserve"> </w:t>
      </w:r>
      <w:r>
        <w:t xml:space="preserve">answers</w:t>
      </w:r>
      <w:r>
        <w:t xml:space="preserve"> </w:t>
      </w:r>
      <w:r>
        <w:t xml:space="preserve">disagree.</w:t>
      </w:r>
      <w:r>
        <w:t xml:space="preserve"> </w:t>
      </w:r>
      <w:r>
        <w:t xml:space="preserve">They</w:t>
      </w:r>
      <w:r>
        <w:t xml:space="preserve"> </w:t>
      </w:r>
      <w:r>
        <w:t xml:space="preserve">miss</w:t>
      </w:r>
      <w:r>
        <w:t xml:space="preserve"> </w:t>
      </w:r>
      <w:r>
        <w:t xml:space="preserve">the</w:t>
      </w:r>
      <w:r>
        <w:t xml:space="preserve"> </w:t>
      </w:r>
      <w:r>
        <w:t xml:space="preserve">case</w:t>
      </w:r>
      <w:r>
        <w:t xml:space="preserve"> </w:t>
      </w:r>
      <w:r>
        <w:t xml:space="preserve">in</w:t>
      </w:r>
      <w:r>
        <w:t xml:space="preserve"> </w:t>
      </w:r>
      <w:r>
        <w:t xml:space="preserve">which</w:t>
      </w:r>
      <w:r>
        <w:t xml:space="preserve"> </w:t>
      </w:r>
      <w:r>
        <w:t xml:space="preserve">the</w:t>
      </w:r>
      <w:r>
        <w:t xml:space="preserve"> </w:t>
      </w:r>
      <w:r>
        <w:t xml:space="preserve">model</w:t>
      </w:r>
      <w:r>
        <w:t xml:space="preserve"> </w:t>
      </w:r>
      <w:r>
        <w:t xml:space="preserve">gives</w:t>
      </w:r>
      <w:r>
        <w:t xml:space="preserve"> </w:t>
      </w:r>
      <w:r>
        <w:t xml:space="preserve">the</w:t>
      </w:r>
      <w:r>
        <w:t xml:space="preserve"> </w:t>
      </w:r>
      <w:r>
        <w:t xml:space="preserve">same</w:t>
      </w:r>
      <w:r>
        <w:t xml:space="preserve"> </w:t>
      </w:r>
      <w:r>
        <w:t xml:space="preserve">wrong</w:t>
      </w:r>
      <w:r>
        <w:t xml:space="preserve"> </w:t>
      </w:r>
      <w:r>
        <w:t xml:space="preserve">answer</w:t>
      </w:r>
      <w:r>
        <w:t xml:space="preserve"> </w:t>
      </w:r>
      <w:r>
        <w:t xml:space="preserve">every</w:t>
      </w:r>
      <w:r>
        <w:t xml:space="preserve"> </w:t>
      </w:r>
      <w:r>
        <w:t xml:space="preserve">time.</w:t>
      </w:r>
      <w:r>
        <w:t xml:space="preserve"> </w:t>
      </w:r>
      <w:r>
        <w:t xml:space="preserve">These</w:t>
      </w:r>
      <w:r>
        <w:t xml:space="preserve"> </w:t>
      </w:r>
      <w:r>
        <w:t xml:space="preserve">consistent</w:t>
      </w:r>
      <w:r>
        <w:t xml:space="preserve"> </w:t>
      </w:r>
      <w:r>
        <w:t xml:space="preserve">errors</w:t>
      </w:r>
      <w:r>
        <w:t xml:space="preserve"> </w:t>
      </w:r>
      <w:r>
        <w:t xml:space="preserve">do</w:t>
      </w:r>
      <w:r>
        <w:t xml:space="preserve"> </w:t>
      </w:r>
      <w:r>
        <w:t xml:space="preserve">not</w:t>
      </w:r>
      <w:r>
        <w:t xml:space="preserve"> </w:t>
      </w:r>
      <w:r>
        <w:t xml:space="preserve">shrink</w:t>
      </w:r>
      <w:r>
        <w:t xml:space="preserve"> </w:t>
      </w:r>
      <w:r>
        <w:t xml:space="preserve">as</w:t>
      </w:r>
      <w:r>
        <w:t xml:space="preserve"> </w:t>
      </w:r>
      <w:r>
        <w:t xml:space="preserve">models</w:t>
      </w:r>
      <w:r>
        <w:t xml:space="preserve"> </w:t>
      </w:r>
      <w:r>
        <w:t xml:space="preserve">grow,</w:t>
      </w:r>
      <w:r>
        <w:t xml:space="preserve"> </w:t>
      </w:r>
      <w:r>
        <w:t xml:space="preserve">and</w:t>
      </w:r>
      <w:r>
        <w:t xml:space="preserve"> </w:t>
      </w:r>
      <w:r>
        <w:t xml:space="preserve">the</w:t>
      </w:r>
      <w:r>
        <w:t xml:space="preserve"> </w:t>
      </w:r>
      <w:r>
        <w:t xml:space="preserve">one</w:t>
      </w:r>
      <w:r>
        <w:t xml:space="preserve"> </w:t>
      </w:r>
      <w:r>
        <w:t xml:space="preserve">detector</w:t>
      </w:r>
      <w:r>
        <w:t xml:space="preserve"> </w:t>
      </w:r>
      <w:r>
        <w:t xml:space="preserve">shown</w:t>
      </w:r>
      <w:r>
        <w:t xml:space="preserve"> </w:t>
      </w:r>
      <w:r>
        <w:t xml:space="preserve">to</w:t>
      </w:r>
      <w:r>
        <w:t xml:space="preserve"> </w:t>
      </w:r>
      <w:r>
        <w:t xml:space="preserve">catch</w:t>
      </w:r>
      <w:r>
        <w:t xml:space="preserve"> </w:t>
      </w:r>
      <w:r>
        <w:t xml:space="preserve">them</w:t>
      </w:r>
      <w:r>
        <w:t xml:space="preserve"> </w:t>
      </w:r>
      <w:r>
        <w:t xml:space="preserve">needs</w:t>
      </w:r>
      <w:r>
        <w:t xml:space="preserve"> </w:t>
      </w:r>
      <w:r>
        <w:t xml:space="preserve">hidden</w:t>
      </w:r>
      <w:r>
        <w:t xml:space="preserve"> </w:t>
      </w:r>
      <w:r>
        <w:t xml:space="preserve">states</w:t>
      </w:r>
      <w:r>
        <w:t xml:space="preserve"> </w:t>
      </w:r>
      <w:r>
        <w:t xml:space="preserve">from</w:t>
      </w:r>
      <w:r>
        <w:t xml:space="preserve"> </w:t>
      </w:r>
      <w:r>
        <w:t xml:space="preserve">two</w:t>
      </w:r>
      <w:r>
        <w:t xml:space="preserve"> </w:t>
      </w:r>
      <w:r>
        <w:t xml:space="preserve">models</w:t>
      </w:r>
      <w:r>
        <w:t xml:space="preserve"> </w:t>
      </w:r>
      <w:r>
        <w:t xml:space="preserve">and</w:t>
      </w:r>
      <w:r>
        <w:t xml:space="preserve"> </w:t>
      </w:r>
      <w:r>
        <w:t xml:space="preserve">labelled</w:t>
      </w:r>
      <w:r>
        <w:t xml:space="preserve"> </w:t>
      </w:r>
      <w:r>
        <w:t xml:space="preserve">training</w:t>
      </w:r>
      <w:r>
        <w:t xml:space="preserve"> </w:t>
      </w:r>
      <w:r>
        <w:t xml:space="preserve">data.</w:t>
      </w:r>
      <w:r>
        <w:t xml:space="preserve"> </w:t>
      </w:r>
      <w:r>
        <w:t xml:space="preserve">We</w:t>
      </w:r>
      <w:r>
        <w:t xml:space="preserve"> </w:t>
      </w:r>
      <w:r>
        <w:t xml:space="preserve">ask</w:t>
      </w:r>
      <w:r>
        <w:t xml:space="preserve"> </w:t>
      </w:r>
      <w:r>
        <w:t xml:space="preserve">whether</w:t>
      </w:r>
      <w:r>
        <w:t xml:space="preserve"> </w:t>
      </w:r>
      <w:r>
        <w:t xml:space="preserve">a</w:t>
      </w:r>
      <w:r>
        <w:t xml:space="preserve"> </w:t>
      </w:r>
      <w:r>
        <w:t xml:space="preserve">simple</w:t>
      </w:r>
      <w:r>
        <w:t xml:space="preserve"> </w:t>
      </w:r>
      <w:r>
        <w:t xml:space="preserve">challenge</w:t>
      </w:r>
      <w:r>
        <w:t xml:space="preserve"> </w:t>
      </w:r>
      <w:r>
        <w:t xml:space="preserve">separates</w:t>
      </w:r>
      <w:r>
        <w:t xml:space="preserve"> </w:t>
      </w:r>
      <w:r>
        <w:t xml:space="preserve">consistent</w:t>
      </w:r>
      <w:r>
        <w:t xml:space="preserve"> </w:t>
      </w:r>
      <w:r>
        <w:t xml:space="preserve">errors</w:t>
      </w:r>
      <w:r>
        <w:t xml:space="preserve"> </w:t>
      </w:r>
      <w:r>
        <w:t xml:space="preserve">from</w:t>
      </w:r>
      <w:r>
        <w:t xml:space="preserve"> </w:t>
      </w:r>
      <w:r>
        <w:t xml:space="preserve">consistent</w:t>
      </w:r>
      <w:r>
        <w:t xml:space="preserve"> </w:t>
      </w:r>
      <w:r>
        <w:t xml:space="preserve">correct</w:t>
      </w:r>
      <w:r>
        <w:t xml:space="preserve"> </w:t>
      </w:r>
      <w:r>
        <w:t xml:space="preserve">answers</w:t>
      </w:r>
      <w:r>
        <w:t xml:space="preserve"> </w:t>
      </w:r>
      <w:r>
        <w:t xml:space="preserve">when</w:t>
      </w:r>
      <w:r>
        <w:t xml:space="preserve"> </w:t>
      </w:r>
      <w:r>
        <w:t xml:space="preserve">only</w:t>
      </w:r>
      <w:r>
        <w:t xml:space="preserve"> </w:t>
      </w:r>
      <w:r>
        <w:t xml:space="preserve">generated</w:t>
      </w:r>
      <w:r>
        <w:t xml:space="preserve"> </w:t>
      </w:r>
      <w:r>
        <w:t xml:space="preserve">text</w:t>
      </w:r>
      <w:r>
        <w:t xml:space="preserve"> </w:t>
      </w:r>
      <w:r>
        <w:t xml:space="preserve">is</w:t>
      </w:r>
      <w:r>
        <w:t xml:space="preserve"> </w:t>
      </w:r>
      <w:r>
        <w:t xml:space="preserve">available.</w:t>
      </w:r>
      <w:r>
        <w:t xml:space="preserve"> </w:t>
      </w:r>
      <w:r>
        <w:t xml:space="preserve">After</w:t>
      </w:r>
      <w:r>
        <w:t xml:space="preserve"> </w:t>
      </w:r>
      <w:r>
        <w:t xml:space="preserve">answering,</w:t>
      </w:r>
      <w:r>
        <w:t xml:space="preserve"> </w:t>
      </w:r>
      <w:r>
        <w:t xml:space="preserve">the</w:t>
      </w:r>
      <w:r>
        <w:t xml:space="preserve"> </w:t>
      </w:r>
      <w:r>
        <w:t xml:space="preserve">model</w:t>
      </w:r>
      <w:r>
        <w:t xml:space="preserve"> </w:t>
      </w:r>
      <w:r>
        <w:t xml:space="preserve">is</w:t>
      </w:r>
      <w:r>
        <w:t xml:space="preserve"> </w:t>
      </w:r>
      <w:r>
        <w:t xml:space="preserve">asked</w:t>
      </w:r>
      <w:r>
        <w:t xml:space="preserve"> </w:t>
      </w:r>
      <w:r>
        <w:t xml:space="preserve">in</w:t>
      </w:r>
      <w:r>
        <w:t xml:space="preserve"> </w:t>
      </w:r>
      <w:r>
        <w:t xml:space="preserve">three</w:t>
      </w:r>
      <w:r>
        <w:t xml:space="preserve"> </w:t>
      </w:r>
      <w:r>
        <w:t xml:space="preserve">phrasings</w:t>
      </w:r>
      <w:r>
        <w:t xml:space="preserve"> </w:t>
      </w:r>
      <w:r>
        <w:t xml:space="preserve">whether</w:t>
      </w:r>
      <w:r>
        <w:t xml:space="preserve"> </w:t>
      </w:r>
      <w:r>
        <w:t xml:space="preserve">it</w:t>
      </w:r>
      <w:r>
        <w:t xml:space="preserve"> </w:t>
      </w:r>
      <w:r>
        <w:t xml:space="preserve">is</w:t>
      </w:r>
      <w:r>
        <w:t xml:space="preserve"> </w:t>
      </w:r>
      <w:r>
        <w:t xml:space="preserve">sure,</w:t>
      </w:r>
      <w:r>
        <w:t xml:space="preserve"> </w:t>
      </w:r>
      <w:r>
        <w:t xml:space="preserve">each</w:t>
      </w:r>
      <w:r>
        <w:t xml:space="preserve"> </w:t>
      </w:r>
      <w:r>
        <w:t xml:space="preserve">in</w:t>
      </w:r>
      <w:r>
        <w:t xml:space="preserve"> </w:t>
      </w:r>
      <w:r>
        <w:t xml:space="preserve">a</w:t>
      </w:r>
      <w:r>
        <w:t xml:space="preserve"> </w:t>
      </w:r>
      <w:r>
        <w:t xml:space="preserve">separate</w:t>
      </w:r>
      <w:r>
        <w:t xml:space="preserve"> </w:t>
      </w:r>
      <w:r>
        <w:t xml:space="preserve">conversation,</w:t>
      </w:r>
      <w:r>
        <w:t xml:space="preserve"> </w:t>
      </w:r>
      <w:r>
        <w:t xml:space="preserve">and</w:t>
      </w:r>
      <w:r>
        <w:t xml:space="preserve"> </w:t>
      </w:r>
      <w:r>
        <w:t xml:space="preserve">the</w:t>
      </w:r>
      <w:r>
        <w:t xml:space="preserve"> </w:t>
      </w:r>
      <w:r>
        <w:t xml:space="preserve">doubt</w:t>
      </w:r>
      <w:r>
        <w:t xml:space="preserve"> </w:t>
      </w:r>
      <w:r>
        <w:t xml:space="preserve">flip</w:t>
      </w:r>
      <w:r>
        <w:t xml:space="preserve"> </w:t>
      </w:r>
      <w:r>
        <w:t xml:space="preserve">rate</w:t>
      </w:r>
      <w:r>
        <w:t xml:space="preserve"> </w:t>
      </w:r>
      <w:r>
        <w:t xml:space="preserve">(</w:t>
      </w:r>
      <w:r>
        <w:rPr>
          <w:smallCaps/>
        </w:rPr>
        <w:t xml:space="preserve">dfr</w:t>
      </w:r>
      <w:r>
        <w:t xml:space="preserve">)</w:t>
      </w:r>
      <w:r>
        <w:t xml:space="preserve"> </w:t>
      </w:r>
      <w:r>
        <w:t xml:space="preserve">is</w:t>
      </w:r>
      <w:r>
        <w:t xml:space="preserve"> </w:t>
      </w:r>
      <w:r>
        <w:t xml:space="preserve">the</w:t>
      </w:r>
      <w:r>
        <w:t xml:space="preserve"> </w:t>
      </w:r>
      <w:r>
        <w:t xml:space="preserve">share</w:t>
      </w:r>
      <w:r>
        <w:t xml:space="preserve"> </w:t>
      </w:r>
      <w:r>
        <w:t xml:space="preserve">of</w:t>
      </w:r>
      <w:r>
        <w:t xml:space="preserve"> </w:t>
      </w:r>
      <w:r>
        <w:t xml:space="preserve">replies</w:t>
      </w:r>
      <w:r>
        <w:t xml:space="preserve"> </w:t>
      </w:r>
      <w:r>
        <w:t xml:space="preserve">that</w:t>
      </w:r>
      <w:r>
        <w:t xml:space="preserve"> </w:t>
      </w:r>
      <w:r>
        <w:t xml:space="preserve">abandon</w:t>
      </w:r>
      <w:r>
        <w:t xml:space="preserve"> </w:t>
      </w:r>
      <w:r>
        <w:t xml:space="preserve">the</w:t>
      </w:r>
      <w:r>
        <w:t xml:space="preserve"> </w:t>
      </w:r>
      <w:r>
        <w:t xml:space="preserve">answer.</w:t>
      </w:r>
      <w:r>
        <w:t xml:space="preserve"> </w:t>
      </w:r>
      <w:r>
        <w:t xml:space="preserve">We</w:t>
      </w:r>
      <w:r>
        <w:t xml:space="preserve"> </w:t>
      </w:r>
      <w:r>
        <w:t xml:space="preserve">also</w:t>
      </w:r>
      <w:r>
        <w:t xml:space="preserve"> </w:t>
      </w:r>
      <w:r>
        <w:t xml:space="preserve">test</w:t>
      </w:r>
      <w:r>
        <w:t xml:space="preserve"> </w:t>
      </w:r>
      <w:r>
        <w:t xml:space="preserve">a</w:t>
      </w:r>
      <w:r>
        <w:t xml:space="preserve"> </w:t>
      </w:r>
      <w:r>
        <w:t xml:space="preserve">contrastive</w:t>
      </w:r>
      <w:r>
        <w:t xml:space="preserve"> </w:t>
      </w:r>
      <w:r>
        <w:t xml:space="preserve">variant</w:t>
      </w:r>
      <w:r>
        <w:t xml:space="preserve"> </w:t>
      </w:r>
      <w:r>
        <w:t xml:space="preserve">that</w:t>
      </w:r>
      <w:r>
        <w:t xml:space="preserve"> </w:t>
      </w:r>
      <w:r>
        <w:t xml:space="preserve">subtracts</w:t>
      </w:r>
      <w:r>
        <w:t xml:space="preserve"> </w:t>
      </w:r>
      <w:r>
        <w:t xml:space="preserve">the</w:t>
      </w:r>
      <w:r>
        <w:t xml:space="preserve"> </w:t>
      </w:r>
      <w:r>
        <w:t xml:space="preserve">doubt</w:t>
      </w:r>
      <w:r>
        <w:t xml:space="preserve"> </w:t>
      </w:r>
      <w:r>
        <w:t xml:space="preserve">flip</w:t>
      </w:r>
      <w:r>
        <w:t xml:space="preserve"> </w:t>
      </w:r>
      <w:r>
        <w:t xml:space="preserve">rate</w:t>
      </w:r>
      <w:r>
        <w:t xml:space="preserve"> </w:t>
      </w:r>
      <w:r>
        <w:t xml:space="preserve">from</w:t>
      </w:r>
      <w:r>
        <w:t xml:space="preserve"> </w:t>
      </w:r>
      <w:r>
        <w:t xml:space="preserve">the</w:t>
      </w:r>
      <w:r>
        <w:t xml:space="preserve"> </w:t>
      </w:r>
      <w:r>
        <w:t xml:space="preserve">flip</w:t>
      </w:r>
      <w:r>
        <w:t xml:space="preserve"> </w:t>
      </w:r>
      <w:r>
        <w:t xml:space="preserve">rate</w:t>
      </w:r>
      <w:r>
        <w:t xml:space="preserve"> </w:t>
      </w:r>
      <w:r>
        <w:t xml:space="preserve">under</w:t>
      </w:r>
      <w:r>
        <w:t xml:space="preserve"> </w:t>
      </w:r>
      <w:r>
        <w:t xml:space="preserve">counterclaims</w:t>
      </w:r>
      <w:r>
        <w:t xml:space="preserve"> </w:t>
      </w:r>
      <w:r>
        <w:t xml:space="preserve">naming</w:t>
      </w:r>
      <w:r>
        <w:t xml:space="preserve"> </w:t>
      </w:r>
      <w:r>
        <w:t xml:space="preserve">a</w:t>
      </w:r>
      <w:r>
        <w:t xml:space="preserve"> </w:t>
      </w:r>
      <w:r>
        <w:t xml:space="preserve">plausible</w:t>
      </w:r>
      <w:r>
        <w:t xml:space="preserve"> </w:t>
      </w:r>
      <w:r>
        <w:t xml:space="preserve">alternative,</w:t>
      </w:r>
      <w:r>
        <w:t xml:space="preserve"> </w:t>
      </w:r>
      <w:r>
        <w:t xml:space="preserve">which</w:t>
      </w:r>
      <w:r>
        <w:t xml:space="preserve"> </w:t>
      </w:r>
      <w:r>
        <w:t xml:space="preserve">was</w:t>
      </w:r>
      <w:r>
        <w:t xml:space="preserve"> </w:t>
      </w:r>
      <w:r>
        <w:t xml:space="preserve">meant</w:t>
      </w:r>
      <w:r>
        <w:t xml:space="preserve"> </w:t>
      </w:r>
      <w:r>
        <w:t xml:space="preserve">to</w:t>
      </w:r>
      <w:r>
        <w:t xml:space="preserve"> </w:t>
      </w:r>
      <w:r>
        <w:t xml:space="preserve">remove</w:t>
      </w:r>
      <w:r>
        <w:t xml:space="preserve"> </w:t>
      </w:r>
      <w:r>
        <w:t xml:space="preserve">the</w:t>
      </w:r>
      <w:r>
        <w:t xml:space="preserve"> </w:t>
      </w:r>
      <w:r>
        <w:t xml:space="preserve">general</w:t>
      </w:r>
      <w:r>
        <w:t xml:space="preserve"> </w:t>
      </w:r>
      <w:r>
        <w:t xml:space="preserve">tendency</w:t>
      </w:r>
      <w:r>
        <w:t xml:space="preserve"> </w:t>
      </w:r>
      <w:r>
        <w:t xml:space="preserve">to</w:t>
      </w:r>
      <w:r>
        <w:t xml:space="preserve"> </w:t>
      </w:r>
      <w:r>
        <w:t xml:space="preserve">agree</w:t>
      </w:r>
      <w:r>
        <w:t xml:space="preserve"> </w:t>
      </w:r>
      <w:r>
        <w:t xml:space="preserve">with</w:t>
      </w:r>
      <w:r>
        <w:t xml:space="preserve"> </w:t>
      </w:r>
      <w:r>
        <w:t xml:space="preserve">the</w:t>
      </w:r>
      <w:r>
        <w:t xml:space="preserve"> </w:t>
      </w:r>
      <w:r>
        <w:t xml:space="preserve">user.</w:t>
      </w:r>
      <w:r>
        <w:t xml:space="preserve"> </w:t>
      </w:r>
      <w:r>
        <w:t xml:space="preserve">On</w:t>
      </w:r>
      <w:r>
        <w:t xml:space="preserve"> </w:t>
      </w:r>
      <w:r>
        <w:t xml:space="preserve">a</w:t>
      </w:r>
      <w:r>
        <w:t xml:space="preserve"> </w:t>
      </w:r>
      <w:r>
        <w:t xml:space="preserve">matched</w:t>
      </w:r>
      <w:r>
        <w:t xml:space="preserve"> </w:t>
      </w:r>
      <w:r>
        <w:t xml:space="preserve">set</w:t>
      </w:r>
      <w:r>
        <w:t xml:space="preserve"> </w:t>
      </w:r>
      <w:r>
        <w:t xml:space="preserve">of</w:t>
      </w:r>
      <w:r>
        <w:t xml:space="preserve"> </w:t>
      </w:r>
      <w:r>
        <w:t xml:space="preserve">consistently</w:t>
      </w:r>
      <w:r>
        <w:t xml:space="preserve"> </w:t>
      </w:r>
      <w:r>
        <w:t xml:space="preserve">wrong</w:t>
      </w:r>
      <w:r>
        <w:t xml:space="preserve"> </w:t>
      </w:r>
      <w:r>
        <w:t xml:space="preserve">and</w:t>
      </w:r>
      <w:r>
        <w:t xml:space="preserve"> </w:t>
      </w:r>
      <w:r>
        <w:t xml:space="preserve">consistently</w:t>
      </w:r>
      <w:r>
        <w:t xml:space="preserve"> </w:t>
      </w:r>
      <w:r>
        <w:t xml:space="preserve">right</w:t>
      </w:r>
      <w:r>
        <w:t xml:space="preserve"> </w:t>
      </w:r>
      <w:r>
        <w:t xml:space="preserve">answers</w:t>
      </w:r>
      <w:r>
        <w:t xml:space="preserve"> </w:t>
      </w:r>
      <w:r>
        <w:t xml:space="preserve">from</w:t>
      </w:r>
      <w:r>
        <w:t xml:space="preserve"> </w:t>
      </w:r>
      <w:r>
        <w:t xml:space="preserve">TruthfulQA,</w:t>
      </w:r>
      <w:r>
        <w:t xml:space="preserve"> </w:t>
      </w:r>
      <w:r>
        <w:t xml:space="preserve">TriviaQA</w:t>
      </w:r>
      <w:r>
        <w:t xml:space="preserve"> </w:t>
      </w:r>
      <w:r>
        <w:t xml:space="preserve">and</w:t>
      </w:r>
      <w:r>
        <w:t xml:space="preserve"> </w:t>
      </w:r>
      <w:r>
        <w:t xml:space="preserve">SciQ</w:t>
      </w:r>
      <w:r>
        <w:t xml:space="preserve"> </w:t>
      </w:r>
      <w:r>
        <w:t xml:space="preserve">for</w:t>
      </w:r>
      <w:r>
        <w:t xml:space="preserve"> </w:t>
      </w:r>
      <w:r>
        <w:t xml:space="preserve">Qwen2.5-7B-Instruct</w:t>
      </w:r>
      <w:r>
        <w:t xml:space="preserve"> </w:t>
      </w:r>
      <w:r>
        <w:t xml:space="preserve">and</w:t>
      </w:r>
      <w:r>
        <w:t xml:space="preserve"> </w:t>
      </w:r>
      <w:r>
        <w:t xml:space="preserve">Llama-3.1-8B-Instruct,</w:t>
      </w:r>
      <w:r>
        <w:t xml:space="preserve"> </w:t>
      </w:r>
      <w:r>
        <w:t xml:space="preserve">we</w:t>
      </w:r>
      <w:r>
        <w:t xml:space="preserve"> </w:t>
      </w:r>
      <w:r>
        <w:t xml:space="preserve">compare</w:t>
      </w:r>
      <w:r>
        <w:t xml:space="preserve"> </w:t>
      </w:r>
      <w:r>
        <w:rPr>
          <w:smallCaps/>
        </w:rPr>
        <w:t xml:space="preserve">dfr</w:t>
      </w:r>
      <w:r>
        <w:t xml:space="preserve"> </w:t>
      </w:r>
      <w:r>
        <w:t xml:space="preserve">with</w:t>
      </w:r>
      <w:r>
        <w:t xml:space="preserve"> </w:t>
      </w:r>
      <w:r>
        <w:t xml:space="preserve">seven</w:t>
      </w:r>
      <w:r>
        <w:t xml:space="preserve"> </w:t>
      </w:r>
      <w:r>
        <w:t xml:space="preserve">baselines,</w:t>
      </w:r>
      <w:r>
        <w:t xml:space="preserve"> </w:t>
      </w:r>
      <w:r>
        <w:t xml:space="preserve">including</w:t>
      </w:r>
      <w:r>
        <w:t xml:space="preserve"> </w:t>
      </w:r>
      <w:r>
        <w:t xml:space="preserve">Semantic</w:t>
      </w:r>
      <w:r>
        <w:t xml:space="preserve"> </w:t>
      </w:r>
      <w:r>
        <w:t xml:space="preserve">Entropy,</w:t>
      </w:r>
      <w:r>
        <w:t xml:space="preserve"> </w:t>
      </w:r>
      <w:r>
        <w:t xml:space="preserve">SelfCheckGPT</w:t>
      </w:r>
      <w:r>
        <w:t xml:space="preserve"> </w:t>
      </w:r>
      <w:r>
        <w:t xml:space="preserve">and</w:t>
      </w:r>
      <w:r>
        <w:t xml:space="preserve"> </w:t>
      </w:r>
      <w:r>
        <w:t xml:space="preserve">MetaQA,</w:t>
      </w:r>
      <w:r>
        <w:t xml:space="preserve"> </w:t>
      </w:r>
      <w:r>
        <w:t xml:space="preserve">on</w:t>
      </w:r>
      <w:r>
        <w:t xml:space="preserve"> </w:t>
      </w:r>
      <w:r>
        <w:t xml:space="preserve">identical</w:t>
      </w:r>
      <w:r>
        <w:t xml:space="preserve"> </w:t>
      </w:r>
      <w:r>
        <w:t xml:space="preserve">items</w:t>
      </w:r>
      <w:r>
        <w:t xml:space="preserve"> </w:t>
      </w:r>
      <w:r>
        <w:t xml:space="preserve">with</w:t>
      </w:r>
      <w:r>
        <w:t xml:space="preserve"> </w:t>
      </w:r>
      <w:r>
        <w:t xml:space="preserve">paired</w:t>
      </w:r>
      <w:r>
        <w:t xml:space="preserve"> </w:t>
      </w:r>
      <w:r>
        <w:t xml:space="preserve">tests.</w:t>
      </w:r>
      <w:r>
        <w:t xml:space="preserve"> </w:t>
      </w:r>
      <w:r>
        <w:rPr>
          <w:highlight w:val="yellow"/>
        </w:rPr>
        <w:t xml:space="preserve">[todo]</w:t>
      </w:r>
      <w:r>
        <w:t xml:space="preserve"> </w:t>
      </w:r>
      <w:r>
        <w:rPr>
          <w:smallCaps/>
        </w:rPr>
        <w:t xml:space="preserve">dfr</w:t>
      </w:r>
      <w:r>
        <w:t xml:space="preserve"> </w:t>
      </w:r>
      <w:r>
        <w:t xml:space="preserve">needs</w:t>
      </w:r>
      <w:r>
        <w:t xml:space="preserve"> </w:t>
      </w:r>
      <w:r>
        <w:t xml:space="preserve">4</w:t>
      </w:r>
      <w:r>
        <w:t xml:space="preserve"> </w:t>
      </w:r>
      <w:r>
        <w:t xml:space="preserve">generations</w:t>
      </w:r>
      <w:r>
        <w:t xml:space="preserve"> </w:t>
      </w:r>
      <w:r>
        <w:t xml:space="preserve">per</w:t>
      </w:r>
      <w:r>
        <w:t xml:space="preserve"> </w:t>
      </w:r>
      <w:r>
        <w:t xml:space="preserve">question,</w:t>
      </w:r>
      <w:r>
        <w:t xml:space="preserve"> </w:t>
      </w:r>
      <w:r>
        <w:t xml:space="preserve">no</w:t>
      </w:r>
      <w:r>
        <w:t xml:space="preserve"> </w:t>
      </w:r>
      <w:r>
        <w:t xml:space="preserve">training,</w:t>
      </w:r>
      <w:r>
        <w:t xml:space="preserve"> </w:t>
      </w:r>
      <w:r>
        <w:t xml:space="preserve">and</w:t>
      </w:r>
      <w:r>
        <w:t xml:space="preserve"> </w:t>
      </w:r>
      <w:r>
        <w:t xml:space="preserve">no</w:t>
      </w:r>
      <w:r>
        <w:t xml:space="preserve"> </w:t>
      </w:r>
      <w:r>
        <w:t xml:space="preserve">access</w:t>
      </w:r>
      <w:r>
        <w:t xml:space="preserve"> </w:t>
      </w:r>
      <w:r>
        <w:t xml:space="preserve">to</w:t>
      </w:r>
      <w:r>
        <w:t xml:space="preserve"> </w:t>
      </w:r>
      <w:r>
        <w:t xml:space="preserve">logits</w:t>
      </w:r>
      <w:r>
        <w:t xml:space="preserve"> </w:t>
      </w:r>
      <w:r>
        <w:t xml:space="preserve">or</w:t>
      </w:r>
      <w:r>
        <w:t xml:space="preserve"> </w:t>
      </w:r>
      <w:r>
        <w:t xml:space="preserve">weights.</w:t>
      </w:r>
    </w:p>
    <w:p>
      <w:pPr>
        <w:pStyle w:val="FirstParagraph"/>
      </w:pPr>
      <w:r>
        <w:t xml:space="preserve">hallucination detection, large language models, uncertainty estimation, consistency, sycophancy, black box evaluation</w:t>
      </w:r>
    </w:p>
    <w:bookmarkStart w:id="20" w:name="introduction"/>
    <w:p>
      <w:pPr>
        <w:pStyle w:val="Heading1"/>
      </w:pPr>
      <w:r>
        <w:t xml:space="preserve">Introduction</w:t>
      </w:r>
    </w:p>
    <w:p>
      <w:pPr>
        <w:pStyle w:val="FirstParagraph"/>
      </w:pPr>
      <w:r>
        <w:t xml:space="preserve">Large language models state false facts in fluent, confident prose. When their answers feed search results, retrieval pipelines or agents, an undetected error is passed on as fact. A widely used family of detectors works only from the text a model produces: the model answers the same question several times, and disagreement among the answers is read as a sign that it does not know </w:t>
      </w:r>
      <w:r>
        <w:t xml:space="preserve">[1], [2], [3], [4], [5]</w:t>
      </w:r>
      <w:r>
        <w:t xml:space="preserve">. A model that knows the answer puts most of its probability on it, while a model that does not spreads probability over several plausible answers.</w:t>
      </w:r>
    </w:p>
    <w:p>
      <w:pPr>
        <w:pStyle w:val="BodyText"/>
      </w:pPr>
      <w:r>
        <w:t xml:space="preserve">That reasoning fails when the model is wrong in the same way every time. Asked what share of the brain humans use, a model may answer</w:t>
      </w:r>
      <w:r>
        <w:t xml:space="preserve"> </w:t>
      </w:r>
      <w:r>
        <w:t xml:space="preserve">“</w:t>
      </w:r>
      <w:r>
        <w:t xml:space="preserve">about 10%</w:t>
      </w:r>
      <w:r>
        <w:t xml:space="preserve">”</w:t>
      </w:r>
      <w:r>
        <w:t xml:space="preserve"> </w:t>
      </w:r>
      <w:r>
        <w:t xml:space="preserve">in every sample, and SelfCheckGPT then gives the myth a low hallucination score </w:t>
      </w:r>
      <w:r>
        <w:t xml:space="preserve">[6]</w:t>
      </w:r>
      <w:r>
        <w:t xml:space="preserve">. Tan et al. </w:t>
      </w:r>
      <w:r>
        <w:t xml:space="preserve">[7]</w:t>
      </w:r>
      <w:r>
        <w:t xml:space="preserve"> </w:t>
      </w:r>
      <w:r>
        <w:t xml:space="preserve">call such cases self-consistent errors. As models grow, inconsistent errors become rarer while consistent errors stay level or increase, and Semantic Entropy scores close to or below chance on them. Ganesh et al. </w:t>
      </w:r>
      <w:r>
        <w:t xml:space="preserve">[8]</w:t>
      </w:r>
      <w:r>
        <w:t xml:space="preserve"> </w:t>
      </w:r>
      <w:r>
        <w:t xml:space="preserve">reach a similar conclusion across 16 models, and studies of high certainty hallucinations find that a sizeable share of errors comes with high confidence </w:t>
      </w:r>
      <w:r>
        <w:t xml:space="preserve">[9], [10]</w:t>
      </w:r>
      <w:r>
        <w:t xml:space="preserve">. The method of Tan et al. for these errors trains probes on the hidden states of the target model and of a second verifier model, so it cannot be applied to a model served only through an API.</w:t>
      </w:r>
    </w:p>
    <w:p>
      <w:pPr>
        <w:pStyle w:val="BodyText"/>
      </w:pPr>
      <w:r>
        <w:t xml:space="preserve">We test a cheaper signal. Instead of asking the same question again, we doubt the answer. Models often change an answer when a user pushes back </w:t>
      </w:r>
      <w:r>
        <w:t xml:space="preserve">[11], [12]</w:t>
      </w:r>
      <w:r>
        <w:t xml:space="preserve">, and they switch less often when the original answer was right </w:t>
      </w:r>
      <w:r>
        <w:t xml:space="preserve">[13], [14]</w:t>
      </w:r>
      <w:r>
        <w:t xml:space="preserve">. We turn this into a training free detector: the doubt flip rate (</w:t>
      </w:r>
      <w:r>
        <w:rPr>
          <w:smallCaps/>
        </w:rPr>
        <w:t xml:space="preserve">dfr</w:t>
      </w:r>
      <w:r>
        <w:t xml:space="preserve">) is the share of replies to</w:t>
      </w:r>
      <w:r>
        <w:t xml:space="preserve"> </w:t>
      </w:r>
      <w:r>
        <w:t xml:space="preserve">“</w:t>
      </w:r>
      <w:r>
        <w:t xml:space="preserve">Are you sure?</w:t>
      </w:r>
      <w:r>
        <w:t xml:space="preserve">”</w:t>
      </w:r>
      <w:r>
        <w:t xml:space="preserve"> </w:t>
      </w:r>
      <w:r>
        <w:t xml:space="preserve">style prompts that abandon the answer. We also test a contrastive variant (</w:t>
      </w:r>
      <w:r>
        <w:rPr>
          <w:smallCaps/>
        </w:rPr>
        <w:t xml:space="preserve">cps</w:t>
      </w:r>
      <w:r>
        <w:t xml:space="preserve">) that subtracts the doubt flip rate from the flip rate under counterclaims naming an alternative.</w:t>
      </w:r>
      <w:r>
        <w:t xml:space="preserve"> </w:t>
      </w:r>
      <w:r>
        <w:rPr>
          <w:smallCaps/>
        </w:rPr>
        <w:t xml:space="preserve">cps</w:t>
      </w:r>
      <w:r>
        <w:t xml:space="preserve"> </w:t>
      </w:r>
      <w:r>
        <w:t xml:space="preserve">was our original main score, designed to remove general agreeableness. A pilot study, whose items are excluded from every reported number, suggested that this subtraction removes the signal instead, so before the full run we made</w:t>
      </w:r>
      <w:r>
        <w:t xml:space="preserve"> </w:t>
      </w:r>
      <w:r>
        <w:rPr>
          <w:smallCaps/>
        </w:rPr>
        <w:t xml:space="preserve">dfr</w:t>
      </w:r>
      <w:r>
        <w:t xml:space="preserve"> </w:t>
      </w:r>
      <w:r>
        <w:t xml:space="preserve">the main score, fixed new criteria and kept</w:t>
      </w:r>
      <w:r>
        <w:t xml:space="preserve"> </w:t>
      </w:r>
      <w:r>
        <w:rPr>
          <w:smallCaps/>
        </w:rPr>
        <w:t xml:space="preserve">cps</w:t>
      </w:r>
      <w:r>
        <w:t xml:space="preserve"> </w:t>
      </w:r>
      <w:r>
        <w:t xml:space="preserve">as a hypothesis to test.</w:t>
      </w:r>
    </w:p>
    <w:p>
      <w:pPr>
        <w:pStyle w:val="BodyText"/>
      </w:pPr>
      <w:r>
        <w:t xml:space="preserve">This paper makes four contributions.</w:t>
      </w:r>
    </w:p>
    <w:p>
      <w:pPr>
        <w:numPr>
          <w:ilvl w:val="0"/>
          <w:numId w:val="1001"/>
        </w:numPr>
      </w:pPr>
      <w:r>
        <w:t xml:space="preserve">We evaluate the doubt flip rate as a training free, text only detector of consistent errors, the case where sampling based detectors and certainty based abstention fail.</w:t>
      </w:r>
    </w:p>
    <w:p>
      <w:pPr>
        <w:numPr>
          <w:ilvl w:val="0"/>
          <w:numId w:val="1001"/>
        </w:numPr>
      </w:pPr>
      <w:r>
        <w:t xml:space="preserve">We build a matched evaluation set of consistently wrong and consistently right answers for two open models on three datasets and release every sampled answer and every reply to doubt.</w:t>
      </w:r>
    </w:p>
    <w:p>
      <w:pPr>
        <w:numPr>
          <w:ilvl w:val="0"/>
          <w:numId w:val="1001"/>
        </w:numPr>
      </w:pPr>
      <w:r>
        <w:t xml:space="preserve">We compare</w:t>
      </w:r>
      <w:r>
        <w:t xml:space="preserve"> </w:t>
      </w:r>
      <w:r>
        <w:rPr>
          <w:smallCaps/>
        </w:rPr>
        <w:t xml:space="preserve">dfr</w:t>
      </w:r>
      <w:r>
        <w:t xml:space="preserve"> </w:t>
      </w:r>
      <w:r>
        <w:t xml:space="preserve">with seven baselines, including MetaQA, on identical items with paired statistical tests and report the cost of each method.</w:t>
      </w:r>
    </w:p>
    <w:p>
      <w:pPr>
        <w:numPr>
          <w:ilvl w:val="0"/>
          <w:numId w:val="1001"/>
        </w:numPr>
      </w:pPr>
      <w:r>
        <w:t xml:space="preserve">We test whether controlling for general agreeableness helps, by comparing</w:t>
      </w:r>
      <w:r>
        <w:t xml:space="preserve"> </w:t>
      </w:r>
      <w:r>
        <w:rPr>
          <w:smallCaps/>
        </w:rPr>
        <w:t xml:space="preserve">dfr</w:t>
      </w:r>
      <w:r>
        <w:t xml:space="preserve"> </w:t>
      </w:r>
      <w:r>
        <w:t xml:space="preserve">with the contrastive score</w:t>
      </w:r>
      <w:r>
        <w:t xml:space="preserve"> </w:t>
      </w:r>
      <w:r>
        <w:rPr>
          <w:smallCaps/>
        </w:rPr>
        <w:t xml:space="preserve">cps</w:t>
      </w:r>
      <w:r>
        <w:t xml:space="preserve">, and whether a cheap check against another model family adds to</w:t>
      </w:r>
      <w:r>
        <w:t xml:space="preserve"> </w:t>
      </w:r>
      <w:r>
        <w:rPr>
          <w:smallCaps/>
        </w:rPr>
        <w:t xml:space="preserve">dfr</w:t>
      </w:r>
      <w:r>
        <w:t xml:space="preserve">.</w:t>
      </w:r>
    </w:p>
    <w:p>
      <w:pPr>
        <w:pStyle w:val="FirstParagraph"/>
      </w:pPr>
      <w:r>
        <w:rPr>
          <w:highlight w:val="yellow"/>
        </w:rPr>
        <w:t xml:space="preserve">[todo]</w:t>
      </w:r>
    </w:p>
    <w:p>
      <w:pPr>
        <w:pStyle w:val="BodyText"/>
      </w:pPr>
      <w:r>
        <w:t xml:space="preserve">Section </w:t>
      </w:r>
      <w:hyperlink w:anchor="sec:related">
        <w:r>
          <w:rPr>
            <w:rStyle w:val="Hyperlink"/>
          </w:rPr>
          <w:t xml:space="preserve">2</w:t>
        </w:r>
      </w:hyperlink>
      <w:r>
        <w:t xml:space="preserve"> </w:t>
      </w:r>
      <w:r>
        <w:t xml:space="preserve">reviews related work, Section </w:t>
      </w:r>
      <w:hyperlink w:anchor="sec:method">
        <w:r>
          <w:rPr>
            <w:rStyle w:val="Hyperlink"/>
          </w:rPr>
          <w:t xml:space="preserve">3</w:t>
        </w:r>
      </w:hyperlink>
      <w:r>
        <w:t xml:space="preserve"> </w:t>
      </w:r>
      <w:r>
        <w:t xml:space="preserve">defines the scores, Section </w:t>
      </w:r>
      <w:hyperlink w:anchor="sec:setup">
        <w:r>
          <w:rPr>
            <w:rStyle w:val="Hyperlink"/>
          </w:rPr>
          <w:t xml:space="preserve">4</w:t>
        </w:r>
      </w:hyperlink>
      <w:r>
        <w:t xml:space="preserve"> </w:t>
      </w:r>
      <w:r>
        <w:t xml:space="preserve">describes the protocol, and Sections </w:t>
      </w:r>
      <w:hyperlink w:anchor="sec:results">
        <w:r>
          <w:rPr>
            <w:rStyle w:val="Hyperlink"/>
          </w:rPr>
          <w:t xml:space="preserve">5</w:t>
        </w:r>
      </w:hyperlink>
      <w:r>
        <w:t xml:space="preserve"> </w:t>
      </w:r>
      <w:r>
        <w:t xml:space="preserve">to </w:t>
      </w:r>
      <w:hyperlink w:anchor="sec:limits">
        <w:r>
          <w:rPr>
            <w:rStyle w:val="Hyperlink"/>
          </w:rPr>
          <w:t xml:space="preserve">8</w:t>
        </w:r>
      </w:hyperlink>
      <w:r>
        <w:t xml:space="preserve"> </w:t>
      </w:r>
      <w:r>
        <w:t xml:space="preserve">report and discuss the results.</w:t>
      </w:r>
    </w:p>
    <w:bookmarkEnd w:id="20"/>
    <w:bookmarkStart w:id="21" w:name="sec:related"/>
    <w:p>
      <w:pPr>
        <w:pStyle w:val="Heading1"/>
      </w:pPr>
      <w:r>
        <w:t xml:space="preserve">Related Work</w:t>
      </w:r>
    </w:p>
    <w:p>
      <w:pPr>
        <w:pStyle w:val="FirstParagraph"/>
      </w:pPr>
      <w:r>
        <w:rPr>
          <w:bCs/>
          <w:b/>
        </w:rPr>
        <w:t xml:space="preserve">Detection from consistency and confidence.</w:t>
      </w:r>
      <w:r>
        <w:t xml:space="preserve"> </w:t>
      </w:r>
      <w:r>
        <w:t xml:space="preserve">SelfCheckGPT compares an answer with sampled answers using NLI, question answering or n gram overlap </w:t>
      </w:r>
      <w:r>
        <w:t xml:space="preserve">[1]</w:t>
      </w:r>
      <w:r>
        <w:t xml:space="preserve">. Semantic Entropy groups sampled answers by bidirectional entailment and computes entropy over meanings </w:t>
      </w:r>
      <w:r>
        <w:t xml:space="preserve">[2], [3]</w:t>
      </w:r>
      <w:r>
        <w:t xml:space="preserve">; Kernel Language Entropy and graph based measures change how the similarity between answers is used </w:t>
      </w:r>
      <w:r>
        <w:t xml:space="preserve">[4], [5]</w:t>
      </w:r>
      <w:r>
        <w:t xml:space="preserve">. Other detectors read the model’s own confidence: token probabilities, the probability that the model calls its answer true </w:t>
      </w:r>
      <w:r>
        <w:t xml:space="preserve">[15]</w:t>
      </w:r>
      <w:r>
        <w:t xml:space="preserve">, or a confidence stated in words </w:t>
      </w:r>
      <w:r>
        <w:t xml:space="preserve">[16]</w:t>
      </w:r>
      <w:r>
        <w:t xml:space="preserve">. Xue et al. </w:t>
      </w:r>
      <w:r>
        <w:t xml:space="preserve">[17]</w:t>
      </w:r>
      <w:r>
        <w:t xml:space="preserve"> </w:t>
      </w:r>
      <w:r>
        <w:t xml:space="preserve">show that adding a verifier model raises the ceiling of self consistency methods. SAC3 combines question perturbation with checks across models </w:t>
      </w:r>
      <w:r>
        <w:t xml:space="preserve">[18]</w:t>
      </w:r>
      <w:r>
        <w:t xml:space="preserve">, Goel et al. use agreement across frontier models </w:t>
      </w:r>
      <w:r>
        <w:t xml:space="preserve">[19]</w:t>
      </w:r>
      <w:r>
        <w:t xml:space="preserve">, and Semantic Reformulation Entropy paraphrases the question </w:t>
      </w:r>
      <w:r>
        <w:t xml:space="preserve">[20]</w:t>
      </w:r>
      <w:r>
        <w:t xml:space="preserve">. All of these rely on disagreement somewhere, which a consistent error does not show.</w:t>
      </w:r>
    </w:p>
    <w:p>
      <w:pPr>
        <w:pStyle w:val="BodyText"/>
      </w:pPr>
      <w:r>
        <w:rPr>
          <w:bCs/>
          <w:b/>
        </w:rPr>
        <w:t xml:space="preserve">Consistent and high certainty errors.</w:t>
      </w:r>
      <w:r>
        <w:t xml:space="preserve"> </w:t>
      </w:r>
      <w:r>
        <w:t xml:space="preserve">Tan et al. </w:t>
      </w:r>
      <w:r>
        <w:t xml:space="preserve">[7]</w:t>
      </w:r>
      <w:r>
        <w:t xml:space="preserve"> </w:t>
      </w:r>
      <w:r>
        <w:t xml:space="preserve">define self-consistent errors on TriviaQA and SciQ and propose a cross model probe on hidden states. Ganesh et al. </w:t>
      </w:r>
      <w:r>
        <w:t xml:space="preserve">[8]</w:t>
      </w:r>
      <w:r>
        <w:t xml:space="preserve"> </w:t>
      </w:r>
      <w:r>
        <w:t xml:space="preserve">find that consistent errors dominate TruthfulQA. Simhi et al. </w:t>
      </w:r>
      <w:r>
        <w:t xml:space="preserve">[9]</w:t>
      </w:r>
      <w:r>
        <w:t xml:space="preserve"> </w:t>
      </w:r>
      <w:r>
        <w:t xml:space="preserve">show that 10 to 40 percent of hallucinations exceed a well chosen certainty threshold, and Xu et al. </w:t>
      </w:r>
      <w:r>
        <w:t xml:space="preserve">[10]</w:t>
      </w:r>
      <w:r>
        <w:t xml:space="preserve"> </w:t>
      </w:r>
      <w:r>
        <w:t xml:space="preserve">call high belief errors delusions and find that models insist on them more than on ordinary hallucinations when asked to reflect. Zhou et al. </w:t>
      </w:r>
      <w:r>
        <w:t xml:space="preserve">[21]</w:t>
      </w:r>
      <w:r>
        <w:t xml:space="preserve"> </w:t>
      </w:r>
      <w:r>
        <w:t xml:space="preserve">and Orgad et al. </w:t>
      </w:r>
      <w:r>
        <w:t xml:space="preserve">[22]</w:t>
      </w:r>
      <w:r>
        <w:t xml:space="preserve"> </w:t>
      </w:r>
      <w:r>
        <w:t xml:space="preserve">show that confidence and correctness can come apart. None of these studies offers a black box, training free detector for this error type.</w:t>
      </w:r>
    </w:p>
    <w:p>
      <w:pPr>
        <w:pStyle w:val="BodyText"/>
      </w:pPr>
      <w:r>
        <w:rPr>
          <w:bCs/>
          <w:b/>
        </w:rPr>
        <w:t xml:space="preserve">Challenging the answer.</w:t>
      </w:r>
      <w:r>
        <w:t xml:space="preserve"> </w:t>
      </w:r>
      <w:r>
        <w:t xml:space="preserve">In the FlipFlop experiment,</w:t>
      </w:r>
      <w:r>
        <w:t xml:space="preserve"> </w:t>
      </w:r>
      <w:r>
        <w:t xml:space="preserve">“</w:t>
      </w:r>
      <w:r>
        <w:t xml:space="preserve">Are you sure?</w:t>
      </w:r>
      <w:r>
        <w:t xml:space="preserve">”</w:t>
      </w:r>
      <w:r>
        <w:t xml:space="preserve"> </w:t>
      </w:r>
      <w:r>
        <w:t xml:space="preserve">lowered accuracy across many models </w:t>
      </w:r>
      <w:r>
        <w:t xml:space="preserve">[12]</w:t>
      </w:r>
      <w:r>
        <w:t xml:space="preserve">, and models trained with human feedback often agree with a user against the truth </w:t>
      </w:r>
      <w:r>
        <w:t xml:space="preserve">[11]</w:t>
      </w:r>
      <w:r>
        <w:t xml:space="preserve">. Several studies note that answers change less often when they were right: Pawitan and Holmes find kept answers far more accurate than changed ones after</w:t>
      </w:r>
      <w:r>
        <w:t xml:space="preserve"> </w:t>
      </w:r>
      <w:r>
        <w:t xml:space="preserve">“</w:t>
      </w:r>
      <w:r>
        <w:t xml:space="preserve">think again</w:t>
      </w:r>
      <w:r>
        <w:t xml:space="preserve">”</w:t>
      </w:r>
      <w:r>
        <w:t xml:space="preserve"> </w:t>
      </w:r>
      <w:r>
        <w:t xml:space="preserve">[14]</w:t>
      </w:r>
      <w:r>
        <w:t xml:space="preserve">, Kim and Khashabi find models switch less to a rebuttal when originally correct </w:t>
      </w:r>
      <w:r>
        <w:t xml:space="preserve">[13]</w:t>
      </w:r>
      <w:r>
        <w:t xml:space="preserve">, SycEval reports more corrections than reversals </w:t>
      </w:r>
      <w:r>
        <w:t xml:space="preserve">[23]</w:t>
      </w:r>
      <w:r>
        <w:t xml:space="preserve">, and Guo et al. relate conformity to epistemic uncertainty </w:t>
      </w:r>
      <w:r>
        <w:t xml:space="preserve">[24]</w:t>
      </w:r>
      <w:r>
        <w:t xml:space="preserve">. Huang </w:t>
      </w:r>
      <w:r>
        <w:t xml:space="preserve">[25]</w:t>
      </w:r>
      <w:r>
        <w:t xml:space="preserve"> </w:t>
      </w:r>
      <w:r>
        <w:t xml:space="preserve">shows that a flip rate mixes corrections with capitulations. Closest to our method, QueRE asks about 50 further questions about the answer, including</w:t>
      </w:r>
      <w:r>
        <w:t xml:space="preserve"> </w:t>
      </w:r>
      <w:r>
        <w:t xml:space="preserve">“</w:t>
      </w:r>
      <w:r>
        <w:t xml:space="preserve">Are you sure?</w:t>
      </w:r>
      <w:r>
        <w:t xml:space="preserve">”</w:t>
      </w:r>
      <w:r>
        <w:t xml:space="preserve">, reads the probabilities of their answers and trains a classifier on correctness labels </w:t>
      </w:r>
      <w:r>
        <w:t xml:space="preserve">[26]</w:t>
      </w:r>
      <w:r>
        <w:t xml:space="preserve">. Our score needs no labels, no probabilities and no training, and we evaluate it on exactly the consistent errors that sampling misses.</w:t>
      </w:r>
    </w:p>
    <w:p>
      <w:pPr>
        <w:pStyle w:val="BodyText"/>
      </w:pPr>
      <w:r>
        <w:rPr>
          <w:bCs/>
          <w:b/>
        </w:rPr>
        <w:t xml:space="preserve">Perturbation and metamorphic testing.</w:t>
      </w:r>
      <w:r>
        <w:t xml:space="preserve"> </w:t>
      </w:r>
      <w:r>
        <w:t xml:space="preserve">MetaQA asks the model for synonym and antonym versions of its answer and scores how often these relations are violated </w:t>
      </w:r>
      <w:r>
        <w:t xml:space="preserve">[6]</w:t>
      </w:r>
      <w:r>
        <w:t xml:space="preserve">. Counterfactual probing measures how the model’s confidence moves between a statement and altered versions </w:t>
      </w:r>
      <w:r>
        <w:t xml:space="preserve">[27]</w:t>
      </w:r>
      <w:r>
        <w:t xml:space="preserve">, and Joo et al. study consistency under expressed uncertainty </w:t>
      </w:r>
      <w:r>
        <w:t xml:space="preserve">[28]</w:t>
      </w:r>
      <w:r>
        <w:t xml:space="preserve">. MetaQA is the closest black box method, so we include it as a baseline.</w:t>
      </w:r>
    </w:p>
    <w:bookmarkEnd w:id="21"/>
    <w:bookmarkStart w:id="27" w:name="sec:method"/>
    <w:p>
      <w:pPr>
        <w:pStyle w:val="Heading1"/>
      </w:pPr>
      <w:r>
        <w:t xml:space="preserve">Method</w:t>
      </w:r>
    </w:p>
    <w:tbl>
      <w:tblPr>
        <w:tblStyle w:val="FigureTable"/>
        <w:tblW w:type="auto" w:w="0"/>
        <w:tblLook w:firstRow="0" w:lastRow="0" w:firstColumn="0" w:lastColumn="0"/>
        <w:jc w:val="center"/>
      </w:tblPr>
      <w:tblGrid/>
      <w:tr/>
    </w:tbl>
    <w:p>
      <w:pPr>
        <w:pStyle w:val="ImageCaption"/>
      </w:pPr>
      <w:r>
        <w:t xml:space="preserve">Evaluation pipeline. All baselines reuse the sampled answers of the second step; only the challenges (shaded) add generations, and only for consistent answers.</w:t>
      </w:r>
    </w:p>
    <w:bookmarkStart w:id="22" w:name="problem-setup"/>
    <w:p>
      <w:pPr>
        <w:pStyle w:val="Heading2"/>
      </w:pPr>
      <w:r>
        <w:t xml:space="preserve">Problem setup</w:t>
      </w:r>
    </w:p>
    <w:p>
      <w:pPr>
        <w:pStyle w:val="FirstParagraph"/>
      </w:pPr>
      <w:r>
        <w:t xml:space="preserve">Let</w:t>
      </w:r>
      <w:r>
        <w:t xml:space="preserve"> </w:t>
      </w:r>
      <m:oMath>
        <m:r>
          <m:t>M</m:t>
        </m:r>
      </m:oMath>
      <w:r>
        <w:t xml:space="preserve"> </w:t>
      </w:r>
      <w:r>
        <w:t xml:space="preserve">be a model and</w:t>
      </w:r>
      <w:r>
        <w:t xml:space="preserve"> </w:t>
      </w:r>
      <m:oMath>
        <m:r>
          <m:t>q</m:t>
        </m:r>
      </m:oMath>
      <w:r>
        <w:t xml:space="preserve"> </w:t>
      </w:r>
      <w:r>
        <w:t xml:space="preserve">a question with reference answers. The greedy answer</w:t>
      </w:r>
      <w:r>
        <w:t xml:space="preserve"> </w:t>
      </w:r>
      <m:oMath>
        <m:r>
          <m:t>a</m:t>
        </m:r>
        <m:r>
          <m:rPr>
            <m:sty m:val="p"/>
          </m:rPr>
          <m:t>=</m:t>
        </m:r>
        <m:r>
          <m:t>M</m:t>
        </m:r>
        <m:d>
          <m:dPr>
            <m:begChr m:val="("/>
            <m:endChr m:val=")"/>
            <m:sepChr m:val=""/>
            <m:grow/>
          </m:dPr>
          <m:e>
            <m:r>
              <m:t>q</m:t>
            </m:r>
          </m:e>
        </m:d>
      </m:oMath>
      <w:r>
        <w:t xml:space="preserve"> </w:t>
      </w:r>
      <w:r>
        <w:t xml:space="preserve">is decoded at temperature 0, and</w:t>
      </w:r>
      <w:r>
        <w:t xml:space="preserve"> </w:t>
      </w:r>
      <m:oMath>
        <m:r>
          <m:t>n</m:t>
        </m:r>
      </m:oMath>
      <w:r>
        <w:t xml:space="preserve"> </w:t>
      </w:r>
      <w:r>
        <w:t xml:space="preserve">further answers</w:t>
      </w:r>
      <w:r>
        <w:t xml:space="preserve"> </w:t>
      </w:r>
      <m:oMath>
        <m:sSub>
          <m:e>
            <m:r>
              <m:t>s</m:t>
            </m:r>
          </m:e>
          <m:sub>
            <m:r>
              <m:t>1</m:t>
            </m:r>
          </m:sub>
        </m:sSub>
        <m:r>
          <m:rPr>
            <m:sty m:val="p"/>
          </m:rPr>
          <m:t>,</m:t>
        </m:r>
        <m:r>
          <m:rPr>
            <m:sty m:val="p"/>
          </m:rPr>
          <m:t>…</m:t>
        </m:r>
        <m:r>
          <m:rPr>
            <m:sty m:val="p"/>
          </m:rPr>
          <m:t>,</m:t>
        </m:r>
        <m:sSub>
          <m:e>
            <m:r>
              <m:t>s</m:t>
            </m:r>
          </m:e>
          <m:sub>
            <m:r>
              <m:t>n</m:t>
            </m:r>
          </m:sub>
        </m:sSub>
      </m:oMath>
      <w:r>
        <w:t xml:space="preserve"> </w:t>
      </w:r>
      <w:r>
        <w:t xml:space="preserve">are sampled at temperature</w:t>
      </w:r>
      <w:r>
        <w:t xml:space="preserve"> </w:t>
      </w:r>
      <m:oMath>
        <m:r>
          <m:t>T</m:t>
        </m:r>
      </m:oMath>
      <w:r>
        <w:t xml:space="preserve">. Two answers</w:t>
      </w:r>
      <w:r>
        <w:t xml:space="preserve"> </w:t>
      </w:r>
      <m:oMath>
        <m:r>
          <m:t>x</m:t>
        </m:r>
      </m:oMath>
      <w:r>
        <w:t xml:space="preserve"> </w:t>
      </w:r>
      <w:r>
        <w:t xml:space="preserve">and</w:t>
      </w:r>
      <w:r>
        <w:t xml:space="preserve"> </w:t>
      </w:r>
      <m:oMath>
        <m:r>
          <m:t>y</m:t>
        </m:r>
      </m:oMath>
      <w:r>
        <w:t xml:space="preserve"> </w:t>
      </w:r>
      <w:r>
        <w:t xml:space="preserve">are equivalent,</w:t>
      </w:r>
      <w:r>
        <w:t xml:space="preserve"> </w:t>
      </w:r>
      <m:oMath>
        <m:r>
          <m:t>E</m:t>
        </m:r>
        <m:d>
          <m:dPr>
            <m:begChr m:val="("/>
            <m:endChr m:val=")"/>
            <m:sepChr m:val=""/>
            <m:grow/>
          </m:dPr>
          <m:e>
            <m:r>
              <m:t>x</m:t>
            </m:r>
            <m:r>
              <m:rPr>
                <m:sty m:val="p"/>
              </m:rPr>
              <m:t>,</m:t>
            </m:r>
            <m:r>
              <m:t>y</m:t>
            </m:r>
          </m:e>
        </m:d>
        <m:r>
          <m:rPr>
            <m:sty m:val="p"/>
          </m:rPr>
          <m:t>=</m:t>
        </m:r>
        <m:r>
          <m:t>1</m:t>
        </m:r>
      </m:oMath>
      <w:r>
        <w:t xml:space="preserve">, when an NLI model judges that</w:t>
      </w:r>
      <w:r>
        <w:t xml:space="preserve"> </w:t>
      </w:r>
      <w:r>
        <w:t xml:space="preserve">“</w:t>
      </w:r>
      <m:oMath>
        <m:r>
          <m:t>q</m:t>
        </m:r>
      </m:oMath>
      <w:r>
        <w:t xml:space="preserve"> </w:t>
      </w:r>
      <m:oMath>
        <m:r>
          <m:t>x</m:t>
        </m:r>
      </m:oMath>
      <w:r>
        <w:t xml:space="preserve">”</w:t>
      </w:r>
      <w:r>
        <w:t xml:space="preserve"> </w:t>
      </w:r>
      <w:r>
        <w:t xml:space="preserve">entails</w:t>
      </w:r>
      <w:r>
        <w:t xml:space="preserve"> </w:t>
      </w:r>
      <w:r>
        <w:t xml:space="preserve">“</w:t>
      </w:r>
      <m:oMath>
        <m:r>
          <m:t>q</m:t>
        </m:r>
      </m:oMath>
      <w:r>
        <w:t xml:space="preserve"> </w:t>
      </w:r>
      <m:oMath>
        <m:r>
          <m:t>y</m:t>
        </m:r>
      </m:oMath>
      <w:r>
        <w:t xml:space="preserve">”</w:t>
      </w:r>
      <w:r>
        <w:t xml:space="preserve"> </w:t>
      </w:r>
      <w:r>
        <w:t xml:space="preserve">and</w:t>
      </w:r>
      <w:r>
        <w:t xml:space="preserve"> </w:t>
      </w:r>
      <w:r>
        <w:t xml:space="preserve">“</w:t>
      </w:r>
      <m:oMath>
        <m:r>
          <m:t>q</m:t>
        </m:r>
      </m:oMath>
      <w:r>
        <w:t xml:space="preserve"> </w:t>
      </w:r>
      <m:oMath>
        <m:r>
          <m:t>y</m:t>
        </m:r>
      </m:oMath>
      <w:r>
        <w:t xml:space="preserve">”</w:t>
      </w:r>
      <w:r>
        <w:t xml:space="preserve"> </w:t>
      </w:r>
      <w:r>
        <w:t xml:space="preserve">entails</w:t>
      </w:r>
      <w:r>
        <w:t xml:space="preserve"> </w:t>
      </w:r>
      <w:r>
        <w:t xml:space="preserve">“</w:t>
      </w:r>
      <m:oMath>
        <m:r>
          <m:t>q</m:t>
        </m:r>
      </m:oMath>
      <w:r>
        <w:t xml:space="preserve"> </w:t>
      </w:r>
      <m:oMath>
        <m:r>
          <m:t>x</m:t>
        </m:r>
      </m:oMath>
      <w:r>
        <w:t xml:space="preserve">”</w:t>
      </w:r>
      <w:r>
        <w:t xml:space="preserve"> </w:t>
      </w:r>
      <w:r>
        <w:t xml:space="preserve">[2]</w:t>
      </w:r>
      <w:r>
        <w:t xml:space="preserve">. The agreement of</w:t>
      </w:r>
      <w:r>
        <w:t xml:space="preserve"> </w:t>
      </w:r>
      <m:oMath>
        <m:r>
          <m:t>q</m:t>
        </m:r>
      </m:oMath>
      <w:r>
        <w:t xml:space="preserve"> </w:t>
      </w:r>
      <w:r>
        <w:t xml:space="preserve">is</w:t>
      </w:r>
    </w:p>
    <w:p>
      <w:pPr>
        <w:pStyle w:val="BodyText"/>
      </w:pPr>
      <m:oMathPara>
        <m:oMathParaPr>
          <m:jc m:val="center"/>
        </m:oMathParaPr>
        <m:oMath>
          <m:r>
            <m:t>r</m:t>
          </m:r>
          <m:d>
            <m:dPr>
              <m:begChr m:val="("/>
              <m:endChr m:val=")"/>
              <m:sepChr m:val=""/>
              <m:grow/>
            </m:dPr>
            <m:e>
              <m:r>
                <m:t>q</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E</m:t>
              </m:r>
            </m:e>
          </m:nary>
          <m:d>
            <m:dPr>
              <m:begChr m:val="("/>
              <m:endChr m:val=")"/>
              <m:sepChr m:val=""/>
              <m:grow/>
            </m:dPr>
            <m:e>
              <m:sSub>
                <m:e>
                  <m:r>
                    <m:t>s</m:t>
                  </m:r>
                </m:e>
                <m:sub>
                  <m:r>
                    <m:t>i</m:t>
                  </m:r>
                </m:sub>
              </m:sSub>
              <m:r>
                <m:rPr>
                  <m:sty m:val="p"/>
                </m:rPr>
                <m:t>,</m:t>
              </m:r>
              <m:r>
                <m:t>a</m:t>
              </m:r>
            </m:e>
          </m:d>
          <m:r>
            <m:rPr>
              <m:sty m:val="p"/>
            </m:rPr>
            <m:t>.</m:t>
          </m:r>
        </m:oMath>
      </m:oMathPara>
    </w:p>
    <w:p>
      <w:pPr>
        <w:pStyle w:val="FirstParagraph"/>
      </w:pPr>
      <w:r>
        <w:t xml:space="preserve">With a correctness label</w:t>
      </w:r>
      <w:r>
        <w:t xml:space="preserve"> </w:t>
      </w:r>
      <m:oMath>
        <m:r>
          <m:t>c</m:t>
        </m:r>
        <m:d>
          <m:dPr>
            <m:begChr m:val="("/>
            <m:endChr m:val=")"/>
            <m:sepChr m:val=""/>
            <m:grow/>
          </m:dPr>
          <m:e>
            <m:r>
              <m:t>q</m:t>
            </m:r>
          </m:e>
        </m:d>
        <m:r>
          <m:rPr>
            <m:sty m:val="p"/>
          </m:rPr>
          <m:t>∈</m:t>
        </m:r>
        <m:r>
          <m:rPr>
            <m:sty m:val="p"/>
          </m:rPr>
          <m:t>{</m:t>
        </m:r>
        <m:r>
          <m:t>0</m:t>
        </m:r>
        <m:r>
          <m:rPr>
            <m:sty m:val="p"/>
          </m:rPr>
          <m:t>,</m:t>
        </m:r>
        <m:r>
          <m:t>1</m:t>
        </m:r>
        <m:r>
          <m:rPr>
            <m:sty m:val="p"/>
          </m:rPr>
          <m:t>}</m:t>
        </m:r>
      </m:oMath>
      <w:r>
        <w:t xml:space="preserve"> </w:t>
      </w:r>
      <w:r>
        <w:t xml:space="preserve">for</w:t>
      </w:r>
      <w:r>
        <w:t xml:space="preserve"> </w:t>
      </w:r>
      <m:oMath>
        <m:r>
          <m:t>a</m:t>
        </m:r>
      </m:oMath>
      <w:r>
        <w:t xml:space="preserve"> </w:t>
      </w:r>
      <w:r>
        <w:t xml:space="preserve">and a threshold</w:t>
      </w:r>
      <w:r>
        <w:t xml:space="preserve"> </w:t>
      </w:r>
      <m:oMath>
        <m:r>
          <m:t>τ</m:t>
        </m:r>
      </m:oMath>
      <w:r>
        <w:t xml:space="preserve">, an item is consistently wrong (CW) if</w:t>
      </w:r>
      <w:r>
        <w:t xml:space="preserve"> </w:t>
      </w:r>
      <m:oMath>
        <m:r>
          <m:t>r</m:t>
        </m:r>
        <m:d>
          <m:dPr>
            <m:begChr m:val="("/>
            <m:endChr m:val=")"/>
            <m:sepChr m:val=""/>
            <m:grow/>
          </m:dPr>
          <m:e>
            <m:r>
              <m:t>q</m:t>
            </m:r>
          </m:e>
        </m:d>
        <m:r>
          <m:rPr>
            <m:sty m:val="p"/>
          </m:rPr>
          <m:t>≥</m:t>
        </m:r>
        <m:r>
          <m:t>τ</m:t>
        </m:r>
      </m:oMath>
      <w:r>
        <w:t xml:space="preserve"> </w:t>
      </w:r>
      <w:r>
        <w:t xml:space="preserve">and</w:t>
      </w:r>
      <w:r>
        <w:t xml:space="preserve"> </w:t>
      </w:r>
      <m:oMath>
        <m:r>
          <m:t>c</m:t>
        </m:r>
        <m:d>
          <m:dPr>
            <m:begChr m:val="("/>
            <m:endChr m:val=")"/>
            <m:sepChr m:val=""/>
            <m:grow/>
          </m:dPr>
          <m:e>
            <m:r>
              <m:t>q</m:t>
            </m:r>
          </m:e>
        </m:d>
        <m:r>
          <m:rPr>
            <m:sty m:val="p"/>
          </m:rPr>
          <m:t>=</m:t>
        </m:r>
        <m:r>
          <m:t>0</m:t>
        </m:r>
      </m:oMath>
      <w:r>
        <w:t xml:space="preserve">, consistently right (CR) if</w:t>
      </w:r>
      <w:r>
        <w:t xml:space="preserve"> </w:t>
      </w:r>
      <m:oMath>
        <m:r>
          <m:t>r</m:t>
        </m:r>
        <m:d>
          <m:dPr>
            <m:begChr m:val="("/>
            <m:endChr m:val=")"/>
            <m:sepChr m:val=""/>
            <m:grow/>
          </m:dPr>
          <m:e>
            <m:r>
              <m:t>q</m:t>
            </m:r>
          </m:e>
        </m:d>
        <m:r>
          <m:rPr>
            <m:sty m:val="p"/>
          </m:rPr>
          <m:t>≥</m:t>
        </m:r>
        <m:r>
          <m:t>τ</m:t>
        </m:r>
      </m:oMath>
      <w:r>
        <w:t xml:space="preserve"> </w:t>
      </w:r>
      <w:r>
        <w:t xml:space="preserve">and</w:t>
      </w:r>
      <w:r>
        <w:t xml:space="preserve"> </w:t>
      </w:r>
      <m:oMath>
        <m:r>
          <m:t>c</m:t>
        </m:r>
        <m:d>
          <m:dPr>
            <m:begChr m:val="("/>
            <m:endChr m:val=")"/>
            <m:sepChr m:val=""/>
            <m:grow/>
          </m:dPr>
          <m:e>
            <m:r>
              <m:t>q</m:t>
            </m:r>
          </m:e>
        </m:d>
        <m:r>
          <m:rPr>
            <m:sty m:val="p"/>
          </m:rPr>
          <m:t>=</m:t>
        </m:r>
        <m:r>
          <m:t>1</m:t>
        </m:r>
      </m:oMath>
      <w:r>
        <w:t xml:space="preserve">, and inconsistent (INC) otherwise. A detector assigns a score</w:t>
      </w:r>
      <w:r>
        <w:t xml:space="preserve"> </w:t>
      </w:r>
      <m:oMath>
        <m:r>
          <m:t>h</m:t>
        </m:r>
        <m:d>
          <m:dPr>
            <m:begChr m:val="("/>
            <m:endChr m:val=")"/>
            <m:sepChr m:val=""/>
            <m:grow/>
          </m:dPr>
          <m:e>
            <m:r>
              <m:t>q</m:t>
            </m:r>
          </m:e>
        </m:d>
      </m:oMath>
      <w:r>
        <w:t xml:space="preserve"> </w:t>
      </w:r>
      <w:r>
        <w:t xml:space="preserve">that should be higher for CW than for CR items. On this split sampled agreement is near its maximum for both groups, so detectors built on disagreement have little to work with.</w:t>
      </w:r>
    </w:p>
    <w:bookmarkEnd w:id="22"/>
    <w:bookmarkStart w:id="23" w:name="doubt-flip-rate"/>
    <w:p>
      <w:pPr>
        <w:pStyle w:val="Heading2"/>
      </w:pPr>
      <w:r>
        <w:t xml:space="preserve">Doubt flip rate</w:t>
      </w:r>
    </w:p>
    <w:p>
      <w:pPr>
        <w:pStyle w:val="FirstParagraph"/>
      </w:pPr>
      <w:r>
        <w:t xml:space="preserve">The model sees a conversation in which it has already answered</w:t>
      </w:r>
      <w:r>
        <w:t xml:space="preserve"> </w:t>
      </w:r>
      <m:oMath>
        <m:r>
          <m:t>a</m:t>
        </m:r>
      </m:oMath>
      <w:r>
        <w:t xml:space="preserve">, followed by a doubt that names no alternative, for example</w:t>
      </w:r>
      <w:r>
        <w:t xml:space="preserve"> </w:t>
      </w:r>
      <w:r>
        <w:t xml:space="preserve">“</w:t>
      </w:r>
      <w:r>
        <w:t xml:space="preserve">Are you sure? Please reconsider and answer with a short phrase only.</w:t>
      </w:r>
      <w:r>
        <w:t xml:space="preserve">”</w:t>
      </w:r>
      <w:r>
        <w:t xml:space="preserve"> </w:t>
      </w:r>
      <w:r>
        <w:t xml:space="preserve">We use</w:t>
      </w:r>
      <w:r>
        <w:t xml:space="preserve"> </w:t>
      </w:r>
      <m:oMath>
        <m:r>
          <m:t>k</m:t>
        </m:r>
      </m:oMath>
      <w:r>
        <w:t xml:space="preserve"> </w:t>
      </w:r>
      <w:r>
        <w:t xml:space="preserve">phrasings (Table </w:t>
      </w:r>
      <w:hyperlink w:anchor="tab:prompts">
        <w:r>
          <w:rPr>
            <w:rStyle w:val="Hyperlink"/>
          </w:rPr>
          <w:t xml:space="preserve">1</w:t>
        </w:r>
      </w:hyperlink>
      <w:r>
        <w:t xml:space="preserve">), each in its own conversation, so replies do not influence each other. A reply</w:t>
      </w:r>
      <w:r>
        <w:t xml:space="preserve"> </w:t>
      </w:r>
      <m:oMath>
        <m:sSubSup>
          <m:e>
            <m:r>
              <m:t>x</m:t>
            </m:r>
          </m:e>
          <m:sub>
            <m:r>
              <m:t>j</m:t>
            </m:r>
          </m:sub>
          <m:sup>
            <m:r>
              <m:t>D</m:t>
            </m:r>
          </m:sup>
        </m:sSubSup>
      </m:oMath>
      <w:r>
        <w:t xml:space="preserve"> </w:t>
      </w:r>
      <w:r>
        <w:t xml:space="preserve">flips when it is no longer equivalent to</w:t>
      </w:r>
      <w:r>
        <w:t xml:space="preserve"> </w:t>
      </w:r>
      <m:oMath>
        <m:r>
          <m:t>a</m:t>
        </m:r>
      </m:oMath>
      <w:r>
        <w:t xml:space="preserve">:</w:t>
      </w:r>
    </w:p>
    <w:p>
      <w:pPr>
        <w:pStyle w:val="BodyText"/>
      </w:pPr>
      <m:oMathPara>
        <m:oMathParaPr>
          <m:jc m:val="center"/>
        </m:oMathParaPr>
        <m:oMath>
          <m:r>
            <m:rPr>
              <m:sty m:val="p"/>
            </m:rPr>
            <m:t>D</m:t>
          </m:r>
          <m:r>
            <m:rPr>
              <m:sty m:val="p"/>
            </m:rPr>
            <m:t>F</m:t>
          </m:r>
          <m:r>
            <m:rPr>
              <m:sty m:val="p"/>
            </m:rPr>
            <m:t>R</m:t>
          </m:r>
          <m:d>
            <m:dPr>
              <m:begChr m:val="("/>
              <m:endChr m:val=")"/>
              <m:sepChr m:val=""/>
              <m:grow/>
            </m:dPr>
            <m:e>
              <m:r>
                <m:t>q</m:t>
              </m:r>
            </m:e>
          </m:d>
          <m:r>
            <m:rPr>
              <m:sty m:val="p"/>
            </m:rPr>
            <m:t>=</m:t>
          </m:r>
          <m:sSub>
            <m:e>
              <m:r>
                <m:t>F</m:t>
              </m:r>
            </m:e>
            <m:sub>
              <m:r>
                <m:rPr>
                  <m:sty m:val="p"/>
                </m:rPr>
                <m:t>D</m:t>
              </m:r>
            </m:sub>
          </m:sSub>
          <m:d>
            <m:dPr>
              <m:begChr m:val="("/>
              <m:endChr m:val=")"/>
              <m:sepChr m:val=""/>
              <m:grow/>
            </m:dPr>
            <m:e>
              <m:r>
                <m:t>q</m:t>
              </m:r>
            </m:e>
          </m:d>
          <m:r>
            <m:rPr>
              <m:sty m:val="p"/>
            </m:rPr>
            <m:t>=</m:t>
          </m:r>
          <m:f>
            <m:fPr>
              <m:type m:val="bar"/>
            </m:fPr>
            <m:num>
              <m:r>
                <m:t>1</m:t>
              </m:r>
            </m:num>
            <m:den>
              <m:r>
                <m:t>k</m:t>
              </m:r>
            </m:den>
          </m:f>
          <m:nary>
            <m:naryPr>
              <m:chr m:val="∑"/>
              <m:limLoc m:val="undOvr"/>
              <m:subHide m:val="off"/>
              <m:supHide m:val="off"/>
            </m:naryPr>
            <m:sub>
              <m:r>
                <m:t>j</m:t>
              </m:r>
              <m:r>
                <m:rPr>
                  <m:sty m:val="p"/>
                </m:rPr>
                <m:t>=</m:t>
              </m:r>
              <m:r>
                <m:t>1</m:t>
              </m:r>
            </m:sub>
            <m:sup>
              <m:r>
                <m:t>k</m:t>
              </m:r>
            </m:sup>
            <m:e>
              <m:d>
                <m:dPr>
                  <m:begChr m:val="("/>
                  <m:endChr m:val=")"/>
                  <m:sepChr m:val=""/>
                  <m:grow/>
                </m:dPr>
                <m:e>
                  <m:r>
                    <m:t>1</m:t>
                  </m:r>
                  <m:r>
                    <m:rPr>
                      <m:sty m:val="p"/>
                    </m:rPr>
                    <m:t>−</m:t>
                  </m:r>
                  <m:r>
                    <m:t>E</m:t>
                  </m:r>
                  <m:d>
                    <m:dPr>
                      <m:begChr m:val="("/>
                      <m:endChr m:val=")"/>
                      <m:sepChr m:val=""/>
                      <m:grow/>
                    </m:dPr>
                    <m:e>
                      <m:sSubSup>
                        <m:e>
                          <m:r>
                            <m:t>x</m:t>
                          </m:r>
                        </m:e>
                        <m:sub>
                          <m:r>
                            <m:t>j</m:t>
                          </m:r>
                        </m:sub>
                        <m:sup>
                          <m:r>
                            <m:t>D</m:t>
                          </m:r>
                        </m:sup>
                      </m:sSubSup>
                      <m:r>
                        <m:rPr>
                          <m:sty m:val="p"/>
                        </m:rPr>
                        <m:t>,</m:t>
                      </m:r>
                      <m:r>
                        <m:t>a</m:t>
                      </m:r>
                    </m:e>
                  </m:d>
                </m:e>
              </m:d>
            </m:e>
          </m:nary>
          <m:r>
            <m:rPr>
              <m:sty m:val="p"/>
            </m:rPr>
            <m:t>.</m:t>
          </m:r>
        </m:oMath>
      </m:oMathPara>
    </w:p>
    <w:p>
      <w:pPr>
        <w:pStyle w:val="FirstParagraph"/>
      </w:pPr>
      <w:r>
        <w:t xml:space="preserve">A higher score means the answer is more likely wrong. Only the flip is read; the changed answer itself is never used, so the challenge cannot make a deployed answer worse.</w:t>
      </w:r>
    </w:p>
    <w:bookmarkEnd w:id="23"/>
    <w:bookmarkStart w:id="25" w:name="contrastive-variant"/>
    <w:p>
      <w:pPr>
        <w:pStyle w:val="Heading2"/>
      </w:pPr>
      <w:r>
        <w:t xml:space="preserve">Contrastive variant</w:t>
      </w:r>
    </w:p>
    <w:p>
      <w:pPr>
        <w:pStyle w:val="FirstParagraph"/>
      </w:pPr>
      <w:r>
        <w:t xml:space="preserve">The model also proposes an alternative</w:t>
      </w:r>
      <w:r>
        <w:t xml:space="preserve"> </w:t>
      </w:r>
      <m:oMath>
        <m:r>
          <m:t>b</m:t>
        </m:r>
      </m:oMath>
      <w:r>
        <w:t xml:space="preserve">, its most plausible answer that differs from</w:t>
      </w:r>
      <w:r>
        <w:t xml:space="preserve"> </w:t>
      </w:r>
      <m:oMath>
        <m:r>
          <m:t>a</m:t>
        </m:r>
      </m:oMath>
      <w:r>
        <w:t xml:space="preserve">; it comes from the model, never from the reference answers, and is resampled up to three times if it repeats</w:t>
      </w:r>
      <w:r>
        <w:t xml:space="preserve"> </w:t>
      </w:r>
      <m:oMath>
        <m:r>
          <m:t>a</m:t>
        </m:r>
      </m:oMath>
      <w:r>
        <w:t xml:space="preserve">. A counterclaim names it, for example</w:t>
      </w:r>
      <w:r>
        <w:t xml:space="preserve"> </w:t>
      </w:r>
      <w:r>
        <w:t xml:space="preserve">“</w:t>
      </w:r>
      <w:r>
        <w:t xml:space="preserve">I am fairly sure the answer is</w:t>
      </w:r>
      <w:r>
        <w:t xml:space="preserve"> </w:t>
      </w:r>
      <m:oMath>
        <m:r>
          <m:t>b</m:t>
        </m:r>
      </m:oMath>
      <w:r>
        <w:t xml:space="preserve">, not</w:t>
      </w:r>
      <w:r>
        <w:t xml:space="preserve"> </w:t>
      </w:r>
      <m:oMath>
        <m:r>
          <m:t>a</m:t>
        </m:r>
      </m:oMath>
      <w:r>
        <w:t xml:space="preserve">.</w:t>
      </w:r>
      <w:r>
        <w:t xml:space="preserve">”</w:t>
      </w:r>
      <w:r>
        <w:t xml:space="preserve"> </w:t>
      </w:r>
      <w:r>
        <w:t xml:space="preserve">With</w:t>
      </w:r>
      <w:r>
        <w:t xml:space="preserve"> </w:t>
      </w:r>
      <m:oMath>
        <m:sSub>
          <m:e>
            <m:r>
              <m:t>F</m:t>
            </m:r>
          </m:e>
          <m:sub>
            <m:r>
              <m:rPr>
                <m:sty m:val="p"/>
              </m:rPr>
              <m:t>C</m:t>
            </m:r>
          </m:sub>
        </m:sSub>
      </m:oMath>
      <w:r>
        <w:t xml:space="preserve"> </w:t>
      </w:r>
      <w:r>
        <w:t xml:space="preserve">the flip rate over</w:t>
      </w:r>
      <w:r>
        <w:t xml:space="preserve"> </w:t>
      </w:r>
      <m:oMath>
        <m:r>
          <m:t>k</m:t>
        </m:r>
      </m:oMath>
      <w:r>
        <w:t xml:space="preserve"> </w:t>
      </w:r>
      <w:r>
        <w:t xml:space="preserve">counterclaims,</w:t>
      </w:r>
    </w:p>
    <w:p>
      <w:pPr>
        <w:pStyle w:val="BodyText"/>
      </w:pPr>
      <m:oMathPara>
        <m:oMathParaPr>
          <m:jc m:val="center"/>
        </m:oMathParaPr>
        <m:oMath>
          <m:r>
            <m:rPr>
              <m:sty m:val="p"/>
            </m:rPr>
            <m:t>C</m:t>
          </m:r>
          <m:r>
            <m:rPr>
              <m:sty m:val="p"/>
            </m:rPr>
            <m:t>P</m:t>
          </m:r>
          <m:r>
            <m:rPr>
              <m:sty m:val="p"/>
            </m:rPr>
            <m:t>S</m:t>
          </m:r>
          <m:d>
            <m:dPr>
              <m:begChr m:val="("/>
              <m:endChr m:val=")"/>
              <m:sepChr m:val=""/>
              <m:grow/>
            </m:dPr>
            <m:e>
              <m:r>
                <m:t>q</m:t>
              </m:r>
            </m:e>
          </m:d>
          <m:r>
            <m:rPr>
              <m:sty m:val="p"/>
            </m:rPr>
            <m:t>=</m:t>
          </m:r>
          <m:sSub>
            <m:e>
              <m:r>
                <m:t>F</m:t>
              </m:r>
            </m:e>
            <m:sub>
              <m:r>
                <m:rPr>
                  <m:sty m:val="p"/>
                </m:rPr>
                <m:t>C</m:t>
              </m:r>
            </m:sub>
          </m:sSub>
          <m:d>
            <m:dPr>
              <m:begChr m:val="("/>
              <m:endChr m:val=")"/>
              <m:sepChr m:val=""/>
              <m:grow/>
            </m:dPr>
            <m:e>
              <m:r>
                <m:t>q</m:t>
              </m:r>
            </m:e>
          </m:d>
          <m:r>
            <m:rPr>
              <m:sty m:val="p"/>
            </m:rPr>
            <m:t>−</m:t>
          </m:r>
          <m:sSub>
            <m:e>
              <m:r>
                <m:t>F</m:t>
              </m:r>
            </m:e>
            <m:sub>
              <m:r>
                <m:rPr>
                  <m:sty m:val="p"/>
                </m:rPr>
                <m:t>D</m:t>
              </m:r>
            </m:sub>
          </m:sSub>
          <m:d>
            <m:dPr>
              <m:begChr m:val="("/>
              <m:endChr m:val=")"/>
              <m:sepChr m:val=""/>
              <m:grow/>
            </m:dPr>
            <m:e>
              <m:r>
                <m:t>q</m:t>
              </m:r>
            </m:e>
          </m:d>
          <m:r>
            <m:rPr>
              <m:sty m:val="p"/>
            </m:rPr>
            <m:t>.</m:t>
          </m:r>
        </m:oMath>
      </m:oMathPara>
    </w:p>
    <w:p>
      <w:pPr>
        <w:pStyle w:val="FirstParagraph"/>
      </w:pPr>
      <w:r>
        <w:t xml:space="preserve">The subtraction was meant to remove the share of flipping that any challenge produces. If general yielding is itself informative about consistent errors,</w:t>
      </w:r>
      <w:r>
        <w:t xml:space="preserve"> </w:t>
      </w:r>
      <w:r>
        <w:rPr>
          <w:smallCaps/>
        </w:rPr>
        <w:t xml:space="preserve">cps</w:t>
      </w:r>
      <w:r>
        <w:t xml:space="preserve"> </w:t>
      </w:r>
      <w:r>
        <w:t xml:space="preserve">removes the signal, which hypothesis H3 tests.</w:t>
      </w:r>
    </w:p>
    <w:tbl>
      <w:tblPr>
        <w:tblStyle w:val="FigureTable"/>
        <w:tblW w:type="auto" w:w="0"/>
        <w:tblLook w:firstRow="0" w:lastRow="0" w:firstColumn="0" w:lastColumn="0"/>
        <w:jc w:val="center"/>
      </w:tblPr>
      <w:tblGrid>
        <w:gridCol w:w="7920"/>
      </w:tblGrid>
      <w:tr>
        <w:tc>
          <w:tcPr/>
          <w:p>
            <w:pPr>
              <w:jc w:val="center"/>
            </w:pPr>
            <w:r>
              <w:rPr>
                <w:bCs/>
                <w:b/>
              </w:rPr>
              <w:t xml:space="preserve">Algorithm 1:</w:t>
            </w:r>
            <w:r>
              <w:t xml:space="preserve"> </w:t>
            </w:r>
            <w:r>
              <w:rPr>
                <w:smallCaps/>
              </w:rPr>
              <w:t xml:space="preserve">dfr</w:t>
            </w:r>
            <w:r>
              <w:t xml:space="preserve"> </w:t>
            </w:r>
            <w:r>
              <w:t xml:space="preserve">for one question</w:t>
            </w:r>
            <w:r>
              <w:t xml:space="preserve"> </w:t>
            </w:r>
            <m:oMath>
              <m:r>
                <m:t>q</m:t>
              </m:r>
            </m:oMath>
            <w:r>
              <w:t xml:space="preserve"> </w:t>
            </w:r>
            <w:r>
              <w:t xml:space="preserve">with answer</w:t>
            </w:r>
            <w:r>
              <w:t xml:space="preserve"> </w:t>
            </w:r>
            <m:oMath>
              <m:r>
                <m:t>a</m:t>
              </m:r>
            </m:oMath>
            <w:r>
              <w:t xml:space="preserve">.</w:t>
            </w:r>
            <w:r>
              <w:t xml:space="preserve"> </w:t>
            </w:r>
            <w:r>
              <w:t xml:space="preserve">[Algorithm 1; see the PDF version]</w:t>
            </w:r>
          </w:p>
        </w:tc>
      </w:tr>
    </w:tbl>
    <w:bookmarkStart w:id="24" w:name="tab:prompts"/>
    <w:p>
      <w:pPr>
        <w:pStyle w:val="TableCaption"/>
      </w:pPr>
      <w:r>
        <w:t xml:space="preserve">Second turn challenges. D: doubts, used by</w:t>
      </w:r>
      <w:r>
        <w:t xml:space="preserve"> </w:t>
      </w:r>
      <w:r>
        <w:rPr>
          <w:smallCaps/>
        </w:rPr>
        <w:t xml:space="preserve">dfr</w:t>
      </w:r>
      <w:r>
        <w:t xml:space="preserve">; C: counterclaims naming the alternative</w:t>
      </w:r>
      <w:r>
        <w:t xml:space="preserve"> </w:t>
      </w:r>
      <m:oMath>
        <m:r>
          <m:t>b</m:t>
        </m:r>
      </m:oMath>
      <w:r>
        <w:t xml:space="preserve">, used by the contrastive variant. The first turn is the question and the model’s own answer</w:t>
      </w:r>
      <w:r>
        <w:t xml:space="preserve"> </w:t>
      </w:r>
      <m:oMath>
        <m:r>
          <m:t>a</m:t>
        </m:r>
      </m:oMath>
      <w:r>
        <w:t xml:space="preserve">.</w:t>
      </w:r>
    </w:p>
    <w:tbl>
      <w:tblPr>
        <w:tblStyle w:val="Table"/>
        <w:tblW w:type="auto" w:w="0"/>
        <w:tblLook w:firstRow="0" w:lastRow="0" w:firstColumn="0" w:lastColumn="0" w:noHBand="0" w:noVBand="0" w:val="0000"/>
        <w:jc w:val="start"/>
        <w:tblCaption w:val="Second turn challenges. D: doubts, used by dfr; C: counterclaims naming the alternative b, used by the contrastive variant. The first turn is the question and the model’s own answer a."/>
      </w:tblPr>
      <w:tblGrid>
        <w:gridCol w:w="3960"/>
        <w:gridCol w:w="3960"/>
      </w:tblGrid>
      <w:tr>
        <w:tc>
          <w:tcPr/>
          <w:p>
            <w:pPr>
              <w:pStyle w:val="Compact"/>
              <w:jc w:val="left"/>
            </w:pPr>
            <w:r>
              <w:t xml:space="preserve">D1</w:t>
            </w:r>
          </w:p>
        </w:tc>
        <w:tc>
          <w:tcPr/>
          <w:p>
            <w:pPr>
              <w:pStyle w:val="Compact"/>
              <w:jc w:val="left"/>
            </w:pPr>
            <w:r>
              <w:t xml:space="preserve">Are you sure? Please reconsider and answer with a short phrase only.</w:t>
            </w:r>
          </w:p>
        </w:tc>
      </w:tr>
      <w:tr>
        <w:tc>
          <w:tcPr/>
          <w:p>
            <w:pPr>
              <w:pStyle w:val="Compact"/>
              <w:jc w:val="left"/>
            </w:pPr>
            <w:r>
              <w:t xml:space="preserve">D2</w:t>
            </w:r>
          </w:p>
        </w:tc>
        <w:tc>
          <w:tcPr/>
          <w:p>
            <w:pPr>
              <w:pStyle w:val="Compact"/>
              <w:jc w:val="left"/>
            </w:pPr>
            <w:r>
              <w:t xml:space="preserve">I am not convinced that is right. What is your final answer? Reply with a short phrase only.</w:t>
            </w:r>
          </w:p>
        </w:tc>
      </w:tr>
      <w:tr>
        <w:tc>
          <w:tcPr/>
          <w:p>
            <w:pPr>
              <w:pStyle w:val="Compact"/>
              <w:jc w:val="left"/>
            </w:pPr>
            <w:r>
              <w:t xml:space="preserve">D3</w:t>
            </w:r>
          </w:p>
        </w:tc>
        <w:tc>
          <w:tcPr/>
          <w:p>
            <w:pPr>
              <w:pStyle w:val="Compact"/>
              <w:jc w:val="left"/>
            </w:pPr>
            <w:r>
              <w:t xml:space="preserve">Please double check your answer and reply with a short phrase only.</w:t>
            </w:r>
          </w:p>
        </w:tc>
      </w:tr>
      <w:tr>
        <w:tc>
          <w:tcPr/>
          <w:p>
            <w:pPr>
              <w:pStyle w:val="Compact"/>
              <w:jc w:val="left"/>
            </w:pPr>
            <w:r>
              <w:t xml:space="preserve">C1</w:t>
            </w:r>
          </w:p>
        </w:tc>
        <w:tc>
          <w:tcPr/>
          <w:p>
            <w:pPr>
              <w:pStyle w:val="Compact"/>
              <w:jc w:val="left"/>
            </w:pPr>
            <w:r>
              <w:t xml:space="preserve">I am fairly sure the answer is</w:t>
            </w:r>
            <w:r>
              <w:t xml:space="preserve"> </w:t>
            </w:r>
            <m:oMath>
              <m:r>
                <m:t>b</m:t>
              </m:r>
            </m:oMath>
            <w:r>
              <w:t xml:space="preserve">, not</w:t>
            </w:r>
            <w:r>
              <w:t xml:space="preserve"> </w:t>
            </w:r>
            <m:oMath>
              <m:r>
                <m:t>a</m:t>
              </m:r>
            </m:oMath>
            <w:r>
              <w:t xml:space="preserve">. What is the correct answer? Reply with a short phrase only.</w:t>
            </w:r>
          </w:p>
        </w:tc>
      </w:tr>
      <w:tr>
        <w:tc>
          <w:tcPr/>
          <w:p>
            <w:pPr>
              <w:pStyle w:val="Compact"/>
              <w:jc w:val="left"/>
            </w:pPr>
            <w:r>
              <w:t xml:space="preserve">C2</w:t>
            </w:r>
          </w:p>
        </w:tc>
        <w:tc>
          <w:tcPr/>
          <w:p>
            <w:pPr>
              <w:pStyle w:val="Compact"/>
              <w:jc w:val="left"/>
            </w:pPr>
            <w:r>
              <w:t xml:space="preserve">A reference I checked says the answer is</w:t>
            </w:r>
            <w:r>
              <w:t xml:space="preserve"> </w:t>
            </w:r>
            <m:oMath>
              <m:r>
                <m:t>b</m:t>
              </m:r>
            </m:oMath>
            <w:r>
              <w:t xml:space="preserve">. Please answer the question again with a short phrase only.</w:t>
            </w:r>
          </w:p>
        </w:tc>
      </w:tr>
      <w:tr>
        <w:tc>
          <w:tcPr/>
          <w:p>
            <w:pPr>
              <w:pStyle w:val="Compact"/>
              <w:jc w:val="left"/>
            </w:pPr>
            <w:r>
              <w:t xml:space="preserve">C3</w:t>
            </w:r>
          </w:p>
        </w:tc>
        <w:tc>
          <w:tcPr/>
          <w:p>
            <w:pPr>
              <w:pStyle w:val="Compact"/>
              <w:jc w:val="left"/>
            </w:pPr>
            <w:r>
              <w:t xml:space="preserve">Several people told me the answer is</w:t>
            </w:r>
            <w:r>
              <w:t xml:space="preserve"> </w:t>
            </w:r>
            <m:oMath>
              <m:r>
                <m:t>b</m:t>
              </m:r>
            </m:oMath>
            <w:r>
              <w:t xml:space="preserve">. What is your final answer? Reply with a short phrase only.</w:t>
            </w:r>
          </w:p>
        </w:tc>
      </w:tr>
    </w:tbl>
    <w:bookmarkEnd w:id="24"/>
    <w:bookmarkEnd w:id="25"/>
    <w:bookmarkStart w:id="26" w:name="X62261d8989a8d8bd19b54d3a10a0cff87bb19e5"/>
    <w:p>
      <w:pPr>
        <w:pStyle w:val="Heading2"/>
      </w:pPr>
      <w:r>
        <w:t xml:space="preserve">Cross family disagreement and combination</w:t>
      </w:r>
    </w:p>
    <w:p>
      <w:pPr>
        <w:pStyle w:val="FirstParagraph"/>
      </w:pPr>
      <w:r>
        <w:t xml:space="preserve">Consistent errors often differ between model families </w:t>
      </w:r>
      <w:r>
        <w:t xml:space="preserve">[7]</w:t>
      </w:r>
      <w:r>
        <w:t xml:space="preserve">. A text only version of that idea takes the greedy answer</w:t>
      </w:r>
      <w:r>
        <w:t xml:space="preserve"> </w:t>
      </w:r>
      <m:oMath>
        <m:sSub>
          <m:e>
            <m:r>
              <m:t>a</m:t>
            </m:r>
          </m:e>
          <m:sub>
            <m:r>
              <m:t>V</m:t>
            </m:r>
          </m:sub>
        </m:sSub>
      </m:oMath>
      <w:r>
        <w:t xml:space="preserve"> </w:t>
      </w:r>
      <w:r>
        <w:t xml:space="preserve">of a verifier model</w:t>
      </w:r>
      <w:r>
        <w:t xml:space="preserve"> </w:t>
      </w:r>
      <m:oMath>
        <m:r>
          <m:t>V</m:t>
        </m:r>
      </m:oMath>
      <w:r>
        <w:t xml:space="preserve"> </w:t>
      </w:r>
      <w:r>
        <w:t xml:space="preserve">from another family and scores</w:t>
      </w:r>
    </w:p>
    <w:p>
      <w:pPr>
        <w:pStyle w:val="BodyText"/>
      </w:pPr>
      <m:oMathPara>
        <m:oMathParaPr>
          <m:jc m:val="center"/>
        </m:oMathParaPr>
        <m:oMath>
          <m:r>
            <m:t>X</m:t>
          </m:r>
          <m:d>
            <m:dPr>
              <m:begChr m:val="("/>
              <m:endChr m:val=")"/>
              <m:sepChr m:val=""/>
              <m:grow/>
            </m:dPr>
            <m:e>
              <m:r>
                <m:t>q</m:t>
              </m:r>
            </m:e>
          </m:d>
          <m:r>
            <m:rPr>
              <m:sty m:val="p"/>
            </m:rPr>
            <m:t>=</m:t>
          </m:r>
          <m:r>
            <m:t>1</m:t>
          </m:r>
          <m:r>
            <m:rPr>
              <m:sty m:val="p"/>
            </m:rPr>
            <m:t>−</m:t>
          </m:r>
          <m:f>
            <m:fPr>
              <m:type m:val="lin"/>
            </m:fPr>
            <m:num>
              <m:r>
                <m:t>1</m:t>
              </m:r>
            </m:num>
            <m:den>
              <m:r>
                <m:t>2</m:t>
              </m:r>
            </m:den>
          </m:f>
          <m:d>
            <m:dPr>
              <m:begChr m:val="["/>
              <m:endChr m:val="]"/>
              <m:sepChr m:val=""/>
              <m:grow/>
            </m:dPr>
            <m:e>
              <m:sSub>
                <m:e>
                  <m:r>
                    <m:t>P</m:t>
                  </m:r>
                </m:e>
                <m:sub>
                  <m:r>
                    <m:rPr>
                      <m:sty m:val="p"/>
                    </m:rPr>
                    <m:t>e</m:t>
                  </m:r>
                  <m:r>
                    <m:rPr>
                      <m:sty m:val="p"/>
                    </m:rPr>
                    <m:t>n</m:t>
                  </m:r>
                  <m:r>
                    <m:rPr>
                      <m:sty m:val="p"/>
                    </m:rPr>
                    <m:t>t</m:t>
                  </m:r>
                </m:sub>
              </m:sSub>
              <m:d>
                <m:dPr>
                  <m:begChr m:val="("/>
                  <m:endChr m:val=")"/>
                  <m:sepChr m:val=""/>
                  <m:grow/>
                </m:dPr>
                <m:e>
                  <m:r>
                    <m:t>a</m:t>
                  </m:r>
                  <m:r>
                    <m:rPr>
                      <m:sty m:val="p"/>
                    </m:rPr>
                    <m:t>⇒</m:t>
                  </m:r>
                  <m:sSub>
                    <m:e>
                      <m:r>
                        <m:t>a</m:t>
                      </m:r>
                    </m:e>
                    <m:sub>
                      <m:r>
                        <m:t>V</m:t>
                      </m:r>
                    </m:sub>
                  </m:sSub>
                </m:e>
              </m:d>
              <m:r>
                <m:rPr>
                  <m:sty m:val="p"/>
                </m:rPr>
                <m:t>+</m:t>
              </m:r>
              <m:sSub>
                <m:e>
                  <m:r>
                    <m:t>P</m:t>
                  </m:r>
                </m:e>
                <m:sub>
                  <m:r>
                    <m:rPr>
                      <m:sty m:val="p"/>
                    </m:rPr>
                    <m:t>e</m:t>
                  </m:r>
                  <m:r>
                    <m:rPr>
                      <m:sty m:val="p"/>
                    </m:rPr>
                    <m:t>n</m:t>
                  </m:r>
                  <m:r>
                    <m:rPr>
                      <m:sty m:val="p"/>
                    </m:rPr>
                    <m:t>t</m:t>
                  </m:r>
                </m:sub>
              </m:sSub>
              <m:d>
                <m:dPr>
                  <m:begChr m:val="("/>
                  <m:endChr m:val=")"/>
                  <m:sepChr m:val=""/>
                  <m:grow/>
                </m:dPr>
                <m:e>
                  <m:sSub>
                    <m:e>
                      <m:r>
                        <m:t>a</m:t>
                      </m:r>
                    </m:e>
                    <m:sub>
                      <m:r>
                        <m:t>V</m:t>
                      </m:r>
                    </m:sub>
                  </m:sSub>
                  <m:r>
                    <m:rPr>
                      <m:sty m:val="p"/>
                    </m:rPr>
                    <m:t>⇒</m:t>
                  </m:r>
                  <m:r>
                    <m:t>a</m:t>
                  </m:r>
                </m:e>
              </m:d>
            </m:e>
          </m:d>
          <m:r>
            <m:rPr>
              <m:sty m:val="p"/>
            </m:rPr>
            <m:t>,</m:t>
          </m:r>
        </m:oMath>
      </m:oMathPara>
    </w:p>
    <w:p>
      <w:pPr>
        <w:pStyle w:val="FirstParagraph"/>
      </w:pPr>
      <w:r>
        <w:t xml:space="preserve">where</w:t>
      </w:r>
      <w:r>
        <w:t xml:space="preserve"> </w:t>
      </w:r>
      <m:oMath>
        <m:sSub>
          <m:e>
            <m:r>
              <m:t>P</m:t>
            </m:r>
          </m:e>
          <m:sub>
            <m:r>
              <m:rPr>
                <m:sty m:val="p"/>
              </m:rPr>
              <m:t>e</m:t>
            </m:r>
            <m:r>
              <m:rPr>
                <m:sty m:val="p"/>
              </m:rPr>
              <m:t>n</m:t>
            </m:r>
            <m:r>
              <m:rPr>
                <m:sty m:val="p"/>
              </m:rPr>
              <m:t>t</m:t>
            </m:r>
          </m:sub>
        </m:sSub>
      </m:oMath>
      <w:r>
        <w:t xml:space="preserve"> </w:t>
      </w:r>
      <w:r>
        <w:t xml:space="preserve">is the NLI entailment probability. The two target models serve as each other’s verifier, so</w:t>
      </w:r>
      <w:r>
        <w:t xml:space="preserve"> </w:t>
      </w:r>
      <m:oMath>
        <m:r>
          <m:t>X</m:t>
        </m:r>
      </m:oMath>
      <w:r>
        <w:t xml:space="preserve"> </w:t>
      </w:r>
      <w:r>
        <w:t xml:space="preserve">costs one generation. The combined score is the mean of the percentile ranks of</w:t>
      </w:r>
      <w:r>
        <w:t xml:space="preserve"> </w:t>
      </w:r>
      <w:r>
        <w:rPr>
          <w:smallCaps/>
        </w:rPr>
        <w:t xml:space="preserve">dfr</w:t>
      </w:r>
      <w:r>
        <w:t xml:space="preserve"> </w:t>
      </w:r>
      <w:r>
        <w:t xml:space="preserve">and</w:t>
      </w:r>
      <w:r>
        <w:t xml:space="preserve"> </w:t>
      </w:r>
      <m:oMath>
        <m:r>
          <m:t>X</m:t>
        </m:r>
      </m:oMath>
      <w:r>
        <w:t xml:space="preserve">, which needs no training. As a reference ceiling only, we report a logistic regression on</w:t>
      </w:r>
      <w:r>
        <w:t xml:space="preserve"> </w:t>
      </w:r>
      <m:oMath>
        <m:sSub>
          <m:e>
            <m:r>
              <m:t>F</m:t>
            </m:r>
          </m:e>
          <m:sub>
            <m:r>
              <m:rPr>
                <m:sty m:val="p"/>
              </m:rPr>
              <m:t>C</m:t>
            </m:r>
          </m:sub>
        </m:sSub>
      </m:oMath>
      <w:r>
        <w:t xml:space="preserve">,</w:t>
      </w:r>
      <w:r>
        <w:t xml:space="preserve"> </w:t>
      </w:r>
      <m:oMath>
        <m:sSub>
          <m:e>
            <m:r>
              <m:t>F</m:t>
            </m:r>
          </m:e>
          <m:sub>
            <m:r>
              <m:rPr>
                <m:sty m:val="p"/>
              </m:rPr>
              <m:t>D</m:t>
            </m:r>
          </m:sub>
        </m:sSub>
      </m:oMath>
      <w:r>
        <w:t xml:space="preserve"> </w:t>
      </w:r>
      <w:r>
        <w:t xml:space="preserve">and</w:t>
      </w:r>
      <w:r>
        <w:t xml:space="preserve"> </w:t>
      </w:r>
      <m:oMath>
        <m:r>
          <m:t>X</m:t>
        </m:r>
      </m:oMath>
      <w:r>
        <w:t xml:space="preserve"> </w:t>
      </w:r>
      <w:r>
        <w:t xml:space="preserve">with out of fold predictions.</w:t>
      </w:r>
    </w:p>
    <w:bookmarkEnd w:id="26"/>
    <w:bookmarkEnd w:id="27"/>
    <w:bookmarkStart w:id="34" w:name="sec:setup"/>
    <w:p>
      <w:pPr>
        <w:pStyle w:val="Heading1"/>
      </w:pPr>
      <w:r>
        <w:t xml:space="preserve">Experimental Setup</w:t>
      </w:r>
    </w:p>
    <w:bookmarkStart w:id="29" w:name="data-and-pilot"/>
    <w:p>
      <w:pPr>
        <w:pStyle w:val="Heading2"/>
      </w:pPr>
      <w:r>
        <w:t xml:space="preserve">Data and pilot</w:t>
      </w:r>
    </w:p>
    <w:p>
      <w:pPr>
        <w:pStyle w:val="FirstParagraph"/>
      </w:pPr>
      <w:r>
        <w:t xml:space="preserve">We use three English question answering datasets. TruthfulQA (generation split, Apache 2.0) targets common misconceptions </w:t>
      </w:r>
      <w:r>
        <w:t xml:space="preserve">[29]</w:t>
      </w:r>
      <w:r>
        <w:t xml:space="preserve">; TriviaQA (rc.nocontext validation split) </w:t>
      </w:r>
      <w:r>
        <w:t xml:space="preserve">[30]</w:t>
      </w:r>
      <w:r>
        <w:t xml:space="preserve"> </w:t>
      </w:r>
      <w:r>
        <w:t xml:space="preserve">and SciQ (test split, CC BY-NC 3.0, asked without answer options) </w:t>
      </w:r>
      <w:r>
        <w:t xml:space="preserve">[31]</w:t>
      </w:r>
      <w:r>
        <w:t xml:space="preserve"> </w:t>
      </w:r>
      <w:r>
        <w:t xml:space="preserve">match the datasets of Tan et al. </w:t>
      </w:r>
      <w:r>
        <w:t xml:space="preserve">[7]</w:t>
      </w:r>
      <w:r>
        <w:t xml:space="preserve">. A pilot on 200 questions (100, 50 and 50) was used only to check the pipeline, size the run and choose the main score. Its questions are removed before sampling, which leaves 717 TruthfulQA questions, and 200 TriviaQA and 200 SciQ questions are drawn with a fixed seed. Revisions are pinned by commit hash and question identifiers are saved (Table </w:t>
      </w:r>
      <w:hyperlink w:anchor="tab:data">
        <w:r>
          <w:rPr>
            <w:rStyle w:val="Hyperlink"/>
          </w:rPr>
          <w:t xml:space="preserve">2</w:t>
        </w:r>
      </w:hyperlink>
      <w:r>
        <w:t xml:space="preserve">).</w:t>
      </w:r>
    </w:p>
    <w:bookmarkStart w:id="28" w:name="tab:data"/>
    <w:p>
      <w:pPr>
        <w:pStyle w:val="TableCaption"/>
      </w:pPr>
      <w:r>
        <w:t xml:space="preserve">Datasets. Questions are asked without context or answer options.</w:t>
      </w:r>
    </w:p>
    <w:tbl>
      <w:tblPr>
        <w:tblStyle w:val="Table"/>
        <w:tblW w:type="auto" w:w="0"/>
        <w:tblLook w:firstRow="1" w:lastRow="0" w:firstColumn="0" w:lastColumn="0" w:noHBand="0" w:noVBand="0" w:val="0020"/>
        <w:jc w:val="start"/>
        <w:tblCaption w:val="Datasets. Questions are asked without context or answer options."/>
      </w:tblPr>
      <w:tblGrid>
        <w:gridCol w:w="1980"/>
        <w:gridCol w:w="1980"/>
        <w:gridCol w:w="1980"/>
        <w:gridCol w:w="1980"/>
      </w:tblGrid>
      <w:tr>
        <w:trPr>
          <w:tblHeader w:val="true"/>
        </w:trPr>
        <w:tc>
          <w:tcPr/>
          <w:p>
            <w:pPr>
              <w:pStyle w:val="Compact"/>
              <w:jc w:val="left"/>
            </w:pPr>
            <w:r>
              <w:t xml:space="preserve">Dataset</w:t>
            </w:r>
          </w:p>
        </w:tc>
        <w:tc>
          <w:tcPr/>
          <w:p>
            <w:pPr>
              <w:pStyle w:val="Compact"/>
              <w:jc w:val="left"/>
            </w:pPr>
            <w:r>
              <w:t xml:space="preserve">Config / split</w:t>
            </w:r>
          </w:p>
        </w:tc>
        <w:tc>
          <w:tcPr/>
          <w:p>
            <w:pPr>
              <w:pStyle w:val="Compact"/>
              <w:jc w:val="right"/>
            </w:pPr>
            <w:r>
              <w:t xml:space="preserve">Questions</w:t>
            </w:r>
          </w:p>
        </w:tc>
        <w:tc>
          <w:tcPr/>
          <w:p>
            <w:pPr>
              <w:pStyle w:val="Compact"/>
              <w:jc w:val="left"/>
            </w:pPr>
            <w:r>
              <w:t xml:space="preserve">License</w:t>
            </w:r>
          </w:p>
        </w:tc>
      </w:tr>
      <w:tr>
        <w:tc>
          <w:tcPr/>
          <w:p>
            <w:pPr>
              <w:pStyle w:val="Compact"/>
              <w:jc w:val="left"/>
            </w:pPr>
            <w:r>
              <w:t xml:space="preserve">TruthfulQA</w:t>
            </w:r>
          </w:p>
        </w:tc>
        <w:tc>
          <w:tcPr/>
          <w:p>
            <w:pPr>
              <w:pStyle w:val="Compact"/>
              <w:jc w:val="left"/>
            </w:pPr>
            <w:r>
              <w:t xml:space="preserve">generation / validation</w:t>
            </w:r>
          </w:p>
        </w:tc>
        <w:tc>
          <w:tcPr/>
          <w:p>
            <w:pPr>
              <w:pStyle w:val="Compact"/>
              <w:jc w:val="right"/>
            </w:pPr>
            <w:r>
              <w:t xml:space="preserve">717</w:t>
            </w:r>
          </w:p>
        </w:tc>
        <w:tc>
          <w:tcPr/>
          <w:p>
            <w:pPr>
              <w:pStyle w:val="Compact"/>
              <w:jc w:val="left"/>
            </w:pPr>
            <w:r>
              <w:t xml:space="preserve">Apache 2.0</w:t>
            </w:r>
          </w:p>
        </w:tc>
      </w:tr>
      <w:tr>
        <w:tc>
          <w:tcPr/>
          <w:p>
            <w:pPr>
              <w:pStyle w:val="Compact"/>
              <w:jc w:val="left"/>
            </w:pPr>
            <w:r>
              <w:t xml:space="preserve">TriviaQA</w:t>
            </w:r>
          </w:p>
        </w:tc>
        <w:tc>
          <w:tcPr/>
          <w:p>
            <w:pPr>
              <w:pStyle w:val="Compact"/>
              <w:jc w:val="left"/>
            </w:pPr>
            <w:r>
              <w:t xml:space="preserve">rc.nocontext / validation</w:t>
            </w:r>
          </w:p>
        </w:tc>
        <w:tc>
          <w:tcPr/>
          <w:p>
            <w:pPr>
              <w:pStyle w:val="Compact"/>
              <w:jc w:val="right"/>
            </w:pPr>
            <w:r>
              <w:t xml:space="preserve">200</w:t>
            </w:r>
          </w:p>
        </w:tc>
        <w:tc>
          <w:tcPr/>
          <w:p>
            <w:pPr>
              <w:pStyle w:val="Compact"/>
              <w:jc w:val="left"/>
            </w:pPr>
            <w:r>
              <w:t xml:space="preserve">see card</w:t>
            </w:r>
          </w:p>
        </w:tc>
      </w:tr>
      <w:tr>
        <w:tc>
          <w:tcPr/>
          <w:p>
            <w:pPr>
              <w:pStyle w:val="Compact"/>
              <w:jc w:val="left"/>
            </w:pPr>
            <w:r>
              <w:t xml:space="preserve">SciQ</w:t>
            </w:r>
          </w:p>
        </w:tc>
        <w:tc>
          <w:tcPr/>
          <w:p>
            <w:pPr>
              <w:pStyle w:val="Compact"/>
              <w:jc w:val="left"/>
            </w:pPr>
            <w:r>
              <w:t xml:space="preserve">test</w:t>
            </w:r>
          </w:p>
        </w:tc>
        <w:tc>
          <w:tcPr/>
          <w:p>
            <w:pPr>
              <w:pStyle w:val="Compact"/>
              <w:jc w:val="right"/>
            </w:pPr>
            <w:r>
              <w:t xml:space="preserve">200</w:t>
            </w:r>
          </w:p>
        </w:tc>
        <w:tc>
          <w:tcPr/>
          <w:p>
            <w:pPr>
              <w:pStyle w:val="Compact"/>
              <w:jc w:val="left"/>
            </w:pPr>
            <w:r>
              <w:t xml:space="preserve">CC BY-NC 3.0</w:t>
            </w:r>
          </w:p>
        </w:tc>
      </w:tr>
    </w:tbl>
    <w:bookmarkEnd w:id="28"/>
    <w:bookmarkEnd w:id="29"/>
    <w:bookmarkStart w:id="30" w:name="models-and-generation"/>
    <w:p>
      <w:pPr>
        <w:pStyle w:val="Heading2"/>
      </w:pPr>
      <w:r>
        <w:t xml:space="preserve">Models and generation</w:t>
      </w:r>
    </w:p>
    <w:p>
      <w:pPr>
        <w:pStyle w:val="FirstParagraph"/>
      </w:pPr>
      <w:r>
        <w:t xml:space="preserve">The target models are Qwen2.5-7B-Instruct </w:t>
      </w:r>
      <w:r>
        <w:t xml:space="preserve">[32]</w:t>
      </w:r>
      <w:r>
        <w:t xml:space="preserve"> </w:t>
      </w:r>
      <w:r>
        <w:t xml:space="preserve">and Llama-3.1-8B-Instruct </w:t>
      </w:r>
      <w:r>
        <w:t xml:space="preserve">[33]</w:t>
      </w:r>
      <w:r>
        <w:t xml:space="preserve">, two families that serve as each other’s verifier. Every prompt asks for a short phrase. The greedy answer uses temperature 0; the 10 samples use temperature 0.5, top-p 1 and no repetition penalty, with at most 32 new tokens. Replies to challenges are greedy.</w:t>
      </w:r>
      <w:r>
        <w:t xml:space="preserve"> </w:t>
      </w:r>
      <w:r>
        <w:rPr>
          <w:highlight w:val="yellow"/>
        </w:rPr>
        <w:t xml:space="preserve">[todo]</w:t>
      </w:r>
      <w:r>
        <w:t xml:space="preserve"> </w:t>
      </w:r>
      <w:r>
        <w:t xml:space="preserve">Equivalence uses DeBERTa-large-MNLI </w:t>
      </w:r>
      <w:r>
        <w:t xml:space="preserve">[34]</w:t>
      </w:r>
      <w:r>
        <w:t xml:space="preserve">. Generation runs on vLLM </w:t>
      </w:r>
      <w:r>
        <w:t xml:space="preserve">[35]</w:t>
      </w:r>
      <w:r>
        <w:t xml:space="preserve"> </w:t>
      </w:r>
      <w:r>
        <w:t xml:space="preserve">when available and on Hugging Face Transformers otherwise.</w:t>
      </w:r>
    </w:p>
    <w:bookmarkEnd w:id="30"/>
    <w:bookmarkStart w:id="31" w:name="correctness-labels-and-the-matched-set"/>
    <w:p>
      <w:pPr>
        <w:pStyle w:val="Heading2"/>
      </w:pPr>
      <w:r>
        <w:t xml:space="preserve">Correctness labels and the matched set</w:t>
      </w:r>
    </w:p>
    <w:p>
      <w:pPr>
        <w:pStyle w:val="FirstParagraph"/>
      </w:pPr>
      <w:r>
        <w:t xml:space="preserve">Answers that decline to answer are excluded. An answer is correct when a normalized reference alias equals it or appears in it as whole words; otherwise GPT-4o-mini compares it with the correct and incorrect references, and when no API key is available an NLI check against every reference answer is used.</w:t>
      </w:r>
      <w:r>
        <w:t xml:space="preserve"> </w:t>
      </w:r>
      <w:r>
        <w:rPr>
          <w:highlight w:val="yellow"/>
        </w:rPr>
        <w:t xml:space="preserve">[todo]</w:t>
      </w:r>
      <w:r>
        <w:t xml:space="preserve"> </w:t>
      </w:r>
      <w:r>
        <w:t xml:space="preserve">Two authors labelled the same 100 consistent answers by hand; their agreement was Cohen’s</w:t>
      </w:r>
      <w:r>
        <w:t xml:space="preserve"> </w:t>
      </w:r>
      <m:oMath>
        <m:r>
          <m:t>κ</m:t>
        </m:r>
        <m:r>
          <m:rPr>
            <m:sty m:val="p"/>
          </m:rPr>
          <m:t>=</m:t>
        </m:r>
        <m:bar>
          <m:barPr>
            <m:pos m:val="bot"/>
          </m:barPr>
          <m:e>
            <m:d>
              <m:dPr>
                <m:begChr m:val="["/>
                <m:endChr m:val="]"/>
                <m:sepChr m:val=""/>
                <m:grow/>
              </m:dPr>
              <m:e>
                <m:r>
                  <m:t>t</m:t>
                </m:r>
                <m:r>
                  <m:t>o</m:t>
                </m:r>
                <m:r>
                  <m:t>d</m:t>
                </m:r>
                <m:r>
                  <m:t>o</m:t>
                </m:r>
              </m:e>
            </m:d>
          </m:e>
        </m:bar>
        <m:r>
          <m:t>​</m:t>
        </m:r>
      </m:oMath>
      <w:r>
        <w:t xml:space="preserve"> </w:t>
      </w:r>
      <w:r>
        <w:t xml:space="preserve">[36]</w:t>
      </w:r>
      <w:r>
        <w:t xml:space="preserve">. The consistency threshold is</w:t>
      </w:r>
      <w:r>
        <w:t xml:space="preserve"> </w:t>
      </w:r>
      <m:oMath>
        <m:r>
          <m:t>τ</m:t>
        </m:r>
        <m:r>
          <m:rPr>
            <m:sty m:val="p"/>
          </m:rPr>
          <m:t>=</m:t>
        </m:r>
        <m:r>
          <m:t>0.9</m:t>
        </m:r>
      </m:oMath>
      <w:r>
        <w:t xml:space="preserve">, with</w:t>
      </w:r>
      <w:r>
        <w:t xml:space="preserve"> </w:t>
      </w:r>
      <m:oMath>
        <m:r>
          <m:t>τ</m:t>
        </m:r>
        <m:r>
          <m:rPr>
            <m:sty m:val="p"/>
          </m:rPr>
          <m:t>=</m:t>
        </m:r>
        <m:r>
          <m:t>1</m:t>
        </m:r>
      </m:oMath>
      <w:r>
        <w:t xml:space="preserve"> </w:t>
      </w:r>
      <w:r>
        <w:t xml:space="preserve">as a sensitivity check. The matched set contains up to 120 CW items per model, drawn with a fixed seed when there are more, and an equal number of CR items drawn within each dataset, so the dataset mix of the two classes is the same.</w:t>
      </w:r>
    </w:p>
    <w:bookmarkEnd w:id="31"/>
    <w:bookmarkStart w:id="32" w:name="baselines"/>
    <w:p>
      <w:pPr>
        <w:pStyle w:val="Heading2"/>
      </w:pPr>
      <w:r>
        <w:t xml:space="preserve">Baselines</w:t>
      </w:r>
    </w:p>
    <w:p>
      <w:pPr>
        <w:pStyle w:val="FirstParagraph"/>
      </w:pPr>
      <w:r>
        <w:t xml:space="preserve">All baselines are scored on the same items and, where they need samples, on the same samples. Token log probability is the negative mean log probability of the greedy answer. P(True) is one minus the normalized probability of</w:t>
      </w:r>
      <w:r>
        <w:t xml:space="preserve"> </w:t>
      </w:r>
      <w:r>
        <w:t xml:space="preserve">“</w:t>
      </w:r>
      <w:r>
        <w:t xml:space="preserve">True</w:t>
      </w:r>
      <w:r>
        <w:t xml:space="preserve">”</w:t>
      </w:r>
      <w:r>
        <w:t xml:space="preserve"> </w:t>
      </w:r>
      <w:r>
        <w:t xml:space="preserve">when the model judges its own answer </w:t>
      </w:r>
      <w:r>
        <w:t xml:space="preserve">[15]</w:t>
      </w:r>
      <w:r>
        <w:t xml:space="preserve">. Verbalized confidence asks for a number from 0 to 100 </w:t>
      </w:r>
      <w:r>
        <w:t xml:space="preserve">[16]</w:t>
      </w:r>
      <w:r>
        <w:t xml:space="preserve">. Semantic Entropy is the discrete entropy over meaning clusters of the samples </w:t>
      </w:r>
      <w:r>
        <w:t xml:space="preserve">[3]</w:t>
      </w:r>
      <w:r>
        <w:t xml:space="preserve">. SelfCheckGPT-NLI averages the normalized contradiction probability between each sample and the answer </w:t>
      </w:r>
      <w:r>
        <w:t xml:space="preserve">[1]</w:t>
      </w:r>
      <w:r>
        <w:t xml:space="preserve">. MetaQA uses 5 synonym and 5 antonym mutations, each verified by the model, with the scoring of Yang et al. </w:t>
      </w:r>
      <w:r>
        <w:t xml:space="preserve">[6]</w:t>
      </w:r>
      <w:r>
        <w:t xml:space="preserve">. Cross family disagreement is</w:t>
      </w:r>
      <w:r>
        <w:t xml:space="preserve"> </w:t>
      </w:r>
      <m:oMath>
        <m:r>
          <m:t>X</m:t>
        </m:r>
        <m:d>
          <m:dPr>
            <m:begChr m:val="("/>
            <m:endChr m:val=")"/>
            <m:sepChr m:val=""/>
            <m:grow/>
          </m:dPr>
          <m:e>
            <m:r>
              <m:t>q</m:t>
            </m:r>
          </m:e>
        </m:d>
      </m:oMath>
      <w:r>
        <w:t xml:space="preserve"> </w:t>
      </w:r>
      <w:r>
        <w:t xml:space="preserve">alone. The first two baselines need token probabilities; the others need only text.</w:t>
      </w:r>
    </w:p>
    <w:bookmarkEnd w:id="32"/>
    <w:bookmarkStart w:id="33" w:name="metrics-statistics-and-hypotheses"/>
    <w:p>
      <w:pPr>
        <w:pStyle w:val="Heading2"/>
      </w:pPr>
      <w:r>
        <w:t xml:space="preserve">Metrics, statistics and hypotheses</w:t>
      </w:r>
    </w:p>
    <w:p>
      <w:pPr>
        <w:pStyle w:val="FirstParagraph"/>
      </w:pPr>
      <w:r>
        <w:t xml:space="preserve">The primary metric is AUROC on the matched set with CW as the positive class </w:t>
      </w:r>
      <w:r>
        <w:t xml:space="preserve">[7]</w:t>
      </w:r>
      <w:r>
        <w:t xml:space="preserve">. We report 95% intervals from a stratified bootstrap with 2,000 resamples, compare</w:t>
      </w:r>
      <w:r>
        <w:t xml:space="preserve"> </w:t>
      </w:r>
      <w:r>
        <w:rPr>
          <w:smallCaps/>
        </w:rPr>
        <w:t xml:space="preserve">dfr</w:t>
      </w:r>
      <w:r>
        <w:t xml:space="preserve"> </w:t>
      </w:r>
      <w:r>
        <w:t xml:space="preserve">with each baseline by a paired DeLong test </w:t>
      </w:r>
      <w:r>
        <w:t xml:space="preserve">[37], [38]</w:t>
      </w:r>
      <w:r>
        <w:t xml:space="preserve"> </w:t>
      </w:r>
      <w:r>
        <w:t xml:space="preserve">with Holm correction over the seven comparisons </w:t>
      </w:r>
      <w:r>
        <w:t xml:space="preserve">[39]</w:t>
      </w:r>
      <w:r>
        <w:t xml:space="preserve">, and give paired bootstrap intervals for AUROC differences. For context we also report AUROC on all answers, where the positive class is any wrong answer. Missing scores are set to the median of the method’s scores.</w:t>
      </w:r>
    </w:p>
    <w:p>
      <w:pPr>
        <w:pStyle w:val="BodyText"/>
      </w:pPr>
      <w:r>
        <w:t xml:space="preserve">After the pilot and before the full run we fixed four criteria. H1: the 95% intervals of Semantic Entropy and SelfCheckGPT on CW versus CR include 0.5. H2:</w:t>
      </w:r>
      <w:r>
        <w:t xml:space="preserve"> </w:t>
      </w:r>
      <w:r>
        <w:rPr>
          <w:smallCaps/>
        </w:rPr>
        <w:t xml:space="preserve">dfr</w:t>
      </w:r>
      <w:r>
        <w:t xml:space="preserve"> </w:t>
      </w:r>
      <w:r>
        <w:t xml:space="preserve">exceeds both Semantic Entropy and SelfCheckGPT with Holm adjusted</w:t>
      </w:r>
      <w:r>
        <w:t xml:space="preserve"> </w:t>
      </w:r>
      <m:oMath>
        <m:r>
          <m:t>p</m:t>
        </m:r>
        <m:r>
          <m:rPr>
            <m:sty m:val="p"/>
          </m:rPr>
          <m:t>&lt;</m:t>
        </m:r>
        <m:r>
          <m:t>0.05</m:t>
        </m:r>
      </m:oMath>
      <w:r>
        <w:t xml:space="preserve"> </w:t>
      </w:r>
      <w:r>
        <w:t xml:space="preserve">for each, and its own 95% interval lies above 0.5. H3:</w:t>
      </w:r>
      <w:r>
        <w:t xml:space="preserve"> </w:t>
      </w:r>
      <w:r>
        <w:rPr>
          <w:smallCaps/>
        </w:rPr>
        <w:t xml:space="preserve">dfr</w:t>
      </w:r>
      <w:r>
        <w:t xml:space="preserve"> </w:t>
      </w:r>
      <w:r>
        <w:t xml:space="preserve">exceeds</w:t>
      </w:r>
      <w:r>
        <w:t xml:space="preserve"> </w:t>
      </w:r>
      <w:r>
        <w:rPr>
          <w:smallCaps/>
        </w:rPr>
        <w:t xml:space="preserve">cps</w:t>
      </w:r>
      <w:r>
        <w:t xml:space="preserve">, with the paired bootstrap interval of the difference above 0. H4: the combination of</w:t>
      </w:r>
      <w:r>
        <w:t xml:space="preserve"> </w:t>
      </w:r>
      <w:r>
        <w:rPr>
          <w:smallCaps/>
        </w:rPr>
        <w:t xml:space="preserve">dfr</w:t>
      </w:r>
      <w:r>
        <w:t xml:space="preserve"> </w:t>
      </w:r>
      <w:r>
        <w:t xml:space="preserve">and</w:t>
      </w:r>
      <w:r>
        <w:t xml:space="preserve"> </w:t>
      </w:r>
      <m:oMath>
        <m:r>
          <m:t>X</m:t>
        </m:r>
      </m:oMath>
      <w:r>
        <w:t xml:space="preserve"> </w:t>
      </w:r>
      <w:r>
        <w:t xml:space="preserve">exceeds each of them alone.</w:t>
      </w:r>
    </w:p>
    <w:bookmarkEnd w:id="33"/>
    <w:bookmarkEnd w:id="34"/>
    <w:bookmarkStart w:id="42" w:name="sec:results"/>
    <w:p>
      <w:pPr>
        <w:pStyle w:val="Heading1"/>
      </w:pPr>
      <w:r>
        <w:t xml:space="preserve">Results</w:t>
      </w:r>
    </w:p>
    <w:bookmarkStart w:id="36" w:name="how-common-are-consistent-errors"/>
    <w:p>
      <w:pPr>
        <w:pStyle w:val="Heading2"/>
      </w:pPr>
      <w:r>
        <w:t xml:space="preserve">How common are consistent errors?</w:t>
      </w:r>
    </w:p>
    <w:bookmarkStart w:id="35" w:name="tab:counts"/>
    <w:p>
      <w:pPr>
        <w:pStyle w:val="TableCaption"/>
      </w:pPr>
      <w:r>
        <w:t xml:space="preserve">Consistently wrong (CW), consistently right (CR) and inconsistent (INC) answers. Refusals are excluded.</w:t>
      </w:r>
    </w:p>
    <w:tbl>
      <w:tblPr>
        <w:tblStyle w:val="Table"/>
        <w:tblW w:type="auto" w:w="0"/>
        <w:tblLook w:firstRow="0" w:lastRow="0" w:firstColumn="0" w:lastColumn="0" w:noHBand="0" w:noVBand="0" w:val="0000"/>
        <w:jc w:val="start"/>
        <w:tblCaption w:val="Consistently wrong (CW), consistently right (CR) and inconsistent (INC) answers. Refusals are excluded."/>
      </w:tblPr>
      <w:tblGrid>
        <w:gridCol w:w="1131"/>
        <w:gridCol w:w="1131"/>
        <w:gridCol w:w="1131"/>
        <w:gridCol w:w="1131"/>
        <w:gridCol w:w="1131"/>
        <w:gridCol w:w="1131"/>
        <w:gridCol w:w="1131"/>
      </w:tblGrid>
      <w:tr>
        <w:tc>
          <w:tcPr/>
          <w:p>
            <w:pPr>
              <w:pStyle w:val="Compact"/>
            </w:pPr>
          </w:p>
        </w:tc>
        <w:tc>
          <w:tcPr>
            <w:gridSpan w:val="3"/>
          </w:tcPr>
          <w:p>
            <w:pPr>
              <w:pStyle w:val="Compact"/>
              <w:jc w:val="center"/>
            </w:pPr>
            <w:r>
              <w:t xml:space="preserve">Qwen2.5-7B-Instruct</w:t>
            </w:r>
          </w:p>
        </w:tc>
        <w:tc>
          <w:tcPr>
            <w:gridSpan w:val="3"/>
          </w:tcPr>
          <w:p>
            <w:pPr>
              <w:pStyle w:val="Compact"/>
              <w:jc w:val="center"/>
            </w:pPr>
            <w:r>
              <w:t xml:space="preserve">Llama-3.1-8B-Instruct</w:t>
            </w:r>
          </w:p>
        </w:tc>
      </w:tr>
      <w:tr>
        <w:tc>
          <w:tcPr/>
          <w:p>
            <w:pPr>
              <w:pStyle w:val="Compact"/>
              <w:jc w:val="left"/>
            </w:pPr>
            <w:r>
              <w:t xml:space="preserve">Dataset</w:t>
            </w:r>
          </w:p>
        </w:tc>
        <w:tc>
          <w:tcPr/>
          <w:p>
            <w:pPr>
              <w:pStyle w:val="Compact"/>
              <w:jc w:val="right"/>
            </w:pPr>
            <w:r>
              <w:t xml:space="preserve">CW</w:t>
            </w:r>
          </w:p>
        </w:tc>
        <w:tc>
          <w:tcPr/>
          <w:p>
            <w:pPr>
              <w:pStyle w:val="Compact"/>
              <w:jc w:val="right"/>
            </w:pPr>
            <w:r>
              <w:t xml:space="preserve">CR</w:t>
            </w:r>
          </w:p>
        </w:tc>
        <w:tc>
          <w:tcPr/>
          <w:p>
            <w:pPr>
              <w:pStyle w:val="Compact"/>
              <w:jc w:val="right"/>
            </w:pPr>
            <w:r>
              <w:t xml:space="preserve">INC</w:t>
            </w:r>
          </w:p>
        </w:tc>
        <w:tc>
          <w:tcPr/>
          <w:p>
            <w:pPr>
              <w:pStyle w:val="Compact"/>
              <w:jc w:val="right"/>
            </w:pPr>
            <w:r>
              <w:t xml:space="preserve">CW</w:t>
            </w:r>
          </w:p>
        </w:tc>
        <w:tc>
          <w:tcPr/>
          <w:p>
            <w:pPr>
              <w:pStyle w:val="Compact"/>
              <w:jc w:val="right"/>
            </w:pPr>
            <w:r>
              <w:t xml:space="preserve">CR</w:t>
            </w:r>
          </w:p>
        </w:tc>
        <w:tc>
          <w:tcPr/>
          <w:p>
            <w:pPr>
              <w:pStyle w:val="Compact"/>
              <w:jc w:val="right"/>
            </w:pPr>
            <w:r>
              <w:t xml:space="preserve">INC</w:t>
            </w:r>
          </w:p>
        </w:tc>
      </w:tr>
      <w:tr>
        <w:tc>
          <w:tcPr/>
          <w:p>
            <w:pPr>
              <w:pStyle w:val="Compact"/>
              <w:jc w:val="left"/>
            </w:pPr>
            <w:r>
              <w:t xml:space="preserve">TruthfulQA</w:t>
            </w:r>
          </w:p>
        </w:tc>
        <w:tc>
          <w:tcPr/>
          <w:p>
            <w:pPr>
              <w:pStyle w:val="Compact"/>
              <w:jc w:val="right"/>
            </w:pPr>
            <w:r>
              <w:rPr>
                <w:highlight w:val="yellow"/>
              </w:rPr>
              <w:t xml:space="preserve">[todo]</w:t>
            </w:r>
          </w:p>
        </w:tc>
        <w:tc>
          <w:tcPr/>
          <w:p>
            <w:pPr>
              <w:pStyle w:val="Compact"/>
              <w:jc w:val="right"/>
            </w:pPr>
            <w:r>
              <w:rPr>
                <w:highlight w:val="yellow"/>
              </w:rPr>
              <w:t xml:space="preserve">[todo]</w:t>
            </w:r>
          </w:p>
        </w:tc>
        <w:tc>
          <w:tcPr/>
          <w:p>
            <w:pPr>
              <w:pStyle w:val="Compact"/>
              <w:jc w:val="right"/>
            </w:pPr>
            <w:r>
              <w:rPr>
                <w:highlight w:val="yellow"/>
              </w:rPr>
              <w:t xml:space="preserve">[todo]</w:t>
            </w:r>
          </w:p>
        </w:tc>
        <w:tc>
          <w:tcPr/>
          <w:p>
            <w:pPr>
              <w:pStyle w:val="Compact"/>
              <w:jc w:val="right"/>
            </w:pPr>
            <w:r>
              <w:rPr>
                <w:highlight w:val="yellow"/>
              </w:rPr>
              <w:t xml:space="preserve">[todo]</w:t>
            </w:r>
          </w:p>
        </w:tc>
        <w:tc>
          <w:tcPr/>
          <w:p>
            <w:pPr>
              <w:pStyle w:val="Compact"/>
              <w:jc w:val="right"/>
            </w:pPr>
            <w:r>
              <w:rPr>
                <w:highlight w:val="yellow"/>
              </w:rPr>
              <w:t xml:space="preserve">[todo]</w:t>
            </w:r>
          </w:p>
        </w:tc>
        <w:tc>
          <w:tcPr/>
          <w:p>
            <w:pPr>
              <w:pStyle w:val="Compact"/>
              <w:jc w:val="right"/>
            </w:pPr>
            <w:r>
              <w:rPr>
                <w:highlight w:val="yellow"/>
              </w:rPr>
              <w:t xml:space="preserve">[todo]</w:t>
            </w:r>
          </w:p>
        </w:tc>
      </w:tr>
      <w:tr>
        <w:tc>
          <w:tcPr/>
          <w:p>
            <w:pPr>
              <w:pStyle w:val="Compact"/>
              <w:jc w:val="left"/>
            </w:pPr>
            <w:r>
              <w:t xml:space="preserve">TriviaQA</w:t>
            </w:r>
          </w:p>
        </w:tc>
        <w:tc>
          <w:tcPr/>
          <w:p>
            <w:pPr>
              <w:pStyle w:val="Compact"/>
              <w:jc w:val="right"/>
            </w:pPr>
            <w:r>
              <w:rPr>
                <w:highlight w:val="yellow"/>
              </w:rPr>
              <w:t xml:space="preserve">[todo]</w:t>
            </w:r>
          </w:p>
        </w:tc>
        <w:tc>
          <w:tcPr/>
          <w:p>
            <w:pPr>
              <w:pStyle w:val="Compact"/>
              <w:jc w:val="right"/>
            </w:pPr>
            <w:r>
              <w:rPr>
                <w:highlight w:val="yellow"/>
              </w:rPr>
              <w:t xml:space="preserve">[todo]</w:t>
            </w:r>
          </w:p>
        </w:tc>
        <w:tc>
          <w:tcPr/>
          <w:p>
            <w:pPr>
              <w:pStyle w:val="Compact"/>
              <w:jc w:val="right"/>
            </w:pPr>
            <w:r>
              <w:rPr>
                <w:highlight w:val="yellow"/>
              </w:rPr>
              <w:t xml:space="preserve">[todo]</w:t>
            </w:r>
          </w:p>
        </w:tc>
        <w:tc>
          <w:tcPr/>
          <w:p>
            <w:pPr>
              <w:pStyle w:val="Compact"/>
              <w:jc w:val="right"/>
            </w:pPr>
            <w:r>
              <w:rPr>
                <w:highlight w:val="yellow"/>
              </w:rPr>
              <w:t xml:space="preserve">[todo]</w:t>
            </w:r>
          </w:p>
        </w:tc>
        <w:tc>
          <w:tcPr/>
          <w:p>
            <w:pPr>
              <w:pStyle w:val="Compact"/>
              <w:jc w:val="right"/>
            </w:pPr>
            <w:r>
              <w:rPr>
                <w:highlight w:val="yellow"/>
              </w:rPr>
              <w:t xml:space="preserve">[todo]</w:t>
            </w:r>
          </w:p>
        </w:tc>
        <w:tc>
          <w:tcPr/>
          <w:p>
            <w:pPr>
              <w:pStyle w:val="Compact"/>
              <w:jc w:val="right"/>
            </w:pPr>
            <w:r>
              <w:rPr>
                <w:highlight w:val="yellow"/>
              </w:rPr>
              <w:t xml:space="preserve">[todo]</w:t>
            </w:r>
          </w:p>
        </w:tc>
      </w:tr>
      <w:tr>
        <w:tc>
          <w:tcPr/>
          <w:p>
            <w:pPr>
              <w:pStyle w:val="Compact"/>
              <w:jc w:val="left"/>
            </w:pPr>
            <w:r>
              <w:t xml:space="preserve">SciQ</w:t>
            </w:r>
          </w:p>
        </w:tc>
        <w:tc>
          <w:tcPr/>
          <w:p>
            <w:pPr>
              <w:pStyle w:val="Compact"/>
              <w:jc w:val="right"/>
            </w:pPr>
            <w:r>
              <w:rPr>
                <w:highlight w:val="yellow"/>
              </w:rPr>
              <w:t xml:space="preserve">[todo]</w:t>
            </w:r>
          </w:p>
        </w:tc>
        <w:tc>
          <w:tcPr/>
          <w:p>
            <w:pPr>
              <w:pStyle w:val="Compact"/>
              <w:jc w:val="right"/>
            </w:pPr>
            <w:r>
              <w:rPr>
                <w:highlight w:val="yellow"/>
              </w:rPr>
              <w:t xml:space="preserve">[todo]</w:t>
            </w:r>
          </w:p>
        </w:tc>
        <w:tc>
          <w:tcPr/>
          <w:p>
            <w:pPr>
              <w:pStyle w:val="Compact"/>
              <w:jc w:val="right"/>
            </w:pPr>
            <w:r>
              <w:rPr>
                <w:highlight w:val="yellow"/>
              </w:rPr>
              <w:t xml:space="preserve">[todo]</w:t>
            </w:r>
          </w:p>
        </w:tc>
        <w:tc>
          <w:tcPr/>
          <w:p>
            <w:pPr>
              <w:pStyle w:val="Compact"/>
              <w:jc w:val="right"/>
            </w:pPr>
            <w:r>
              <w:rPr>
                <w:highlight w:val="yellow"/>
              </w:rPr>
              <w:t xml:space="preserve">[todo]</w:t>
            </w:r>
          </w:p>
        </w:tc>
        <w:tc>
          <w:tcPr/>
          <w:p>
            <w:pPr>
              <w:pStyle w:val="Compact"/>
              <w:jc w:val="right"/>
            </w:pPr>
            <w:r>
              <w:rPr>
                <w:highlight w:val="yellow"/>
              </w:rPr>
              <w:t xml:space="preserve">[todo]</w:t>
            </w:r>
          </w:p>
        </w:tc>
        <w:tc>
          <w:tcPr/>
          <w:p>
            <w:pPr>
              <w:pStyle w:val="Compact"/>
              <w:jc w:val="right"/>
            </w:pPr>
            <w:r>
              <w:rPr>
                <w:highlight w:val="yellow"/>
              </w:rPr>
              <w:t xml:space="preserve">[todo]</w:t>
            </w:r>
          </w:p>
        </w:tc>
      </w:tr>
      <w:tr>
        <w:tc>
          <w:tcPr/>
          <w:p>
            <w:pPr>
              <w:pStyle w:val="Compact"/>
              <w:jc w:val="left"/>
            </w:pPr>
            <w:r>
              <w:t xml:space="preserve">All</w:t>
            </w:r>
          </w:p>
        </w:tc>
        <w:tc>
          <w:tcPr/>
          <w:p>
            <w:pPr>
              <w:pStyle w:val="Compact"/>
              <w:jc w:val="right"/>
            </w:pPr>
            <w:r>
              <w:rPr>
                <w:highlight w:val="yellow"/>
              </w:rPr>
              <w:t xml:space="preserve">[todo]</w:t>
            </w:r>
          </w:p>
        </w:tc>
        <w:tc>
          <w:tcPr/>
          <w:p>
            <w:pPr>
              <w:pStyle w:val="Compact"/>
              <w:jc w:val="right"/>
            </w:pPr>
            <w:r>
              <w:rPr>
                <w:highlight w:val="yellow"/>
              </w:rPr>
              <w:t xml:space="preserve">[todo]</w:t>
            </w:r>
          </w:p>
        </w:tc>
        <w:tc>
          <w:tcPr/>
          <w:p>
            <w:pPr>
              <w:pStyle w:val="Compact"/>
              <w:jc w:val="right"/>
            </w:pPr>
            <w:r>
              <w:rPr>
                <w:highlight w:val="yellow"/>
              </w:rPr>
              <w:t xml:space="preserve">[todo]</w:t>
            </w:r>
          </w:p>
        </w:tc>
        <w:tc>
          <w:tcPr/>
          <w:p>
            <w:pPr>
              <w:pStyle w:val="Compact"/>
              <w:jc w:val="right"/>
            </w:pPr>
            <w:r>
              <w:rPr>
                <w:highlight w:val="yellow"/>
              </w:rPr>
              <w:t xml:space="preserve">[todo]</w:t>
            </w:r>
          </w:p>
        </w:tc>
        <w:tc>
          <w:tcPr/>
          <w:p>
            <w:pPr>
              <w:pStyle w:val="Compact"/>
              <w:jc w:val="right"/>
            </w:pPr>
            <w:r>
              <w:rPr>
                <w:highlight w:val="yellow"/>
              </w:rPr>
              <w:t xml:space="preserve">[todo]</w:t>
            </w:r>
          </w:p>
        </w:tc>
        <w:tc>
          <w:tcPr/>
          <w:p>
            <w:pPr>
              <w:pStyle w:val="Compact"/>
              <w:jc w:val="right"/>
            </w:pPr>
            <w:r>
              <w:rPr>
                <w:highlight w:val="yellow"/>
              </w:rPr>
              <w:t xml:space="preserve">[todo]</w:t>
            </w:r>
          </w:p>
        </w:tc>
      </w:tr>
    </w:tbl>
    <w:bookmarkEnd w:id="35"/>
    <w:p>
      <w:pPr>
        <w:pStyle w:val="BodyText"/>
      </w:pPr>
      <w:r>
        <w:rPr>
          <w:highlight w:val="yellow"/>
        </w:rPr>
        <w:t xml:space="preserve">[todo]</w:t>
      </w:r>
    </w:p>
    <w:bookmarkEnd w:id="36"/>
    <w:bookmarkStart w:id="37" w:name="baselines-on-consistent-answers-h1"/>
    <w:p>
      <w:pPr>
        <w:pStyle w:val="Heading2"/>
      </w:pPr>
      <w:r>
        <w:t xml:space="preserve">Baselines on consistent answers (H1)</w:t>
      </w:r>
    </w:p>
    <w:tbl>
      <w:tblPr>
        <w:tblStyle w:val="Table"/>
        <w:tblW w:type="auto" w:w="0"/>
        <w:tblLook w:firstRow="0" w:lastRow="0" w:firstColumn="0" w:lastColumn="0" w:noHBand="0" w:noVBand="0" w:val="0000"/>
        <w:jc w:val="start"/>
      </w:tblPr>
      <w:tblGrid>
        <w:gridCol w:w="880"/>
        <w:gridCol w:w="880"/>
        <w:gridCol w:w="880"/>
        <w:gridCol w:w="880"/>
        <w:gridCol w:w="880"/>
        <w:gridCol w:w="880"/>
        <w:gridCol w:w="880"/>
        <w:gridCol w:w="880"/>
        <w:gridCol w:w="880"/>
      </w:tblGrid>
      <w:tr>
        <w:tc>
          <w:tcPr/>
          <w:p>
            <w:pPr>
              <w:pStyle w:val="Compact"/>
            </w:pPr>
          </w:p>
        </w:tc>
        <w:tc>
          <w:tcPr/>
          <w:p>
            <w:pPr>
              <w:pStyle w:val="Compact"/>
            </w:pPr>
          </w:p>
        </w:tc>
        <w:tc>
          <w:tcPr/>
          <w:p>
            <w:pPr>
              <w:pStyle w:val="Compact"/>
            </w:pPr>
          </w:p>
        </w:tc>
        <w:tc>
          <w:tcPr>
            <w:gridSpan w:val="3"/>
          </w:tcPr>
          <w:p>
            <w:pPr>
              <w:pStyle w:val="Compact"/>
              <w:jc w:val="center"/>
            </w:pPr>
            <w:r>
              <w:t xml:space="preserve">Qwen2.5-7B-Instruct</w:t>
            </w:r>
          </w:p>
        </w:tc>
        <w:tc>
          <w:tcPr>
            <w:gridSpan w:val="3"/>
          </w:tcPr>
          <w:p>
            <w:pPr>
              <w:pStyle w:val="Compact"/>
              <w:jc w:val="center"/>
            </w:pPr>
            <w:r>
              <w:t xml:space="preserve">Llama-3.1-8B-Instruct</w:t>
            </w:r>
          </w:p>
        </w:tc>
      </w:tr>
      <w:tr>
        <w:tc>
          <w:tcPr/>
          <w:p>
            <w:pPr>
              <w:pStyle w:val="Compact"/>
              <w:jc w:val="left"/>
            </w:pPr>
            <w:r>
              <w:t xml:space="preserve">Method</w:t>
            </w:r>
          </w:p>
        </w:tc>
        <w:tc>
          <w:tcPr/>
          <w:p>
            <w:pPr>
              <w:pStyle w:val="Compact"/>
              <w:jc w:val="center"/>
            </w:pPr>
            <w:r>
              <w:t xml:space="preserve">Access</w:t>
            </w:r>
          </w:p>
        </w:tc>
        <w:tc>
          <w:tcPr/>
          <w:p>
            <w:pPr>
              <w:pStyle w:val="Compact"/>
              <w:jc w:val="right"/>
            </w:pPr>
            <w:r>
              <w:t xml:space="preserve">Calls</w:t>
            </w:r>
          </w:p>
        </w:tc>
        <w:tc>
          <w:tcPr/>
          <w:p>
            <w:pPr>
              <w:pStyle w:val="Compact"/>
              <w:jc w:val="left"/>
            </w:pPr>
            <w:r>
              <w:t xml:space="preserve">CW vs CR [95% CI]</w:t>
            </w:r>
          </w:p>
        </w:tc>
        <w:tc>
          <w:tcPr/>
          <w:p>
            <w:pPr>
              <w:pStyle w:val="Compact"/>
              <w:jc w:val="center"/>
            </w:pPr>
            <w:r>
              <w:t xml:space="preserve">All</w:t>
            </w:r>
          </w:p>
        </w:tc>
        <w:tc>
          <w:tcPr/>
          <w:p>
            <w:pPr>
              <w:pStyle w:val="Compact"/>
              <w:jc w:val="center"/>
            </w:pPr>
            <m:oMath>
              <m:sSub>
                <m:e>
                  <m:r>
                    <m:t>p</m:t>
                  </m:r>
                </m:e>
                <m:sub>
                  <m:r>
                    <m:rPr>
                      <m:sty m:val="p"/>
                    </m:rPr>
                    <m:t>H</m:t>
                  </m:r>
                  <m:r>
                    <m:rPr>
                      <m:sty m:val="p"/>
                    </m:rPr>
                    <m:t>o</m:t>
                  </m:r>
                  <m:r>
                    <m:rPr>
                      <m:sty m:val="p"/>
                    </m:rPr>
                    <m:t>l</m:t>
                  </m:r>
                  <m:r>
                    <m:rPr>
                      <m:sty m:val="p"/>
                    </m:rPr>
                    <m:t>m</m:t>
                  </m:r>
                </m:sub>
              </m:sSub>
            </m:oMath>
          </w:p>
        </w:tc>
        <w:tc>
          <w:tcPr/>
          <w:p>
            <w:pPr>
              <w:pStyle w:val="Compact"/>
              <w:jc w:val="left"/>
            </w:pPr>
            <w:r>
              <w:t xml:space="preserve">CW vs CR [95% CI]</w:t>
            </w:r>
          </w:p>
        </w:tc>
        <w:tc>
          <w:tcPr/>
          <w:p>
            <w:pPr>
              <w:pStyle w:val="Compact"/>
              <w:jc w:val="center"/>
            </w:pPr>
            <w:r>
              <w:t xml:space="preserve">All</w:t>
            </w:r>
          </w:p>
        </w:tc>
        <w:tc>
          <w:tcPr/>
          <w:p>
            <w:pPr>
              <w:pStyle w:val="Compact"/>
              <w:jc w:val="center"/>
            </w:pPr>
            <m:oMath>
              <m:sSub>
                <m:e>
                  <m:r>
                    <m:t>p</m:t>
                  </m:r>
                </m:e>
                <m:sub>
                  <m:r>
                    <m:rPr>
                      <m:sty m:val="p"/>
                    </m:rPr>
                    <m:t>H</m:t>
                  </m:r>
                  <m:r>
                    <m:rPr>
                      <m:sty m:val="p"/>
                    </m:rPr>
                    <m:t>o</m:t>
                  </m:r>
                  <m:r>
                    <m:rPr>
                      <m:sty m:val="p"/>
                    </m:rPr>
                    <m:t>l</m:t>
                  </m:r>
                  <m:r>
                    <m:rPr>
                      <m:sty m:val="p"/>
                    </m:rPr>
                    <m:t>m</m:t>
                  </m:r>
                </m:sub>
              </m:sSub>
            </m:oMath>
          </w:p>
        </w:tc>
      </w:tr>
      <w:tr>
        <w:tc>
          <w:tcPr/>
          <w:p>
            <w:pPr>
              <w:pStyle w:val="Compact"/>
              <w:jc w:val="left"/>
            </w:pPr>
            <w:r>
              <w:t xml:space="preserve">Token log probability</w:t>
            </w:r>
          </w:p>
        </w:tc>
        <w:tc>
          <w:tcPr/>
          <w:p>
            <w:pPr>
              <w:pStyle w:val="Compact"/>
              <w:jc w:val="center"/>
            </w:pPr>
            <w:r>
              <w:t xml:space="preserve">logits</w:t>
            </w:r>
          </w:p>
        </w:tc>
        <w:tc>
          <w:tcPr/>
          <w:p>
            <w:pPr>
              <w:pStyle w:val="Compact"/>
              <w:jc w:val="right"/>
            </w:pPr>
            <w:r>
              <w:t xml:space="preserve">1</w:t>
            </w:r>
          </w:p>
        </w:tc>
        <w:tc>
          <w:tcPr/>
          <w:p>
            <w:pPr>
              <w:pStyle w:val="Compact"/>
              <w:jc w:val="lef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c>
          <w:tcPr/>
          <w:p>
            <w:pPr>
              <w:pStyle w:val="Compact"/>
              <w:jc w:val="lef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r>
      <w:tr>
        <w:tc>
          <w:tcPr/>
          <w:p>
            <w:pPr>
              <w:pStyle w:val="Compact"/>
              <w:jc w:val="left"/>
            </w:pPr>
            <w:r>
              <w:t xml:space="preserve">P(True)</w:t>
            </w:r>
          </w:p>
        </w:tc>
        <w:tc>
          <w:tcPr/>
          <w:p>
            <w:pPr>
              <w:pStyle w:val="Compact"/>
              <w:jc w:val="center"/>
            </w:pPr>
            <w:r>
              <w:t xml:space="preserve">logits</w:t>
            </w:r>
          </w:p>
        </w:tc>
        <w:tc>
          <w:tcPr/>
          <w:p>
            <w:pPr>
              <w:pStyle w:val="Compact"/>
              <w:jc w:val="right"/>
            </w:pPr>
            <w:r>
              <w:t xml:space="preserve">2</w:t>
            </w:r>
          </w:p>
        </w:tc>
        <w:tc>
          <w:tcPr/>
          <w:p>
            <w:pPr>
              <w:pStyle w:val="Compact"/>
              <w:jc w:val="lef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c>
          <w:tcPr/>
          <w:p>
            <w:pPr>
              <w:pStyle w:val="Compact"/>
              <w:jc w:val="lef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r>
      <w:tr>
        <w:tc>
          <w:tcPr/>
          <w:p>
            <w:pPr>
              <w:pStyle w:val="Compact"/>
              <w:jc w:val="left"/>
            </w:pPr>
            <w:r>
              <w:t xml:space="preserve">Verbalized confidence</w:t>
            </w:r>
          </w:p>
        </w:tc>
        <w:tc>
          <w:tcPr/>
          <w:p>
            <w:pPr>
              <w:pStyle w:val="Compact"/>
              <w:jc w:val="center"/>
            </w:pPr>
            <w:r>
              <w:t xml:space="preserve">text</w:t>
            </w:r>
          </w:p>
        </w:tc>
        <w:tc>
          <w:tcPr/>
          <w:p>
            <w:pPr>
              <w:pStyle w:val="Compact"/>
              <w:jc w:val="right"/>
            </w:pPr>
            <w:r>
              <w:t xml:space="preserve">2</w:t>
            </w:r>
          </w:p>
        </w:tc>
        <w:tc>
          <w:tcPr/>
          <w:p>
            <w:pPr>
              <w:pStyle w:val="Compact"/>
              <w:jc w:val="lef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c>
          <w:tcPr/>
          <w:p>
            <w:pPr>
              <w:pStyle w:val="Compact"/>
              <w:jc w:val="lef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r>
      <w:tr>
        <w:tc>
          <w:tcPr/>
          <w:p>
            <w:pPr>
              <w:pStyle w:val="Compact"/>
              <w:jc w:val="left"/>
            </w:pPr>
            <w:r>
              <w:t xml:space="preserve">Semantic Entropy</w:t>
            </w:r>
          </w:p>
        </w:tc>
        <w:tc>
          <w:tcPr/>
          <w:p>
            <w:pPr>
              <w:pStyle w:val="Compact"/>
              <w:jc w:val="center"/>
            </w:pPr>
            <w:r>
              <w:t xml:space="preserve">text</w:t>
            </w:r>
          </w:p>
        </w:tc>
        <w:tc>
          <w:tcPr/>
          <w:p>
            <w:pPr>
              <w:pStyle w:val="Compact"/>
              <w:jc w:val="right"/>
            </w:pPr>
            <w:r>
              <w:t xml:space="preserve">11</w:t>
            </w:r>
          </w:p>
        </w:tc>
        <w:tc>
          <w:tcPr/>
          <w:p>
            <w:pPr>
              <w:pStyle w:val="Compact"/>
              <w:jc w:val="lef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c>
          <w:tcPr/>
          <w:p>
            <w:pPr>
              <w:pStyle w:val="Compact"/>
              <w:jc w:val="lef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r>
      <w:tr>
        <w:tc>
          <w:tcPr/>
          <w:p>
            <w:pPr>
              <w:pStyle w:val="Compact"/>
              <w:jc w:val="left"/>
            </w:pPr>
            <w:r>
              <w:t xml:space="preserve">SelfCheckGPT-NLI</w:t>
            </w:r>
          </w:p>
        </w:tc>
        <w:tc>
          <w:tcPr/>
          <w:p>
            <w:pPr>
              <w:pStyle w:val="Compact"/>
              <w:jc w:val="center"/>
            </w:pPr>
            <w:r>
              <w:t xml:space="preserve">text</w:t>
            </w:r>
          </w:p>
        </w:tc>
        <w:tc>
          <w:tcPr/>
          <w:p>
            <w:pPr>
              <w:pStyle w:val="Compact"/>
              <w:jc w:val="right"/>
            </w:pPr>
            <w:r>
              <w:t xml:space="preserve">11</w:t>
            </w:r>
          </w:p>
        </w:tc>
        <w:tc>
          <w:tcPr/>
          <w:p>
            <w:pPr>
              <w:pStyle w:val="Compact"/>
              <w:jc w:val="lef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c>
          <w:tcPr/>
          <w:p>
            <w:pPr>
              <w:pStyle w:val="Compact"/>
              <w:jc w:val="lef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r>
      <w:tr>
        <w:tc>
          <w:tcPr/>
          <w:p>
            <w:pPr>
              <w:pStyle w:val="Compact"/>
              <w:jc w:val="left"/>
            </w:pPr>
            <w:r>
              <w:t xml:space="preserve">Cross family disagreement</w:t>
            </w:r>
          </w:p>
        </w:tc>
        <w:tc>
          <w:tcPr/>
          <w:p>
            <w:pPr>
              <w:pStyle w:val="Compact"/>
              <w:jc w:val="center"/>
            </w:pPr>
            <w:r>
              <w:t xml:space="preserve">text</w:t>
            </w:r>
          </w:p>
        </w:tc>
        <w:tc>
          <w:tcPr/>
          <w:p>
            <w:pPr>
              <w:pStyle w:val="Compact"/>
              <w:jc w:val="right"/>
            </w:pPr>
            <w:r>
              <w:t xml:space="preserve">2</w:t>
            </w:r>
          </w:p>
        </w:tc>
        <w:tc>
          <w:tcPr/>
          <w:p>
            <w:pPr>
              <w:pStyle w:val="Compact"/>
              <w:jc w:val="lef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c>
          <w:tcPr/>
          <w:p>
            <w:pPr>
              <w:pStyle w:val="Compact"/>
              <w:jc w:val="lef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r>
      <w:tr>
        <w:tc>
          <w:tcPr/>
          <w:p>
            <w:pPr>
              <w:pStyle w:val="Compact"/>
              <w:jc w:val="left"/>
            </w:pPr>
            <w:r>
              <w:t xml:space="preserve">MetaQA</w:t>
            </w:r>
          </w:p>
        </w:tc>
        <w:tc>
          <w:tcPr/>
          <w:p>
            <w:pPr>
              <w:pStyle w:val="Compact"/>
              <w:jc w:val="center"/>
            </w:pPr>
            <w:r>
              <w:t xml:space="preserve">text</w:t>
            </w:r>
          </w:p>
        </w:tc>
        <w:tc>
          <w:tcPr/>
          <w:p>
            <w:pPr>
              <w:pStyle w:val="Compact"/>
              <w:jc w:val="right"/>
            </w:pPr>
            <w:r>
              <w:t xml:space="preserve">13</w:t>
            </w:r>
          </w:p>
        </w:tc>
        <w:tc>
          <w:tcPr/>
          <w:p>
            <w:pPr>
              <w:pStyle w:val="Compact"/>
              <w:jc w:val="left"/>
            </w:pPr>
            <w:r>
              <w:rPr>
                <w:highlight w:val="yellow"/>
              </w:rPr>
              <w:t xml:space="preserve">[todo]</w:t>
            </w:r>
          </w:p>
        </w:tc>
        <w:tc>
          <w:tcPr/>
          <w:p>
            <w:pPr>
              <w:pStyle w:val="Compact"/>
              <w:jc w:val="center"/>
            </w:pPr>
            <w:r>
              <w:t xml:space="preserve">–</w:t>
            </w:r>
          </w:p>
        </w:tc>
        <w:tc>
          <w:tcPr/>
          <w:p>
            <w:pPr>
              <w:pStyle w:val="Compact"/>
              <w:jc w:val="center"/>
            </w:pPr>
            <w:r>
              <w:rPr>
                <w:highlight w:val="yellow"/>
              </w:rPr>
              <w:t xml:space="preserve">[todo]</w:t>
            </w:r>
          </w:p>
        </w:tc>
        <w:tc>
          <w:tcPr/>
          <w:p>
            <w:pPr>
              <w:pStyle w:val="Compact"/>
              <w:jc w:val="left"/>
            </w:pPr>
            <w:r>
              <w:rPr>
                <w:highlight w:val="yellow"/>
              </w:rPr>
              <w:t xml:space="preserve">[todo]</w:t>
            </w:r>
          </w:p>
        </w:tc>
        <w:tc>
          <w:tcPr/>
          <w:p>
            <w:pPr>
              <w:pStyle w:val="Compact"/>
              <w:jc w:val="center"/>
            </w:pPr>
            <w:r>
              <w:t xml:space="preserve">–</w:t>
            </w:r>
          </w:p>
        </w:tc>
        <w:tc>
          <w:tcPr/>
          <w:p>
            <w:pPr>
              <w:pStyle w:val="Compact"/>
              <w:jc w:val="center"/>
            </w:pPr>
            <w:r>
              <w:rPr>
                <w:highlight w:val="yellow"/>
              </w:rPr>
              <w:t xml:space="preserve">[todo]</w:t>
            </w:r>
          </w:p>
        </w:tc>
      </w:tr>
      <w:tr>
        <w:tc>
          <w:tcPr/>
          <w:p>
            <w:pPr>
              <w:pStyle w:val="Compact"/>
              <w:jc w:val="left"/>
            </w:pPr>
            <w:r>
              <w:t xml:space="preserve">Doubt flip rate (ours)</w:t>
            </w:r>
          </w:p>
        </w:tc>
        <w:tc>
          <w:tcPr/>
          <w:p>
            <w:pPr>
              <w:pStyle w:val="Compact"/>
              <w:jc w:val="center"/>
            </w:pPr>
            <w:r>
              <w:t xml:space="preserve">text</w:t>
            </w:r>
          </w:p>
        </w:tc>
        <w:tc>
          <w:tcPr/>
          <w:p>
            <w:pPr>
              <w:pStyle w:val="Compact"/>
              <w:jc w:val="right"/>
            </w:pPr>
            <w:r>
              <w:t xml:space="preserve">4</w:t>
            </w:r>
          </w:p>
        </w:tc>
        <w:tc>
          <w:tcPr/>
          <w:p>
            <w:pPr>
              <w:pStyle w:val="Compact"/>
              <w:jc w:val="left"/>
            </w:pPr>
            <w:r>
              <w:rPr>
                <w:highlight w:val="yellow"/>
              </w:rPr>
              <w:t xml:space="preserve">[todo]</w:t>
            </w:r>
          </w:p>
        </w:tc>
        <w:tc>
          <w:tcPr/>
          <w:p>
            <w:pPr>
              <w:pStyle w:val="Compact"/>
              <w:jc w:val="center"/>
            </w:pPr>
            <w:r>
              <w:t xml:space="preserve">–</w:t>
            </w:r>
          </w:p>
        </w:tc>
        <w:tc>
          <w:tcPr/>
          <w:p>
            <w:pPr>
              <w:pStyle w:val="Compact"/>
              <w:jc w:val="center"/>
            </w:pPr>
            <w:r>
              <w:t xml:space="preserve">–</w:t>
            </w:r>
          </w:p>
        </w:tc>
        <w:tc>
          <w:tcPr/>
          <w:p>
            <w:pPr>
              <w:pStyle w:val="Compact"/>
              <w:jc w:val="left"/>
            </w:pPr>
            <w:r>
              <w:rPr>
                <w:highlight w:val="yellow"/>
              </w:rPr>
              <w:t xml:space="preserve">[todo]</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Doubt flip + cross family (ours)</w:t>
            </w:r>
          </w:p>
        </w:tc>
        <w:tc>
          <w:tcPr/>
          <w:p>
            <w:pPr>
              <w:pStyle w:val="Compact"/>
              <w:jc w:val="center"/>
            </w:pPr>
            <w:r>
              <w:t xml:space="preserve">text</w:t>
            </w:r>
          </w:p>
        </w:tc>
        <w:tc>
          <w:tcPr/>
          <w:p>
            <w:pPr>
              <w:pStyle w:val="Compact"/>
              <w:jc w:val="right"/>
            </w:pPr>
            <w:r>
              <w:t xml:space="preserve">5</w:t>
            </w:r>
          </w:p>
        </w:tc>
        <w:tc>
          <w:tcPr/>
          <w:p>
            <w:pPr>
              <w:pStyle w:val="Compact"/>
              <w:jc w:val="left"/>
            </w:pPr>
            <w:r>
              <w:rPr>
                <w:highlight w:val="yellow"/>
              </w:rPr>
              <w:t xml:space="preserve">[todo]</w:t>
            </w:r>
          </w:p>
        </w:tc>
        <w:tc>
          <w:tcPr/>
          <w:p>
            <w:pPr>
              <w:pStyle w:val="Compact"/>
              <w:jc w:val="center"/>
            </w:pPr>
            <w:r>
              <w:t xml:space="preserve">–</w:t>
            </w:r>
          </w:p>
        </w:tc>
        <w:tc>
          <w:tcPr/>
          <w:p>
            <w:pPr>
              <w:pStyle w:val="Compact"/>
              <w:jc w:val="center"/>
            </w:pPr>
            <w:r>
              <w:t xml:space="preserve">–</w:t>
            </w:r>
          </w:p>
        </w:tc>
        <w:tc>
          <w:tcPr/>
          <w:p>
            <w:pPr>
              <w:pStyle w:val="Compact"/>
              <w:jc w:val="left"/>
            </w:pPr>
            <w:r>
              <w:rPr>
                <w:highlight w:val="yellow"/>
              </w:rPr>
              <w:t xml:space="preserve">[todo]</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Counterclaim flip rate</w:t>
            </w:r>
          </w:p>
        </w:tc>
        <w:tc>
          <w:tcPr/>
          <w:p>
            <w:pPr>
              <w:pStyle w:val="Compact"/>
              <w:jc w:val="center"/>
            </w:pPr>
            <w:r>
              <w:t xml:space="preserve">text</w:t>
            </w:r>
          </w:p>
        </w:tc>
        <w:tc>
          <w:tcPr/>
          <w:p>
            <w:pPr>
              <w:pStyle w:val="Compact"/>
              <w:jc w:val="right"/>
            </w:pPr>
            <w:r>
              <w:t xml:space="preserve">5</w:t>
            </w:r>
          </w:p>
        </w:tc>
        <w:tc>
          <w:tcPr/>
          <w:p>
            <w:pPr>
              <w:pStyle w:val="Compact"/>
              <w:jc w:val="left"/>
            </w:pPr>
            <w:r>
              <w:rPr>
                <w:highlight w:val="yellow"/>
              </w:rPr>
              <w:t xml:space="preserve">[todo]</w:t>
            </w:r>
          </w:p>
        </w:tc>
        <w:tc>
          <w:tcPr/>
          <w:p>
            <w:pPr>
              <w:pStyle w:val="Compact"/>
              <w:jc w:val="center"/>
            </w:pPr>
            <w:r>
              <w:t xml:space="preserve">–</w:t>
            </w:r>
          </w:p>
        </w:tc>
        <w:tc>
          <w:tcPr/>
          <w:p>
            <w:pPr>
              <w:pStyle w:val="Compact"/>
              <w:jc w:val="center"/>
            </w:pPr>
            <w:r>
              <w:t xml:space="preserve">–</w:t>
            </w:r>
          </w:p>
        </w:tc>
        <w:tc>
          <w:tcPr/>
          <w:p>
            <w:pPr>
              <w:pStyle w:val="Compact"/>
              <w:jc w:val="left"/>
            </w:pPr>
            <w:r>
              <w:rPr>
                <w:highlight w:val="yellow"/>
              </w:rPr>
              <w:t xml:space="preserve">[todo]</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Contrastive pressure (CPS)</w:t>
            </w:r>
          </w:p>
        </w:tc>
        <w:tc>
          <w:tcPr/>
          <w:p>
            <w:pPr>
              <w:pStyle w:val="Compact"/>
              <w:jc w:val="center"/>
            </w:pPr>
            <w:r>
              <w:t xml:space="preserve">text</w:t>
            </w:r>
          </w:p>
        </w:tc>
        <w:tc>
          <w:tcPr/>
          <w:p>
            <w:pPr>
              <w:pStyle w:val="Compact"/>
              <w:jc w:val="right"/>
            </w:pPr>
            <w:r>
              <w:t xml:space="preserve">8</w:t>
            </w:r>
          </w:p>
        </w:tc>
        <w:tc>
          <w:tcPr/>
          <w:p>
            <w:pPr>
              <w:pStyle w:val="Compact"/>
              <w:jc w:val="left"/>
            </w:pPr>
            <w:r>
              <w:rPr>
                <w:highlight w:val="yellow"/>
              </w:rPr>
              <w:t xml:space="preserve">[todo]</w:t>
            </w:r>
          </w:p>
        </w:tc>
        <w:tc>
          <w:tcPr/>
          <w:p>
            <w:pPr>
              <w:pStyle w:val="Compact"/>
              <w:jc w:val="center"/>
            </w:pPr>
            <w:r>
              <w:t xml:space="preserve">–</w:t>
            </w:r>
          </w:p>
        </w:tc>
        <w:tc>
          <w:tcPr/>
          <w:p>
            <w:pPr>
              <w:pStyle w:val="Compact"/>
              <w:jc w:val="center"/>
            </w:pPr>
            <w:r>
              <w:t xml:space="preserve">–</w:t>
            </w:r>
          </w:p>
        </w:tc>
        <w:tc>
          <w:tcPr/>
          <w:p>
            <w:pPr>
              <w:pStyle w:val="Compact"/>
              <w:jc w:val="left"/>
            </w:pPr>
            <w:r>
              <w:rPr>
                <w:highlight w:val="yellow"/>
              </w:rPr>
              <w:t xml:space="preserve">[todo]</w:t>
            </w:r>
          </w:p>
        </w:tc>
        <w:tc>
          <w:tcPr/>
          <w:p>
            <w:pPr>
              <w:pStyle w:val="Compact"/>
              <w:jc w:val="center"/>
            </w:pPr>
            <w:r>
              <w:t xml:space="preserve">–</w:t>
            </w:r>
          </w:p>
        </w:tc>
        <w:tc>
          <w:tcPr/>
          <w:p>
            <w:pPr>
              <w:pStyle w:val="Compact"/>
              <w:jc w:val="center"/>
            </w:pPr>
            <w:r>
              <w:t xml:space="preserve">–</w:t>
            </w:r>
          </w:p>
        </w:tc>
      </w:tr>
    </w:tbl>
    <w:p>
      <w:pPr>
        <w:pStyle w:val="BodyText"/>
      </w:pPr>
      <w:r>
        <w:rPr>
          <w:highlight w:val="yellow"/>
        </w:rPr>
        <w:t xml:space="preserve">[todo]</w:t>
      </w:r>
    </w:p>
    <w:bookmarkEnd w:id="37"/>
    <w:bookmarkStart w:id="38" w:name="doubt-flip-rate-h2"/>
    <w:p>
      <w:pPr>
        <w:pStyle w:val="Heading2"/>
      </w:pPr>
      <w:r>
        <w:t xml:space="preserve">Doubt flip rate (H2)</w:t>
      </w:r>
    </w:p>
    <w:p>
      <w:pPr>
        <w:pStyle w:val="FirstParagraph"/>
      </w:pPr>
      <w:r>
        <w:rPr>
          <w:highlight w:val="yellow"/>
        </w:rPr>
        <w:t xml:space="preserve">[todo]</w:t>
      </w:r>
    </w:p>
    <w:tbl>
      <w:tblPr>
        <w:tblStyle w:val="FigureTable"/>
        <w:tblW w:type="auto" w:w="0"/>
        <w:tblLook w:firstRow="0" w:lastRow="0" w:firstColumn="0" w:lastColumn="0"/>
        <w:jc w:val="center"/>
      </w:tblPr>
      <w:tblGrid/>
      <w:tr/>
    </w:tbl>
    <w:p>
      <w:pPr>
        <w:pStyle w:val="ImageCaption"/>
      </w:pPr>
      <w:r>
        <w:t xml:space="preserve">Share of replies that abandon the original answer under counterclaims (</w:t>
      </w:r>
      <m:oMath>
        <m:sSub>
          <m:e>
            <m:r>
              <m:t>F</m:t>
            </m:r>
          </m:e>
          <m:sub>
            <m:r>
              <m:rPr>
                <m:sty m:val="p"/>
              </m:rPr>
              <m:t>C</m:t>
            </m:r>
          </m:sub>
        </m:sSub>
      </m:oMath>
      <w:r>
        <w:t xml:space="preserve">) and under doubt (</w:t>
      </w:r>
      <m:oMath>
        <m:sSub>
          <m:e>
            <m:r>
              <m:t>F</m:t>
            </m:r>
          </m:e>
          <m:sub>
            <m:r>
              <m:rPr>
                <m:sty m:val="p"/>
              </m:rPr>
              <m:t>D</m:t>
            </m:r>
          </m:sub>
        </m:sSub>
      </m:oMath>
      <w:r>
        <w:t xml:space="preserve">, the</w:t>
      </w:r>
      <w:r>
        <w:t xml:space="preserve"> </w:t>
      </w:r>
      <w:r>
        <w:rPr>
          <w:smallCaps/>
        </w:rPr>
        <w:t xml:space="preserve">dfr</w:t>
      </w:r>
      <w:r>
        <w:t xml:space="preserve">), for consistently wrong and consistently right answers. Whiskers show 95% bootstrap intervals.</w:t>
      </w:r>
    </w:p>
    <w:bookmarkEnd w:id="38"/>
    <w:bookmarkStart w:id="39" w:name="X0bca17ac7eaf6d75d80b4c24fe05ce542c95175"/>
    <w:p>
      <w:pPr>
        <w:pStyle w:val="Heading2"/>
      </w:pPr>
      <w:r>
        <w:t xml:space="preserve">The contrastive variant (H3) and cross family checks (H4)</w:t>
      </w:r>
    </w:p>
    <w:p>
      <w:pPr>
        <w:pStyle w:val="FirstParagraph"/>
      </w:pPr>
      <w:r>
        <w:rPr>
          <w:highlight w:val="yellow"/>
        </w:rPr>
        <w:t xml:space="preserve">[todo]</w:t>
      </w:r>
    </w:p>
    <w:p>
      <w:pPr>
        <w:pStyle w:val="BodyText"/>
      </w:pPr>
      <w:r>
        <w:rPr>
          <w:highlight w:val="yellow"/>
        </w:rPr>
        <w:t xml:space="preserve">[todo]</w:t>
      </w:r>
    </w:p>
    <w:tbl>
      <w:tblPr>
        <w:tblStyle w:val="FigureTable"/>
        <w:tblW w:type="auto" w:w="0"/>
        <w:tblLook w:firstRow="0" w:lastRow="0" w:firstColumn="0" w:lastColumn="0"/>
        <w:jc w:val="center"/>
      </w:tblPr>
      <w:tblGrid/>
      <w:tr/>
    </w:tbl>
    <w:p>
      <w:pPr>
        <w:pStyle w:val="ImageCaption"/>
      </w:pPr>
      <w:r>
        <w:t xml:space="preserve">AUROC on consistently wrong versus consistently right answers against the number of generations each method needs per question.</w:t>
      </w:r>
    </w:p>
    <w:bookmarkEnd w:id="39"/>
    <w:bookmarkStart w:id="41" w:name="results-by-dataset"/>
    <w:p>
      <w:pPr>
        <w:pStyle w:val="Heading2"/>
      </w:pPr>
      <w:r>
        <w:t xml:space="preserve">Results by dataset</w:t>
      </w:r>
    </w:p>
    <w:bookmarkStart w:id="40" w:name="tab:datasets"/>
    <w:p>
      <w:pPr>
        <w:pStyle w:val="TableCaption"/>
      </w:pPr>
      <w:r>
        <w:t xml:space="preserve">AUROC by dataset on the matched set.</w:t>
      </w:r>
      <w:r>
        <w:t xml:space="preserve"> </w:t>
      </w:r>
      <w:r>
        <w:t xml:space="preserve">“</w:t>
      </w:r>
      <w:r>
        <w:t xml:space="preserve">Best</w:t>
      </w:r>
      <w:r>
        <w:t xml:space="preserve">”</w:t>
      </w:r>
      <w:r>
        <w:t xml:space="preserve"> </w:t>
      </w:r>
      <w:r>
        <w:t xml:space="preserve">is the strongest text only baseline overall.</w:t>
      </w:r>
    </w:p>
    <w:tbl>
      <w:tblPr>
        <w:tblStyle w:val="Table"/>
        <w:tblW w:type="auto" w:w="0"/>
        <w:tblLook w:firstRow="0" w:lastRow="0" w:firstColumn="0" w:lastColumn="0" w:noHBand="0" w:noVBand="0" w:val="0000"/>
        <w:jc w:val="start"/>
        <w:tblCaption w:val="AUROC by dataset on the matched set. “Best” is the strongest text only baseline overall."/>
      </w:tblPr>
      <w:tblGrid>
        <w:gridCol w:w="1131"/>
        <w:gridCol w:w="1131"/>
        <w:gridCol w:w="1131"/>
        <w:gridCol w:w="1131"/>
        <w:gridCol w:w="1131"/>
        <w:gridCol w:w="1131"/>
        <w:gridCol w:w="1131"/>
      </w:tblGrid>
      <w:tr>
        <w:tc>
          <w:tcPr/>
          <w:p>
            <w:pPr>
              <w:pStyle w:val="Compact"/>
            </w:pPr>
          </w:p>
        </w:tc>
        <w:tc>
          <w:tcPr>
            <w:gridSpan w:val="3"/>
          </w:tcPr>
          <w:p>
            <w:pPr>
              <w:pStyle w:val="Compact"/>
              <w:jc w:val="center"/>
            </w:pPr>
            <w:r>
              <w:t xml:space="preserve">Qwen2.5-7B-Instruct</w:t>
            </w:r>
          </w:p>
        </w:tc>
        <w:tc>
          <w:tcPr>
            <w:gridSpan w:val="3"/>
          </w:tcPr>
          <w:p>
            <w:pPr>
              <w:pStyle w:val="Compact"/>
              <w:jc w:val="center"/>
            </w:pPr>
            <w:r>
              <w:t xml:space="preserve">Llama-3.1-8B-Instruct</w:t>
            </w:r>
          </w:p>
        </w:tc>
      </w:tr>
      <w:tr>
        <w:tc>
          <w:tcPr/>
          <w:p>
            <w:pPr>
              <w:pStyle w:val="Compact"/>
              <w:jc w:val="left"/>
            </w:pPr>
            <w:r>
              <w:t xml:space="preserve">Dataset</w:t>
            </w:r>
          </w:p>
        </w:tc>
        <w:tc>
          <w:tcPr/>
          <w:p>
            <w:pPr>
              <w:pStyle w:val="Compact"/>
              <w:jc w:val="right"/>
            </w:pPr>
            <w:r>
              <w:t xml:space="preserve">CW/CR</w:t>
            </w:r>
          </w:p>
        </w:tc>
        <w:tc>
          <w:tcPr/>
          <w:p>
            <w:pPr>
              <w:pStyle w:val="Compact"/>
              <w:jc w:val="center"/>
            </w:pPr>
            <w:r>
              <w:rPr>
                <w:smallCaps/>
              </w:rPr>
              <w:t xml:space="preserve">dfr</w:t>
            </w:r>
          </w:p>
        </w:tc>
        <w:tc>
          <w:tcPr/>
          <w:p>
            <w:pPr>
              <w:pStyle w:val="Compact"/>
              <w:jc w:val="center"/>
            </w:pPr>
            <w:r>
              <w:t xml:space="preserve">Best</w:t>
            </w:r>
          </w:p>
        </w:tc>
        <w:tc>
          <w:tcPr/>
          <w:p>
            <w:pPr>
              <w:pStyle w:val="Compact"/>
              <w:jc w:val="right"/>
            </w:pPr>
            <w:r>
              <w:t xml:space="preserve">CW/CR</w:t>
            </w:r>
          </w:p>
        </w:tc>
        <w:tc>
          <w:tcPr/>
          <w:p>
            <w:pPr>
              <w:pStyle w:val="Compact"/>
              <w:jc w:val="center"/>
            </w:pPr>
            <w:r>
              <w:rPr>
                <w:smallCaps/>
              </w:rPr>
              <w:t xml:space="preserve">dfr</w:t>
            </w:r>
          </w:p>
        </w:tc>
        <w:tc>
          <w:tcPr/>
          <w:p>
            <w:pPr>
              <w:pStyle w:val="Compact"/>
              <w:jc w:val="center"/>
            </w:pPr>
            <w:r>
              <w:t xml:space="preserve">Best</w:t>
            </w:r>
          </w:p>
        </w:tc>
      </w:tr>
      <w:tr>
        <w:tc>
          <w:tcPr/>
          <w:p>
            <w:pPr>
              <w:pStyle w:val="Compact"/>
              <w:jc w:val="left"/>
            </w:pPr>
            <w:r>
              <w:t xml:space="preserve">TruthfulQA</w:t>
            </w:r>
          </w:p>
        </w:tc>
        <w:tc>
          <w:tcPr/>
          <w:p>
            <w:pPr>
              <w:pStyle w:val="Compact"/>
              <w:jc w:val="righ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c>
          <w:tcPr/>
          <w:p>
            <w:pPr>
              <w:pStyle w:val="Compact"/>
              <w:jc w:val="righ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r>
      <w:tr>
        <w:tc>
          <w:tcPr/>
          <w:p>
            <w:pPr>
              <w:pStyle w:val="Compact"/>
              <w:jc w:val="left"/>
            </w:pPr>
            <w:r>
              <w:t xml:space="preserve">TriviaQA</w:t>
            </w:r>
          </w:p>
        </w:tc>
        <w:tc>
          <w:tcPr/>
          <w:p>
            <w:pPr>
              <w:pStyle w:val="Compact"/>
              <w:jc w:val="righ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c>
          <w:tcPr/>
          <w:p>
            <w:pPr>
              <w:pStyle w:val="Compact"/>
              <w:jc w:val="righ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r>
      <w:tr>
        <w:tc>
          <w:tcPr/>
          <w:p>
            <w:pPr>
              <w:pStyle w:val="Compact"/>
              <w:jc w:val="left"/>
            </w:pPr>
            <w:r>
              <w:t xml:space="preserve">SciQ</w:t>
            </w:r>
          </w:p>
        </w:tc>
        <w:tc>
          <w:tcPr/>
          <w:p>
            <w:pPr>
              <w:pStyle w:val="Compact"/>
              <w:jc w:val="righ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c>
          <w:tcPr/>
          <w:p>
            <w:pPr>
              <w:pStyle w:val="Compact"/>
              <w:jc w:val="righ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r>
    </w:tbl>
    <w:bookmarkEnd w:id="40"/>
    <w:p>
      <w:pPr>
        <w:pStyle w:val="BodyText"/>
      </w:pPr>
      <w:r>
        <w:rPr>
          <w:highlight w:val="yellow"/>
        </w:rPr>
        <w:t xml:space="preserve">[todo]</w:t>
      </w:r>
    </w:p>
    <w:bookmarkEnd w:id="41"/>
    <w:bookmarkEnd w:id="42"/>
    <w:bookmarkStart w:id="44" w:name="sec:ablation"/>
    <w:p>
      <w:pPr>
        <w:pStyle w:val="Heading1"/>
      </w:pPr>
      <w:r>
        <w:t xml:space="preserve">Ablation Studies</w:t>
      </w:r>
    </w:p>
    <w:p>
      <w:pPr>
        <w:pStyle w:val="FirstParagraph"/>
      </w:pPr>
      <w:r>
        <w:t xml:space="preserve">Each ablation reuses the replies already collected. Table </w:t>
      </w:r>
      <w:hyperlink w:anchor="tab:ablation">
        <w:r>
          <w:rPr>
            <w:rStyle w:val="Hyperlink"/>
          </w:rPr>
          <w:t xml:space="preserve">5</w:t>
        </w:r>
      </w:hyperlink>
      <w:r>
        <w:t xml:space="preserve"> </w:t>
      </w:r>
      <w:r>
        <w:t xml:space="preserve">lists the results.</w:t>
      </w:r>
    </w:p>
    <w:bookmarkStart w:id="43" w:name="tab:ablation"/>
    <w:p>
      <w:pPr>
        <w:pStyle w:val="TableCaption"/>
      </w:pPr>
      <w:r>
        <w:t xml:space="preserve">Ablations. AUROC on the matched set (CW vs CR). The logistic regression uses out of fold predictions and is a reference ceiling, not a method.</w:t>
      </w:r>
    </w:p>
    <w:tbl>
      <w:tblPr>
        <w:tblStyle w:val="Table"/>
        <w:tblW w:type="auto" w:w="0"/>
        <w:tblLook w:firstRow="1" w:lastRow="0" w:firstColumn="0" w:lastColumn="0" w:noHBand="0" w:noVBand="0" w:val="0020"/>
        <w:jc w:val="start"/>
        <w:tblCaption w:val="Ablations. AUROC on the matched set (CW vs CR). The logistic regression uses out of fold predictions and is a reference ceiling, not a method."/>
      </w:tblPr>
      <w:tblGrid>
        <w:gridCol w:w="2640"/>
        <w:gridCol w:w="2640"/>
        <w:gridCol w:w="2640"/>
      </w:tblGrid>
      <w:tr>
        <w:trPr>
          <w:tblHeader w:val="true"/>
        </w:trPr>
        <w:tc>
          <w:tcPr/>
          <w:p>
            <w:pPr>
              <w:pStyle w:val="Compact"/>
              <w:jc w:val="left"/>
            </w:pPr>
            <w:r>
              <w:t xml:space="preserve">Variant</w:t>
            </w:r>
          </w:p>
        </w:tc>
        <w:tc>
          <w:tcPr/>
          <w:p>
            <w:pPr>
              <w:pStyle w:val="Compact"/>
              <w:jc w:val="center"/>
            </w:pPr>
            <w:r>
              <w:t xml:space="preserve">Qwen2.5-7B-Instruct</w:t>
            </w:r>
          </w:p>
        </w:tc>
        <w:tc>
          <w:tcPr/>
          <w:p>
            <w:pPr>
              <w:pStyle w:val="Compact"/>
              <w:jc w:val="center"/>
            </w:pPr>
            <w:r>
              <w:t xml:space="preserve">Llama-3.1-8B-Instruct</w:t>
            </w:r>
          </w:p>
        </w:tc>
      </w:tr>
      <w:tr>
        <w:tc>
          <w:tcPr/>
          <w:p>
            <w:pPr>
              <w:pStyle w:val="Compact"/>
              <w:jc w:val="left"/>
            </w:pPr>
            <w:r>
              <w:rPr>
                <w:smallCaps/>
              </w:rPr>
              <w:t xml:space="preserve">dfr</w:t>
            </w:r>
            <w:r>
              <w:t xml:space="preserve">,</w:t>
            </w:r>
            <w:r>
              <w:t xml:space="preserve"> </w:t>
            </w:r>
            <m:oMath>
              <m:r>
                <m:t>k</m:t>
              </m:r>
              <m:r>
                <m:rPr>
                  <m:sty m:val="p"/>
                </m:rPr>
                <m:t>=</m:t>
              </m:r>
              <m:r>
                <m:t>3</m:t>
              </m:r>
            </m:oMath>
            <w:r>
              <w:t xml:space="preserve"> </w:t>
            </w:r>
            <w:r>
              <w:t xml:space="preserve">(main)</w:t>
            </w:r>
          </w:p>
        </w:tc>
        <w:tc>
          <w:tcPr/>
          <w:p>
            <w:pPr>
              <w:pStyle w:val="Compact"/>
              <w:jc w:val="center"/>
            </w:pPr>
            <w:r>
              <w:rPr>
                <w:highlight w:val="yellow"/>
              </w:rPr>
              <w:t xml:space="preserve">[todo]</w:t>
            </w:r>
          </w:p>
        </w:tc>
        <w:tc>
          <w:tcPr/>
          <w:p>
            <w:pPr>
              <w:pStyle w:val="Compact"/>
              <w:jc w:val="center"/>
            </w:pPr>
            <w:r>
              <w:rPr>
                <w:highlight w:val="yellow"/>
              </w:rPr>
              <w:t xml:space="preserve">[todo]</w:t>
            </w:r>
          </w:p>
        </w:tc>
      </w:tr>
      <w:tr>
        <w:tc>
          <w:tcPr/>
          <w:p>
            <w:pPr>
              <w:pStyle w:val="Compact"/>
              <w:jc w:val="left"/>
            </w:pPr>
            <w:r>
              <w:rPr>
                <w:smallCaps/>
              </w:rPr>
              <w:t xml:space="preserve">dfr</w:t>
            </w:r>
            <w:r>
              <w:t xml:space="preserve">,</w:t>
            </w:r>
            <w:r>
              <w:t xml:space="preserve"> </w:t>
            </w:r>
            <m:oMath>
              <m:r>
                <m:t>k</m:t>
              </m:r>
              <m:r>
                <m:rPr>
                  <m:sty m:val="p"/>
                </m:rPr>
                <m:t>=</m:t>
              </m:r>
              <m:r>
                <m:t>1</m:t>
              </m:r>
            </m:oMath>
          </w:p>
        </w:tc>
        <w:tc>
          <w:tcPr/>
          <w:p>
            <w:pPr>
              <w:pStyle w:val="Compact"/>
              <w:jc w:val="center"/>
            </w:pPr>
            <w:r>
              <w:rPr>
                <w:highlight w:val="yellow"/>
              </w:rPr>
              <w:t xml:space="preserve">[todo]</w:t>
            </w:r>
          </w:p>
        </w:tc>
        <w:tc>
          <w:tcPr/>
          <w:p>
            <w:pPr>
              <w:pStyle w:val="Compact"/>
              <w:jc w:val="center"/>
            </w:pPr>
            <w:r>
              <w:rPr>
                <w:highlight w:val="yellow"/>
              </w:rPr>
              <w:t xml:space="preserve">[todo]</w:t>
            </w:r>
          </w:p>
        </w:tc>
      </w:tr>
      <w:tr>
        <w:tc>
          <w:tcPr/>
          <w:p>
            <w:pPr>
              <w:pStyle w:val="Compact"/>
              <w:jc w:val="left"/>
            </w:pPr>
            <w:r>
              <w:rPr>
                <w:smallCaps/>
              </w:rPr>
              <w:t xml:space="preserve">dfr</w:t>
            </w:r>
            <w:r>
              <w:t xml:space="preserve">,</w:t>
            </w:r>
            <w:r>
              <w:t xml:space="preserve"> </w:t>
            </w:r>
            <m:oMath>
              <m:r>
                <m:t>k</m:t>
              </m:r>
              <m:r>
                <m:rPr>
                  <m:sty m:val="p"/>
                </m:rPr>
                <m:t>=</m:t>
              </m:r>
              <m:r>
                <m:t>2</m:t>
              </m:r>
            </m:oMath>
          </w:p>
        </w:tc>
        <w:tc>
          <w:tcPr/>
          <w:p>
            <w:pPr>
              <w:pStyle w:val="Compact"/>
              <w:jc w:val="center"/>
            </w:pPr>
            <w:r>
              <w:rPr>
                <w:highlight w:val="yellow"/>
              </w:rPr>
              <w:t xml:space="preserve">[todo]</w:t>
            </w:r>
          </w:p>
        </w:tc>
        <w:tc>
          <w:tcPr/>
          <w:p>
            <w:pPr>
              <w:pStyle w:val="Compact"/>
              <w:jc w:val="center"/>
            </w:pPr>
            <w:r>
              <w:rPr>
                <w:highlight w:val="yellow"/>
              </w:rPr>
              <w:t xml:space="preserve">[todo]</w:t>
            </w:r>
          </w:p>
        </w:tc>
      </w:tr>
      <w:tr>
        <w:tc>
          <w:tcPr/>
          <w:p>
            <w:pPr>
              <w:pStyle w:val="Compact"/>
              <w:jc w:val="left"/>
            </w:pPr>
            <w:r>
              <w:t xml:space="preserve">Counterclaim flip rate</w:t>
            </w:r>
            <w:r>
              <w:t xml:space="preserve"> </w:t>
            </w:r>
            <m:oMath>
              <m:sSub>
                <m:e>
                  <m:r>
                    <m:t>F</m:t>
                  </m:r>
                </m:e>
                <m:sub>
                  <m:r>
                    <m:rPr>
                      <m:sty m:val="p"/>
                    </m:rPr>
                    <m:t>C</m:t>
                  </m:r>
                </m:sub>
              </m:sSub>
            </m:oMath>
          </w:p>
        </w:tc>
        <w:tc>
          <w:tcPr/>
          <w:p>
            <w:pPr>
              <w:pStyle w:val="Compact"/>
              <w:jc w:val="center"/>
            </w:pPr>
            <w:r>
              <w:rPr>
                <w:highlight w:val="yellow"/>
              </w:rPr>
              <w:t xml:space="preserve">[todo]</w:t>
            </w:r>
          </w:p>
        </w:tc>
        <w:tc>
          <w:tcPr/>
          <w:p>
            <w:pPr>
              <w:pStyle w:val="Compact"/>
              <w:jc w:val="center"/>
            </w:pPr>
            <w:r>
              <w:rPr>
                <w:highlight w:val="yellow"/>
              </w:rPr>
              <w:t xml:space="preserve">[todo]</w:t>
            </w:r>
          </w:p>
        </w:tc>
      </w:tr>
      <w:tr>
        <w:tc>
          <w:tcPr/>
          <w:p>
            <w:pPr>
              <w:pStyle w:val="Compact"/>
              <w:jc w:val="left"/>
            </w:pPr>
            <w:r>
              <w:rPr>
                <w:smallCaps/>
              </w:rPr>
              <w:t xml:space="preserve">cps</w:t>
            </w:r>
            <w:r>
              <w:t xml:space="preserve"> </w:t>
            </w:r>
            <m:oMath>
              <m:r>
                <m:rPr>
                  <m:sty m:val="p"/>
                </m:rPr>
                <m:t>=</m:t>
              </m:r>
              <m:sSub>
                <m:e>
                  <m:r>
                    <m:t>F</m:t>
                  </m:r>
                </m:e>
                <m:sub>
                  <m:r>
                    <m:rPr>
                      <m:sty m:val="p"/>
                    </m:rPr>
                    <m:t>C</m:t>
                  </m:r>
                </m:sub>
              </m:sSub>
              <m:r>
                <m:rPr>
                  <m:sty m:val="p"/>
                </m:rPr>
                <m:t>−</m:t>
              </m:r>
              <m:sSub>
                <m:e>
                  <m:r>
                    <m:t>F</m:t>
                  </m:r>
                </m:e>
                <m:sub>
                  <m:r>
                    <m:rPr>
                      <m:sty m:val="p"/>
                    </m:rPr>
                    <m:t>D</m:t>
                  </m:r>
                </m:sub>
              </m:sSub>
            </m:oMath>
          </w:p>
        </w:tc>
        <w:tc>
          <w:tcPr/>
          <w:p>
            <w:pPr>
              <w:pStyle w:val="Compact"/>
              <w:jc w:val="center"/>
            </w:pPr>
            <w:r>
              <w:rPr>
                <w:highlight w:val="yellow"/>
              </w:rPr>
              <w:t xml:space="preserve">[todo]</w:t>
            </w:r>
          </w:p>
        </w:tc>
        <w:tc>
          <w:tcPr/>
          <w:p>
            <w:pPr>
              <w:pStyle w:val="Compact"/>
              <w:jc w:val="center"/>
            </w:pPr>
            <w:r>
              <w:rPr>
                <w:highlight w:val="yellow"/>
              </w:rPr>
              <w:t xml:space="preserve">[todo]</w:t>
            </w:r>
          </w:p>
        </w:tc>
      </w:tr>
      <w:tr>
        <w:tc>
          <w:tcPr/>
          <w:p>
            <w:pPr>
              <w:pStyle w:val="Compact"/>
              <w:jc w:val="left"/>
            </w:pPr>
            <w:r>
              <w:t xml:space="preserve">Strict rule (</w:t>
            </w:r>
            <m:oMath>
              <m:r>
                <m:t>τ</m:t>
              </m:r>
              <m:r>
                <m:rPr>
                  <m:sty m:val="p"/>
                </m:rPr>
                <m:t>=</m:t>
              </m:r>
              <m:r>
                <m:t>1</m:t>
              </m:r>
            </m:oMath>
            <w:r>
              <w:t xml:space="preserve">)</w:t>
            </w:r>
          </w:p>
        </w:tc>
        <w:tc>
          <w:tcPr/>
          <w:p>
            <w:pPr>
              <w:pStyle w:val="Compact"/>
              <w:jc w:val="center"/>
            </w:pPr>
            <w:r>
              <w:rPr>
                <w:highlight w:val="yellow"/>
              </w:rPr>
              <w:t xml:space="preserve">[todo]</w:t>
            </w:r>
          </w:p>
        </w:tc>
        <w:tc>
          <w:tcPr/>
          <w:p>
            <w:pPr>
              <w:pStyle w:val="Compact"/>
              <w:jc w:val="center"/>
            </w:pPr>
            <w:r>
              <w:rPr>
                <w:highlight w:val="yellow"/>
              </w:rPr>
              <w:t xml:space="preserve">[todo]</w:t>
            </w:r>
          </w:p>
        </w:tc>
      </w:tr>
      <w:tr>
        <w:tc>
          <w:tcPr/>
          <w:p>
            <w:pPr>
              <w:pStyle w:val="Compact"/>
              <w:jc w:val="left"/>
            </w:pPr>
            <w:r>
              <w:t xml:space="preserve">Rank mean of</w:t>
            </w:r>
            <w:r>
              <w:t xml:space="preserve"> </w:t>
            </w:r>
            <w:r>
              <w:rPr>
                <w:smallCaps/>
              </w:rPr>
              <w:t xml:space="preserve">dfr</w:t>
            </w:r>
            <w:r>
              <w:t xml:space="preserve"> </w:t>
            </w:r>
            <w:r>
              <w:t xml:space="preserve">and</w:t>
            </w:r>
            <w:r>
              <w:t xml:space="preserve"> </w:t>
            </w:r>
            <m:oMath>
              <m:r>
                <m:t>X</m:t>
              </m:r>
            </m:oMath>
          </w:p>
        </w:tc>
        <w:tc>
          <w:tcPr/>
          <w:p>
            <w:pPr>
              <w:pStyle w:val="Compact"/>
              <w:jc w:val="center"/>
            </w:pPr>
            <w:r>
              <w:rPr>
                <w:highlight w:val="yellow"/>
              </w:rPr>
              <w:t xml:space="preserve">[todo]</w:t>
            </w:r>
          </w:p>
        </w:tc>
        <w:tc>
          <w:tcPr/>
          <w:p>
            <w:pPr>
              <w:pStyle w:val="Compact"/>
              <w:jc w:val="center"/>
            </w:pPr>
            <w:r>
              <w:rPr>
                <w:highlight w:val="yellow"/>
              </w:rPr>
              <w:t xml:space="preserve">[todo]</w:t>
            </w:r>
          </w:p>
        </w:tc>
      </w:tr>
      <w:tr>
        <w:tc>
          <w:tcPr/>
          <w:p>
            <w:pPr>
              <w:pStyle w:val="Compact"/>
              <w:jc w:val="left"/>
            </w:pPr>
            <w:r>
              <w:t xml:space="preserve">Rank mean of</w:t>
            </w:r>
            <w:r>
              <w:t xml:space="preserve"> </w:t>
            </w:r>
            <w:r>
              <w:rPr>
                <w:smallCaps/>
              </w:rPr>
              <w:t xml:space="preserve">cps</w:t>
            </w:r>
            <w:r>
              <w:t xml:space="preserve"> </w:t>
            </w:r>
            <w:r>
              <w:t xml:space="preserve">and</w:t>
            </w:r>
            <w:r>
              <w:t xml:space="preserve"> </w:t>
            </w:r>
            <m:oMath>
              <m:r>
                <m:t>X</m:t>
              </m:r>
            </m:oMath>
          </w:p>
        </w:tc>
        <w:tc>
          <w:tcPr/>
          <w:p>
            <w:pPr>
              <w:pStyle w:val="Compact"/>
              <w:jc w:val="center"/>
            </w:pPr>
            <w:r>
              <w:rPr>
                <w:highlight w:val="yellow"/>
              </w:rPr>
              <w:t xml:space="preserve">[todo]</w:t>
            </w:r>
          </w:p>
        </w:tc>
        <w:tc>
          <w:tcPr/>
          <w:p>
            <w:pPr>
              <w:pStyle w:val="Compact"/>
              <w:jc w:val="center"/>
            </w:pPr>
            <w:r>
              <w:rPr>
                <w:highlight w:val="yellow"/>
              </w:rPr>
              <w:t xml:space="preserve">[todo]</w:t>
            </w:r>
          </w:p>
        </w:tc>
      </w:tr>
      <w:tr>
        <w:tc>
          <w:tcPr/>
          <w:p>
            <w:pPr>
              <w:pStyle w:val="Compact"/>
              <w:jc w:val="left"/>
            </w:pPr>
            <w:r>
              <w:t xml:space="preserve">Logistic regression (reference)</w:t>
            </w:r>
          </w:p>
        </w:tc>
        <w:tc>
          <w:tcPr/>
          <w:p>
            <w:pPr>
              <w:pStyle w:val="Compact"/>
              <w:jc w:val="center"/>
            </w:pPr>
            <w:r>
              <w:rPr>
                <w:highlight w:val="yellow"/>
              </w:rPr>
              <w:t xml:space="preserve">[todo]</w:t>
            </w:r>
          </w:p>
        </w:tc>
        <w:tc>
          <w:tcPr/>
          <w:p>
            <w:pPr>
              <w:pStyle w:val="Compact"/>
              <w:jc w:val="center"/>
            </w:pPr>
            <w:r>
              <w:rPr>
                <w:highlight w:val="yellow"/>
              </w:rPr>
              <w:t xml:space="preserve">[todo]</w:t>
            </w:r>
          </w:p>
        </w:tc>
      </w:tr>
    </w:tbl>
    <w:bookmarkEnd w:id="43"/>
    <w:p>
      <w:pPr>
        <w:pStyle w:val="BodyText"/>
      </w:pPr>
      <w:r>
        <w:rPr>
          <w:bCs/>
          <w:b/>
        </w:rPr>
        <w:t xml:space="preserve">Number of doubt prompts.</w:t>
      </w:r>
      <w:r>
        <w:t xml:space="preserve"> </w:t>
      </w:r>
      <w:r>
        <w:rPr>
          <w:highlight w:val="yellow"/>
        </w:rPr>
        <w:t xml:space="preserve">[todo]</w:t>
      </w:r>
    </w:p>
    <w:p>
      <w:pPr>
        <w:pStyle w:val="BodyText"/>
      </w:pPr>
      <w:r>
        <w:rPr>
          <w:bCs/>
          <w:b/>
        </w:rPr>
        <w:t xml:space="preserve">Consistency threshold.</w:t>
      </w:r>
      <w:r>
        <w:t xml:space="preserve"> </w:t>
      </w:r>
      <w:r>
        <w:rPr>
          <w:highlight w:val="yellow"/>
        </w:rPr>
        <w:t xml:space="preserve">[todo]</w:t>
      </w:r>
    </w:p>
    <w:p>
      <w:pPr>
        <w:pStyle w:val="BodyText"/>
      </w:pPr>
      <w:r>
        <w:rPr>
          <w:bCs/>
          <w:b/>
        </w:rPr>
        <w:t xml:space="preserve">Combinations.</w:t>
      </w:r>
      <w:r>
        <w:t xml:space="preserve"> </w:t>
      </w:r>
      <w:r>
        <w:rPr>
          <w:highlight w:val="yellow"/>
        </w:rPr>
        <w:t xml:space="preserve">[todo]</w:t>
      </w:r>
    </w:p>
    <w:bookmarkEnd w:id="44"/>
    <w:bookmarkStart w:id="45" w:name="sec:discussion"/>
    <w:p>
      <w:pPr>
        <w:pStyle w:val="Heading1"/>
      </w:pPr>
      <w:r>
        <w:t xml:space="preserve">Discussion</w:t>
      </w:r>
    </w:p>
    <w:p>
      <w:pPr>
        <w:pStyle w:val="FirstParagraph"/>
      </w:pPr>
      <w:r>
        <w:rPr>
          <w:highlight w:val="yellow"/>
        </w:rPr>
        <w:t xml:space="preserve">[todo]</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Group</w:t>
            </w:r>
          </w:p>
        </w:tc>
        <w:tc>
          <w:tcPr/>
          <w:p>
            <w:pPr>
              <w:pStyle w:val="Compact"/>
              <w:jc w:val="left"/>
            </w:pPr>
            <w:r>
              <w:t xml:space="preserve">Question</w:t>
            </w:r>
          </w:p>
        </w:tc>
        <w:tc>
          <w:tcPr/>
          <w:p>
            <w:pPr>
              <w:pStyle w:val="Compact"/>
              <w:jc w:val="left"/>
            </w:pPr>
            <w:r>
              <w:t xml:space="preserve">Reference</w:t>
            </w:r>
          </w:p>
        </w:tc>
        <w:tc>
          <w:tcPr/>
          <w:p>
            <w:pPr>
              <w:pStyle w:val="Compact"/>
              <w:jc w:val="left"/>
            </w:pPr>
            <w:r>
              <w:t xml:space="preserve">Answer</w:t>
            </w:r>
            <w:r>
              <w:t xml:space="preserve"> </w:t>
            </w:r>
            <m:oMath>
              <m:r>
                <m:t>a</m:t>
              </m:r>
            </m:oMath>
          </w:p>
        </w:tc>
        <w:tc>
          <w:tcPr/>
          <w:p>
            <w:pPr>
              <w:pStyle w:val="Compact"/>
              <w:jc w:val="left"/>
            </w:pPr>
            <w:r>
              <w:t xml:space="preserve">Reply to D1</w:t>
            </w:r>
          </w:p>
        </w:tc>
        <w:tc>
          <w:tcPr/>
          <w:p>
            <w:pPr>
              <w:pStyle w:val="Compact"/>
              <w:jc w:val="left"/>
            </w:pPr>
            <w:r>
              <w:t xml:space="preserve">Alternative</w:t>
            </w:r>
            <w:r>
              <w:t xml:space="preserve"> </w:t>
            </w:r>
            <m:oMath>
              <m:r>
                <m:t>b</m:t>
              </m:r>
            </m:oMath>
          </w:p>
        </w:tc>
        <w:tc>
          <w:tcPr/>
          <w:p>
            <w:pPr>
              <w:pStyle w:val="Compact"/>
              <w:jc w:val="center"/>
            </w:pPr>
            <m:oMath>
              <m:sSub>
                <m:e>
                  <m:r>
                    <m:t>F</m:t>
                  </m:r>
                </m:e>
                <m:sub>
                  <m:r>
                    <m:rPr>
                      <m:sty m:val="p"/>
                    </m:rPr>
                    <m:t>D</m:t>
                  </m:r>
                </m:sub>
              </m:sSub>
            </m:oMath>
          </w:p>
        </w:tc>
        <w:tc>
          <w:tcPr/>
          <w:p>
            <w:pPr>
              <w:pStyle w:val="Compact"/>
              <w:jc w:val="center"/>
            </w:pPr>
            <m:oMath>
              <m:sSub>
                <m:e>
                  <m:r>
                    <m:t>F</m:t>
                  </m:r>
                </m:e>
                <m:sub>
                  <m:r>
                    <m:rPr>
                      <m:sty m:val="p"/>
                    </m:rPr>
                    <m:t>C</m:t>
                  </m:r>
                </m:sub>
              </m:sSub>
            </m:oMath>
          </w:p>
        </w:tc>
      </w:tr>
      <w:tr>
        <w:tc>
          <w:tcPr/>
          <w:p>
            <w:pPr>
              <w:pStyle w:val="Compact"/>
              <w:jc w:val="left"/>
            </w:pPr>
            <w:r>
              <w:rPr>
                <w:highlight w:val="yellow"/>
              </w:rPr>
              <w:t xml:space="preserve">[todo]</w:t>
            </w:r>
          </w:p>
        </w:tc>
        <w:tc>
          <w:tcPr/>
          <w:p>
            <w:pPr>
              <w:pStyle w:val="Compact"/>
              <w:jc w:val="left"/>
            </w:pPr>
            <w:r>
              <w:rPr>
                <w:highlight w:val="yellow"/>
              </w:rPr>
              <w:t xml:space="preserve">[todo]</w:t>
            </w:r>
          </w:p>
        </w:tc>
        <w:tc>
          <w:tcPr/>
          <w:p>
            <w:pPr>
              <w:pStyle w:val="Compact"/>
              <w:jc w:val="left"/>
            </w:pPr>
            <w:r>
              <w:rPr>
                <w:highlight w:val="yellow"/>
              </w:rPr>
              <w:t xml:space="preserve">[todo]</w:t>
            </w:r>
          </w:p>
        </w:tc>
        <w:tc>
          <w:tcPr/>
          <w:p>
            <w:pPr>
              <w:pStyle w:val="Compact"/>
              <w:jc w:val="left"/>
            </w:pPr>
            <w:r>
              <w:rPr>
                <w:highlight w:val="yellow"/>
              </w:rPr>
              <w:t xml:space="preserve">[todo]</w:t>
            </w:r>
          </w:p>
        </w:tc>
        <w:tc>
          <w:tcPr/>
          <w:p>
            <w:pPr>
              <w:pStyle w:val="Compact"/>
              <w:jc w:val="left"/>
            </w:pPr>
            <w:r>
              <w:rPr>
                <w:highlight w:val="yellow"/>
              </w:rPr>
              <w:t xml:space="preserve">[todo]</w:t>
            </w:r>
          </w:p>
        </w:tc>
        <w:tc>
          <w:tcPr/>
          <w:p>
            <w:pPr>
              <w:pStyle w:val="Compact"/>
              <w:jc w:val="lef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r>
    </w:tbl>
    <w:p>
      <w:pPr>
        <w:pStyle w:val="BodyText"/>
      </w:pPr>
      <w:r>
        <w:rPr>
          <w:highlight w:val="yellow"/>
        </w:rPr>
        <w:t xml:space="preserve">[todo:</w:t>
      </w:r>
      <w:r>
        <w:rPr>
          <w:highlight w:val="yellow"/>
        </w:rPr>
        <w:t xml:space="preserve"> </w:t>
      </w:r>
      <w:r>
        <w:rPr>
          <w:highlight w:val="yellow"/>
        </w:rPr>
        <w:t xml:space="preserve">author</w:t>
      </w:r>
      <w:r>
        <w:rPr>
          <w:highlight w:val="yellow"/>
        </w:rPr>
        <w:t xml:space="preserve"> </w:t>
      </w:r>
      <w:r>
        <w:rPr>
          <w:highlight w:val="yellow"/>
        </w:rPr>
        <w:t xml:space="preserve">review]</w:t>
      </w:r>
      <w:r>
        <w:rPr>
          <w:highlight w:val="yellow"/>
        </w:rPr>
        <w:t xml:space="preserve"> </w:t>
      </w:r>
      <w:r>
        <w:rPr>
          <w:highlight w:val="yellow"/>
        </w:rPr>
        <w:t xml:space="preserve">Interpret</w:t>
      </w:r>
      <w:r>
        <w:rPr>
          <w:highlight w:val="yellow"/>
        </w:rPr>
        <w:t xml:space="preserve"> </w:t>
      </w:r>
      <w:r>
        <w:rPr>
          <w:highlight w:val="yellow"/>
        </w:rPr>
        <w:t xml:space="preserve">the</w:t>
      </w:r>
      <w:r>
        <w:rPr>
          <w:highlight w:val="yellow"/>
        </w:rPr>
        <w:t xml:space="preserve"> </w:t>
      </w:r>
      <w:r>
        <w:rPr>
          <w:highlight w:val="yellow"/>
        </w:rPr>
        <w:t xml:space="preserve">main</w:t>
      </w:r>
      <w:r>
        <w:rPr>
          <w:highlight w:val="yellow"/>
        </w:rPr>
        <w:t xml:space="preserve"> </w:t>
      </w:r>
      <w:r>
        <w:rPr>
          <w:highlight w:val="yellow"/>
        </w:rPr>
        <w:t xml:space="preserve">result.</w:t>
      </w:r>
      <w:r>
        <w:rPr>
          <w:highlight w:val="yellow"/>
        </w:rPr>
        <w:t xml:space="preserve"> </w:t>
      </w:r>
      <w:r>
        <w:rPr>
          <w:highlight w:val="yellow"/>
        </w:rPr>
        <w:t xml:space="preserve">If</w:t>
      </w:r>
      <w:r>
        <w:rPr>
          <w:highlight w:val="yellow"/>
        </w:rPr>
        <w:t xml:space="preserve"> </w:t>
      </w:r>
      <w:r>
        <w:rPr>
          <w:highlight w:val="yellow"/>
        </w:rPr>
        <w:t xml:space="preserve">H2</w:t>
      </w:r>
      <w:r>
        <w:rPr>
          <w:highlight w:val="yellow"/>
        </w:rPr>
        <w:t xml:space="preserve"> </w:t>
      </w:r>
      <w:r>
        <w:rPr>
          <w:highlight w:val="yellow"/>
        </w:rPr>
        <w:t xml:space="preserve">holds,</w:t>
      </w:r>
      <w:r>
        <w:rPr>
          <w:highlight w:val="yellow"/>
        </w:rPr>
        <w:t xml:space="preserve"> </w:t>
      </w:r>
      <w:r>
        <w:rPr>
          <w:highlight w:val="yellow"/>
        </w:rPr>
        <w:t xml:space="preserve">describe</w:t>
      </w:r>
      <w:r>
        <w:rPr>
          <w:highlight w:val="yellow"/>
        </w:rPr>
        <w:t xml:space="preserve"> </w:t>
      </w:r>
      <w:r>
        <w:rPr>
          <w:highlight w:val="yellow"/>
        </w:rPr>
        <w:t xml:space="preserve">which</w:t>
      </w:r>
      <w:r>
        <w:rPr>
          <w:highlight w:val="yellow"/>
        </w:rPr>
        <w:t xml:space="preserve"> </w:t>
      </w:r>
      <w:r>
        <w:rPr>
          <w:highlight w:val="yellow"/>
        </w:rPr>
        <w:t xml:space="preserve">consistent</w:t>
      </w:r>
      <w:r>
        <w:rPr>
          <w:highlight w:val="yellow"/>
        </w:rPr>
        <w:t xml:space="preserve"> </w:t>
      </w:r>
      <w:r>
        <w:rPr>
          <w:highlight w:val="yellow"/>
        </w:rPr>
        <w:t xml:space="preserve">errors</w:t>
      </w:r>
      <w:r>
        <w:rPr>
          <w:highlight w:val="yellow"/>
        </w:rPr>
        <w:t xml:space="preserve"> </w:t>
      </w:r>
      <w:r>
        <w:rPr>
          <w:highlight w:val="yellow"/>
        </w:rPr>
        <w:t xml:space="preserve">give</w:t>
      </w:r>
      <w:r>
        <w:rPr>
          <w:highlight w:val="yellow"/>
        </w:rPr>
        <w:t xml:space="preserve"> </w:t>
      </w:r>
      <w:r>
        <w:rPr>
          <w:highlight w:val="yellow"/>
        </w:rPr>
        <w:t xml:space="preserve">way</w:t>
      </w:r>
      <w:r>
        <w:rPr>
          <w:highlight w:val="yellow"/>
        </w:rPr>
        <w:t xml:space="preserve"> </w:t>
      </w:r>
      <w:r>
        <w:rPr>
          <w:highlight w:val="yellow"/>
        </w:rPr>
        <w:t xml:space="preserve">to</w:t>
      </w:r>
      <w:r>
        <w:rPr>
          <w:highlight w:val="yellow"/>
        </w:rPr>
        <w:t xml:space="preserve"> </w:t>
      </w:r>
      <w:r>
        <w:rPr>
          <w:highlight w:val="yellow"/>
        </w:rPr>
        <w:t xml:space="preserve">doubt,</w:t>
      </w:r>
      <w:r>
        <w:rPr>
          <w:highlight w:val="yellow"/>
        </w:rPr>
        <w:t xml:space="preserve"> </w:t>
      </w:r>
      <w:r>
        <w:rPr>
          <w:highlight w:val="yellow"/>
        </w:rPr>
        <w:t xml:space="preserve">using</w:t>
      </w:r>
      <w:r>
        <w:rPr>
          <w:highlight w:val="yellow"/>
        </w:rPr>
        <w:t xml:space="preserve"> </w:t>
      </w:r>
      <w:r>
        <w:rPr>
          <w:highlight w:val="yellow"/>
        </w:rPr>
        <w:t xml:space="preserve">examples</w:t>
      </w:r>
      <w:r>
        <w:rPr>
          <w:highlight w:val="yellow"/>
        </w:rPr>
        <w:t xml:space="preserve"> </w:t>
      </w:r>
      <w:r>
        <w:rPr>
          <w:highlight w:val="yellow"/>
        </w:rPr>
        <w:t xml:space="preserve">from</w:t>
      </w:r>
      <w:r>
        <w:rPr>
          <w:highlight w:val="yellow"/>
        </w:rPr>
        <w:t xml:space="preserve"> </w:t>
      </w:r>
      <w:r>
        <w:rPr>
          <w:highlight w:val="yellow"/>
        </w:rPr>
        <w:t xml:space="preserve">results/full/&lt;model&gt;/scores.csv.</w:t>
      </w:r>
      <w:r>
        <w:rPr>
          <w:highlight w:val="yellow"/>
        </w:rPr>
        <w:t xml:space="preserve"> </w:t>
      </w:r>
      <w:r>
        <w:rPr>
          <w:highlight w:val="yellow"/>
        </w:rPr>
        <w:t xml:space="preserve">If</w:t>
      </w:r>
      <w:r>
        <w:rPr>
          <w:highlight w:val="yellow"/>
        </w:rPr>
        <w:t xml:space="preserve"> </w:t>
      </w:r>
      <w:r>
        <w:rPr>
          <w:highlight w:val="yellow"/>
        </w:rPr>
        <w:t xml:space="preserve">it</w:t>
      </w:r>
      <w:r>
        <w:rPr>
          <w:highlight w:val="yellow"/>
        </w:rPr>
        <w:t xml:space="preserve"> </w:t>
      </w:r>
      <w:r>
        <w:rPr>
          <w:highlight w:val="yellow"/>
        </w:rPr>
        <w:t xml:space="preserve">does</w:t>
      </w:r>
      <w:r>
        <w:rPr>
          <w:highlight w:val="yellow"/>
        </w:rPr>
        <w:t xml:space="preserve"> </w:t>
      </w:r>
      <w:r>
        <w:rPr>
          <w:highlight w:val="yellow"/>
        </w:rPr>
        <w:t xml:space="preserve">not</w:t>
      </w:r>
      <w:r>
        <w:rPr>
          <w:highlight w:val="yellow"/>
        </w:rPr>
        <w:t xml:space="preserve"> </w:t>
      </w:r>
      <w:r>
        <w:rPr>
          <w:highlight w:val="yellow"/>
        </w:rPr>
        <w:t xml:space="preserve">hold,</w:t>
      </w:r>
      <w:r>
        <w:rPr>
          <w:highlight w:val="yellow"/>
        </w:rPr>
        <w:t xml:space="preserve"> </w:t>
      </w:r>
      <w:r>
        <w:rPr>
          <w:highlight w:val="yellow"/>
        </w:rPr>
        <w:t xml:space="preserve">describe</w:t>
      </w:r>
      <w:r>
        <w:rPr>
          <w:highlight w:val="yellow"/>
        </w:rPr>
        <w:t xml:space="preserve"> </w:t>
      </w:r>
      <w:r>
        <w:rPr>
          <w:highlight w:val="yellow"/>
        </w:rPr>
        <w:t xml:space="preserve">where</w:t>
      </w:r>
      <w:r>
        <w:rPr>
          <w:highlight w:val="yellow"/>
        </w:rPr>
        <w:t xml:space="preserve"> </w:t>
      </w:r>
      <w:r>
        <w:rPr>
          <w:highlight w:val="yellow"/>
        </w:rPr>
        <w:t xml:space="preserve">the</w:t>
      </w:r>
      <w:r>
        <w:rPr>
          <w:highlight w:val="yellow"/>
        </w:rPr>
        <w:t xml:space="preserve"> </w:t>
      </w:r>
      <w:r>
        <w:rPr>
          <w:highlight w:val="yellow"/>
        </w:rPr>
        <w:t xml:space="preserve">signal</w:t>
      </w:r>
      <w:r>
        <w:rPr>
          <w:highlight w:val="yellow"/>
        </w:rPr>
        <w:t xml:space="preserve"> </w:t>
      </w:r>
      <w:r>
        <w:rPr>
          <w:highlight w:val="yellow"/>
        </w:rPr>
        <w:t xml:space="preserve">fails.</w:t>
      </w:r>
      <w:r>
        <w:rPr>
          <w:highlight w:val="yellow"/>
        </w:rPr>
        <w:t xml:space="preserve"> </w:t>
      </w:r>
      <w:r>
        <w:rPr>
          <w:highlight w:val="yellow"/>
        </w:rPr>
        <w:t xml:space="preserve">Discuss</w:t>
      </w:r>
      <w:r>
        <w:rPr>
          <w:highlight w:val="yellow"/>
        </w:rPr>
        <w:t xml:space="preserve"> </w:t>
      </w:r>
      <w:r>
        <w:rPr>
          <w:highlight w:val="yellow"/>
        </w:rPr>
        <w:t xml:space="preserve">H3:</w:t>
      </w:r>
      <w:r>
        <w:rPr>
          <w:highlight w:val="yellow"/>
        </w:rPr>
        <w:t xml:space="preserve"> </w:t>
      </w:r>
      <w:r>
        <w:rPr>
          <w:highlight w:val="yellow"/>
        </w:rPr>
        <w:t xml:space="preserve">whether</w:t>
      </w:r>
      <w:r>
        <w:rPr>
          <w:highlight w:val="yellow"/>
        </w:rPr>
        <w:t xml:space="preserve"> </w:t>
      </w:r>
      <w:r>
        <w:rPr>
          <w:highlight w:val="yellow"/>
        </w:rPr>
        <w:t xml:space="preserve">general</w:t>
      </w:r>
      <w:r>
        <w:rPr>
          <w:highlight w:val="yellow"/>
        </w:rPr>
        <w:t xml:space="preserve"> </w:t>
      </w:r>
      <w:r>
        <w:rPr>
          <w:highlight w:val="yellow"/>
        </w:rPr>
        <w:t xml:space="preserve">yielding</w:t>
      </w:r>
      <w:r>
        <w:rPr>
          <w:highlight w:val="yellow"/>
        </w:rPr>
        <w:t xml:space="preserve"> </w:t>
      </w:r>
      <w:r>
        <w:rPr>
          <w:highlight w:val="yellow"/>
        </w:rPr>
        <w:t xml:space="preserve">carries</w:t>
      </w:r>
      <w:r>
        <w:rPr>
          <w:highlight w:val="yellow"/>
        </w:rPr>
        <w:t xml:space="preserve"> </w:t>
      </w:r>
      <w:r>
        <w:rPr>
          <w:highlight w:val="yellow"/>
        </w:rPr>
        <w:t xml:space="preserve">the</w:t>
      </w:r>
      <w:r>
        <w:rPr>
          <w:highlight w:val="yellow"/>
        </w:rPr>
        <w:t xml:space="preserve"> </w:t>
      </w:r>
      <w:r>
        <w:rPr>
          <w:highlight w:val="yellow"/>
        </w:rPr>
        <w:t xml:space="preserve">signal,</w:t>
      </w:r>
      <w:r>
        <w:rPr>
          <w:highlight w:val="yellow"/>
        </w:rPr>
        <w:t xml:space="preserve"> </w:t>
      </w:r>
      <w:r>
        <w:rPr>
          <w:highlight w:val="yellow"/>
        </w:rPr>
        <w:t xml:space="preserve">as</w:t>
      </w:r>
      <w:r>
        <w:rPr>
          <w:highlight w:val="yellow"/>
        </w:rPr>
        <w:t xml:space="preserve"> </w:t>
      </w:r>
      <w:r>
        <w:rPr>
          <w:highlight w:val="yellow"/>
        </w:rPr>
        <w:t xml:space="preserve">the</w:t>
      </w:r>
      <w:r>
        <w:rPr>
          <w:highlight w:val="yellow"/>
        </w:rPr>
        <w:t xml:space="preserve"> </w:t>
      </w:r>
      <w:r>
        <w:rPr>
          <w:highlight w:val="yellow"/>
        </w:rPr>
        <w:t xml:space="preserve">pilot</w:t>
      </w:r>
      <w:r>
        <w:rPr>
          <w:highlight w:val="yellow"/>
        </w:rPr>
        <w:t xml:space="preserve"> </w:t>
      </w:r>
      <w:r>
        <w:rPr>
          <w:highlight w:val="yellow"/>
        </w:rPr>
        <w:t xml:space="preserve">suggested.</w:t>
      </w:r>
    </w:p>
    <w:p>
      <w:pPr>
        <w:pStyle w:val="BodyText"/>
      </w:pPr>
      <w:r>
        <w:rPr>
          <w:bCs/>
          <w:b/>
        </w:rPr>
        <w:t xml:space="preserve">What</w:t>
      </w:r>
      <w:r>
        <w:rPr>
          <w:bCs/>
          <w:b/>
        </w:rPr>
        <w:t xml:space="preserve"> </w:t>
      </w:r>
      <w:r>
        <w:rPr>
          <w:smallCaps/>
          <w:bCs/>
          <w:b/>
        </w:rPr>
        <w:t xml:space="preserve">dfr</w:t>
      </w:r>
      <w:r>
        <w:rPr>
          <w:bCs/>
          <w:b/>
        </w:rPr>
        <w:t xml:space="preserve"> </w:t>
      </w:r>
      <w:r>
        <w:rPr>
          <w:bCs/>
          <w:b/>
        </w:rPr>
        <w:t xml:space="preserve">cannot see.</w:t>
      </w:r>
      <w:r>
        <w:t xml:space="preserve"> </w:t>
      </w:r>
      <w:r>
        <w:t xml:space="preserve">By construction,</w:t>
      </w:r>
      <w:r>
        <w:t xml:space="preserve"> </w:t>
      </w:r>
      <w:r>
        <w:rPr>
          <w:smallCaps/>
        </w:rPr>
        <w:t xml:space="preserve">dfr</w:t>
      </w:r>
      <w:r>
        <w:t xml:space="preserve"> </w:t>
      </w:r>
      <w:r>
        <w:t xml:space="preserve">flags only errors that the model is willing to give up. An error held as firmly as a true fact looks exactly like a correct answer; Xu et al. found that the most entrenched errors resist reflection </w:t>
      </w:r>
      <w:r>
        <w:t xml:space="preserve">[10]</w:t>
      </w:r>
      <w:r>
        <w:t xml:space="preserve">. No detector that reads only the model’s own behaviour can separate the two; only external evidence such as retrieval can. The cross family check covers part of this case when the second model does not share the error.</w:t>
      </w:r>
    </w:p>
    <w:p>
      <w:pPr>
        <w:pStyle w:val="BodyText"/>
      </w:pPr>
      <w:r>
        <w:rPr>
          <w:bCs/>
          <w:b/>
        </w:rPr>
        <w:t xml:space="preserve">Using</w:t>
      </w:r>
      <w:r>
        <w:rPr>
          <w:bCs/>
          <w:b/>
        </w:rPr>
        <w:t xml:space="preserve"> </w:t>
      </w:r>
      <w:r>
        <w:rPr>
          <w:smallCaps/>
          <w:bCs/>
          <w:b/>
        </w:rPr>
        <w:t xml:space="preserve">dfr</w:t>
      </w:r>
      <w:r>
        <w:rPr>
          <w:bCs/>
          <w:b/>
        </w:rPr>
        <w:t xml:space="preserve"> </w:t>
      </w:r>
      <w:r>
        <w:rPr>
          <w:bCs/>
          <w:b/>
        </w:rPr>
        <w:t xml:space="preserve">in practice.</w:t>
      </w:r>
      <w:r>
        <w:t xml:space="preserve"> </w:t>
      </w:r>
      <w:r>
        <w:t xml:space="preserve">Sampling based detectors and</w:t>
      </w:r>
      <w:r>
        <w:t xml:space="preserve"> </w:t>
      </w:r>
      <w:r>
        <w:rPr>
          <w:smallCaps/>
        </w:rPr>
        <w:t xml:space="preserve">dfr</w:t>
      </w:r>
      <w:r>
        <w:t xml:space="preserve"> </w:t>
      </w:r>
      <w:r>
        <w:t xml:space="preserve">cover different cases. A practical order is to sample first, flag inconsistent answers with Semantic Entropy, and spend the 4 generations of</w:t>
      </w:r>
      <w:r>
        <w:t xml:space="preserve"> </w:t>
      </w:r>
      <w:r>
        <w:rPr>
          <w:smallCaps/>
        </w:rPr>
        <w:t xml:space="preserve">dfr</w:t>
      </w:r>
      <w:r>
        <w:t xml:space="preserve"> </w:t>
      </w:r>
      <w:r>
        <w:t xml:space="preserve">only on answers that are consistent, the share given in Table </w:t>
      </w:r>
      <w:hyperlink w:anchor="tab:counts">
        <w:r>
          <w:rPr>
            <w:rStyle w:val="Hyperlink"/>
          </w:rPr>
          <w:t xml:space="preserve">3</w:t>
        </w:r>
      </w:hyperlink>
      <w:r>
        <w:t xml:space="preserve">. Because only the flip is read, the original answer is kept or withheld, never replaced by the reply to doubt.</w:t>
      </w:r>
    </w:p>
    <w:p>
      <w:pPr>
        <w:pStyle w:val="BodyText"/>
      </w:pPr>
      <w:r>
        <w:rPr>
          <w:bCs/>
          <w:b/>
        </w:rPr>
        <w:t xml:space="preserve">Relation to sycophancy research.</w:t>
      </w:r>
      <w:r>
        <w:t xml:space="preserve"> </w:t>
      </w:r>
      <w:r>
        <w:t xml:space="preserve">Studies of sycophancy treat a model that abandons a correct answer under pressure as a failure </w:t>
      </w:r>
      <w:r>
        <w:t xml:space="preserve">[11], [12]</w:t>
      </w:r>
      <w:r>
        <w:t xml:space="preserve">. Here the same behaviour is a measurement, and Fig. </w:t>
      </w:r>
      <w:hyperlink w:anchor="fig:flip">
        <w:r>
          <w:rPr>
            <w:rStyle w:val="Hyperlink"/>
          </w:rPr>
          <w:t xml:space="preserve">2</w:t>
        </w:r>
      </w:hyperlink>
      <w:r>
        <w:t xml:space="preserve"> </w:t>
      </w:r>
      <w:r>
        <w:t xml:space="preserve">shows how often correct answers are abandoned as well.</w:t>
      </w:r>
    </w:p>
    <w:p>
      <w:pPr>
        <w:pStyle w:val="BodyText"/>
      </w:pPr>
      <w:r>
        <w:rPr>
          <w:highlight w:val="yellow"/>
        </w:rPr>
        <w:t xml:space="preserve">[todo:</w:t>
      </w:r>
      <w:r>
        <w:rPr>
          <w:highlight w:val="yellow"/>
        </w:rPr>
        <w:t xml:space="preserve"> </w:t>
      </w:r>
      <w:r>
        <w:rPr>
          <w:highlight w:val="yellow"/>
        </w:rPr>
        <w:t xml:space="preserve">author</w:t>
      </w:r>
      <w:r>
        <w:rPr>
          <w:highlight w:val="yellow"/>
        </w:rPr>
        <w:t xml:space="preserve"> </w:t>
      </w:r>
      <w:r>
        <w:rPr>
          <w:highlight w:val="yellow"/>
        </w:rPr>
        <w:t xml:space="preserve">review]</w:t>
      </w:r>
      <w:r>
        <w:rPr>
          <w:highlight w:val="yellow"/>
        </w:rPr>
        <w:t xml:space="preserve"> </w:t>
      </w:r>
      <w:r>
        <w:rPr>
          <w:highlight w:val="yellow"/>
        </w:rPr>
        <w:t xml:space="preserve">Relate</w:t>
      </w:r>
      <w:r>
        <w:rPr>
          <w:highlight w:val="yellow"/>
        </w:rPr>
        <w:t xml:space="preserve"> </w:t>
      </w:r>
      <w:r>
        <w:rPr>
          <w:highlight w:val="yellow"/>
        </w:rPr>
        <w:t xml:space="preserve">the</w:t>
      </w:r>
      <w:r>
        <w:rPr>
          <w:highlight w:val="yellow"/>
        </w:rPr>
        <w:t xml:space="preserve"> </w:t>
      </w:r>
      <w:r>
        <w:rPr>
          <w:highlight w:val="yellow"/>
        </w:rPr>
        <w:t xml:space="preserve">measured</w:t>
      </w:r>
      <w:r>
        <w:rPr>
          <w:highlight w:val="yellow"/>
        </w:rPr>
        <w:t xml:space="preserve"> </w:t>
      </w:r>
      <w:r>
        <w:rPr>
          <w:highlight w:val="yellow"/>
        </w:rPr>
        <w:t xml:space="preserve">doubt</w:t>
      </w:r>
      <w:r>
        <w:rPr>
          <w:highlight w:val="yellow"/>
        </w:rPr>
        <w:t xml:space="preserve"> </w:t>
      </w:r>
      <w:r>
        <w:rPr>
          <w:highlight w:val="yellow"/>
        </w:rPr>
        <w:t xml:space="preserve">flip</w:t>
      </w:r>
      <w:r>
        <w:rPr>
          <w:highlight w:val="yellow"/>
        </w:rPr>
        <w:t xml:space="preserve"> </w:t>
      </w:r>
      <w:r>
        <w:rPr>
          <w:highlight w:val="yellow"/>
        </w:rPr>
        <w:t xml:space="preserve">rates</w:t>
      </w:r>
      <w:r>
        <w:rPr>
          <w:highlight w:val="yellow"/>
        </w:rPr>
        <w:t xml:space="preserve"> </w:t>
      </w:r>
      <w:r>
        <w:rPr>
          <w:highlight w:val="yellow"/>
        </w:rPr>
        <w:t xml:space="preserve">for</w:t>
      </w:r>
      <w:r>
        <w:rPr>
          <w:highlight w:val="yellow"/>
        </w:rPr>
        <w:t xml:space="preserve"> </w:t>
      </w:r>
      <w:r>
        <w:rPr>
          <w:highlight w:val="yellow"/>
        </w:rPr>
        <w:t xml:space="preserve">CR</w:t>
      </w:r>
      <w:r>
        <w:rPr>
          <w:highlight w:val="yellow"/>
        </w:rPr>
        <w:t xml:space="preserve"> </w:t>
      </w:r>
      <w:r>
        <w:rPr>
          <w:highlight w:val="yellow"/>
        </w:rPr>
        <w:t xml:space="preserve">answers</w:t>
      </w:r>
      <w:r>
        <w:rPr>
          <w:highlight w:val="yellow"/>
        </w:rPr>
        <w:t xml:space="preserve"> </w:t>
      </w:r>
      <w:r>
        <w:rPr>
          <w:highlight w:val="yellow"/>
        </w:rPr>
        <w:t xml:space="preserve">to</w:t>
      </w:r>
      <w:r>
        <w:rPr>
          <w:highlight w:val="yellow"/>
        </w:rPr>
        <w:t xml:space="preserve"> </w:t>
      </w:r>
      <w:r>
        <w:rPr>
          <w:highlight w:val="yellow"/>
        </w:rPr>
        <w:t xml:space="preserve">the</w:t>
      </w:r>
      <w:r>
        <w:rPr>
          <w:highlight w:val="yellow"/>
        </w:rPr>
        <w:t xml:space="preserve"> </w:t>
      </w:r>
      <w:r>
        <w:rPr>
          <w:highlight w:val="yellow"/>
        </w:rPr>
        <w:t xml:space="preserve">sycophancy</w:t>
      </w:r>
      <w:r>
        <w:rPr>
          <w:highlight w:val="yellow"/>
        </w:rPr>
        <w:t xml:space="preserve"> </w:t>
      </w:r>
      <w:r>
        <w:rPr>
          <w:highlight w:val="yellow"/>
        </w:rPr>
        <w:t xml:space="preserve">findings</w:t>
      </w:r>
      <w:r>
        <w:rPr>
          <w:highlight w:val="yellow"/>
        </w:rPr>
        <w:t xml:space="preserve"> </w:t>
      </w:r>
      <w:r>
        <w:rPr>
          <w:highlight w:val="yellow"/>
        </w:rPr>
        <w:t xml:space="preserve">cited</w:t>
      </w:r>
      <w:r>
        <w:rPr>
          <w:highlight w:val="yellow"/>
        </w:rPr>
        <w:t xml:space="preserve"> </w:t>
      </w:r>
      <w:r>
        <w:rPr>
          <w:highlight w:val="yellow"/>
        </w:rPr>
        <w:t xml:space="preserve">here.</w:t>
      </w:r>
    </w:p>
    <w:bookmarkEnd w:id="45"/>
    <w:bookmarkStart w:id="46" w:name="sec:limits"/>
    <w:p>
      <w:pPr>
        <w:pStyle w:val="Heading1"/>
      </w:pPr>
      <w:r>
        <w:t xml:space="preserve">Limitations and Threats to Validity</w:t>
      </w:r>
    </w:p>
    <w:p>
      <w:pPr>
        <w:pStyle w:val="FirstParagraph"/>
      </w:pPr>
      <w:r>
        <w:rPr>
          <w:bCs/>
          <w:b/>
        </w:rPr>
        <w:t xml:space="preserve">Construct validity.</w:t>
      </w:r>
      <w:r>
        <w:t xml:space="preserve"> </w:t>
      </w:r>
      <w:r>
        <w:t xml:space="preserve">Correctness comes from alias matching and an LLM judge, checked against 100 human labels. Judge errors move items between CW and CR. Equivalence comes from an NLI model on short answers, where a missing qualifier or a change of unit can be misjudged; this affects the split, the flip decisions and several baselines alike.</w:t>
      </w:r>
    </w:p>
    <w:p>
      <w:pPr>
        <w:pStyle w:val="BodyText"/>
      </w:pPr>
      <w:r>
        <w:rPr>
          <w:bCs/>
          <w:b/>
        </w:rPr>
        <w:t xml:space="preserve">Internal validity.</w:t>
      </w:r>
      <w:r>
        <w:t xml:space="preserve"> </w:t>
      </w:r>
      <w:r>
        <w:t xml:space="preserve">The main score was chosen after a pilot. To keep the test fair, pilot questions are excluded, the criteria were fixed before the full run, and</w:t>
      </w:r>
      <w:r>
        <w:t xml:space="preserve"> </w:t>
      </w:r>
      <w:r>
        <w:rPr>
          <w:smallCaps/>
        </w:rPr>
        <w:t xml:space="preserve">cps</w:t>
      </w:r>
      <w:r>
        <w:t xml:space="preserve"> </w:t>
      </w:r>
      <w:r>
        <w:t xml:space="preserve">is reported in full. We use three phrasings of doubt; rankings under pressure depend on wording </w:t>
      </w:r>
      <w:r>
        <w:t xml:space="preserve">[25]</w:t>
      </w:r>
      <w:r>
        <w:t xml:space="preserve">, so other phrasings may give different scores. On GPUs with less than 20 GB of memory the code loads 4-bit weights, which can change model behaviour; the precision is recorded with every run.</w:t>
      </w:r>
    </w:p>
    <w:p>
      <w:pPr>
        <w:pStyle w:val="BodyText"/>
      </w:pPr>
      <w:r>
        <w:rPr>
          <w:bCs/>
          <w:b/>
        </w:rPr>
        <w:t xml:space="preserve">External validity.</w:t>
      </w:r>
      <w:r>
        <w:t xml:space="preserve"> </w:t>
      </w:r>
      <w:r>
        <w:t xml:space="preserve">We test two open models of 7 to 8 billion parameters on English questions with short answers. Larger models, closed models served through APIs, long form generation and other languages are not covered. Models tuned to resist pushback may flip less, which would lower the signal.</w:t>
      </w:r>
    </w:p>
    <w:p>
      <w:pPr>
        <w:pStyle w:val="BodyText"/>
      </w:pPr>
      <w:r>
        <w:rPr>
          <w:bCs/>
          <w:b/>
        </w:rPr>
        <w:t xml:space="preserve">Statistical validity.</w:t>
      </w:r>
      <w:r>
        <w:t xml:space="preserve"> </w:t>
      </w:r>
      <w:r>
        <w:t xml:space="preserve">The size of the CW class bounds the precision of every AUROC. We report bootstrap intervals, use paired tests on identical items and correct for multiple comparisons. The matched sample is drawn once with a fixed seed.</w:t>
      </w:r>
    </w:p>
    <w:bookmarkEnd w:id="46"/>
    <w:bookmarkStart w:id="47" w:name="conclusion"/>
    <w:p>
      <w:pPr>
        <w:pStyle w:val="Heading1"/>
      </w:pPr>
      <w:r>
        <w:t xml:space="preserve">Conclusion</w:t>
      </w:r>
    </w:p>
    <w:p>
      <w:pPr>
        <w:pStyle w:val="FirstParagraph"/>
      </w:pPr>
      <w:r>
        <w:t xml:space="preserve">Detectors that read agreement among samples cannot see errors that a model repeats. We tested whether a plain</w:t>
      </w:r>
      <w:r>
        <w:t xml:space="preserve"> </w:t>
      </w:r>
      <w:r>
        <w:t xml:space="preserve">“</w:t>
      </w:r>
      <w:r>
        <w:t xml:space="preserve">Are you sure?</w:t>
      </w:r>
      <w:r>
        <w:t xml:space="preserve">”</w:t>
      </w:r>
      <w:r>
        <w:t xml:space="preserve"> </w:t>
      </w:r>
      <w:r>
        <w:t xml:space="preserve">separates consistent errors from consistent correct answers using only generated text, and whether correcting for general agreeableness helps.</w:t>
      </w:r>
      <w:r>
        <w:t xml:space="preserve"> </w:t>
      </w:r>
      <w:r>
        <w:rPr>
          <w:highlight w:val="yellow"/>
        </w:rPr>
        <w:t xml:space="preserve">[todo]</w:t>
      </w:r>
      <w:r>
        <w:t xml:space="preserve"> </w:t>
      </w:r>
      <w:r>
        <w:t xml:space="preserve">The code, prompts, sampled answers and replies to doubt are released so that other detectors can be evaluated on the same consistent split.</w:t>
      </w:r>
    </w:p>
    <w:bookmarkEnd w:id="47"/>
    <w:bookmarkStart w:id="112" w:name="acknowledgment"/>
    <w:p>
      <w:pPr>
        <w:pStyle w:val="Heading1"/>
      </w:pPr>
      <w:r>
        <w:t xml:space="preserve">Acknowledgment</w:t>
      </w:r>
    </w:p>
    <w:p>
      <w:pPr>
        <w:pStyle w:val="FirstParagraph"/>
      </w:pPr>
      <w:r>
        <w:rPr>
          <w:highlight w:val="yellow"/>
        </w:rPr>
        <w:t xml:space="preserve">[todo:</w:t>
      </w:r>
      <w:r>
        <w:rPr>
          <w:highlight w:val="yellow"/>
        </w:rPr>
        <w:t xml:space="preserve"> </w:t>
      </w:r>
      <w:r>
        <w:rPr>
          <w:highlight w:val="yellow"/>
        </w:rPr>
        <w:t xml:space="preserve">author</w:t>
      </w:r>
      <w:r>
        <w:rPr>
          <w:highlight w:val="yellow"/>
        </w:rPr>
        <w:t xml:space="preserve"> </w:t>
      </w:r>
      <w:r>
        <w:rPr>
          <w:highlight w:val="yellow"/>
        </w:rPr>
        <w:t xml:space="preserve">review]</w:t>
      </w:r>
      <w:r>
        <w:rPr>
          <w:highlight w:val="yellow"/>
        </w:rPr>
        <w:t xml:space="preserve"> </w:t>
      </w:r>
      <w:r>
        <w:rPr>
          <w:highlight w:val="yellow"/>
        </w:rPr>
        <w:t xml:space="preserve">Funding</w:t>
      </w:r>
      <w:r>
        <w:rPr>
          <w:highlight w:val="yellow"/>
        </w:rPr>
        <w:t xml:space="preserve"> </w:t>
      </w:r>
      <w:r>
        <w:rPr>
          <w:highlight w:val="yellow"/>
        </w:rPr>
        <w:t xml:space="preserve">and</w:t>
      </w:r>
      <w:r>
        <w:rPr>
          <w:highlight w:val="yellow"/>
        </w:rPr>
        <w:t xml:space="preserve"> </w:t>
      </w:r>
      <w:r>
        <w:rPr>
          <w:highlight w:val="yellow"/>
        </w:rPr>
        <w:t xml:space="preserve">acknowledgments.</w:t>
      </w:r>
      <w:r>
        <w:rPr>
          <w:highlight w:val="yellow"/>
        </w:rPr>
        <w:t xml:space="preserve"> </w:t>
      </w:r>
      <w:r>
        <w:rPr>
          <w:highlight w:val="yellow"/>
        </w:rPr>
        <w:t xml:space="preserve">IEEE</w:t>
      </w:r>
      <w:r>
        <w:rPr>
          <w:highlight w:val="yellow"/>
        </w:rPr>
        <w:t xml:space="preserve"> </w:t>
      </w:r>
      <w:r>
        <w:rPr>
          <w:highlight w:val="yellow"/>
        </w:rPr>
        <w:t xml:space="preserve">requires</w:t>
      </w:r>
      <w:r>
        <w:rPr>
          <w:highlight w:val="yellow"/>
        </w:rPr>
        <w:t xml:space="preserve"> </w:t>
      </w:r>
      <w:r>
        <w:rPr>
          <w:highlight w:val="yellow"/>
        </w:rPr>
        <w:t xml:space="preserve">that</w:t>
      </w:r>
      <w:r>
        <w:rPr>
          <w:highlight w:val="yellow"/>
        </w:rPr>
        <w:t xml:space="preserve"> </w:t>
      </w:r>
      <w:r>
        <w:rPr>
          <w:highlight w:val="yellow"/>
        </w:rPr>
        <w:t xml:space="preserve">the</w:t>
      </w:r>
      <w:r>
        <w:rPr>
          <w:highlight w:val="yellow"/>
        </w:rPr>
        <w:t xml:space="preserve"> </w:t>
      </w:r>
      <w:r>
        <w:rPr>
          <w:highlight w:val="yellow"/>
        </w:rPr>
        <w:t xml:space="preserve">use</w:t>
      </w:r>
      <w:r>
        <w:rPr>
          <w:highlight w:val="yellow"/>
        </w:rPr>
        <w:t xml:space="preserve"> </w:t>
      </w:r>
      <w:r>
        <w:rPr>
          <w:highlight w:val="yellow"/>
        </w:rPr>
        <w:t xml:space="preserve">of</w:t>
      </w:r>
      <w:r>
        <w:rPr>
          <w:highlight w:val="yellow"/>
        </w:rPr>
        <w:t xml:space="preserve"> </w:t>
      </w:r>
      <w:r>
        <w:rPr>
          <w:highlight w:val="yellow"/>
        </w:rPr>
        <w:t xml:space="preserve">AI</w:t>
      </w:r>
      <w:r>
        <w:rPr>
          <w:highlight w:val="yellow"/>
        </w:rPr>
        <w:t xml:space="preserve"> </w:t>
      </w:r>
      <w:r>
        <w:rPr>
          <w:highlight w:val="yellow"/>
        </w:rPr>
        <w:t xml:space="preserve">generated</w:t>
      </w:r>
      <w:r>
        <w:rPr>
          <w:highlight w:val="yellow"/>
        </w:rPr>
        <w:t xml:space="preserve"> </w:t>
      </w:r>
      <w:r>
        <w:rPr>
          <w:highlight w:val="yellow"/>
        </w:rPr>
        <w:t xml:space="preserve">content</w:t>
      </w:r>
      <w:r>
        <w:rPr>
          <w:highlight w:val="yellow"/>
        </w:rPr>
        <w:t xml:space="preserve"> </w:t>
      </w:r>
      <w:r>
        <w:rPr>
          <w:highlight w:val="yellow"/>
        </w:rPr>
        <w:t xml:space="preserve">be</w:t>
      </w:r>
      <w:r>
        <w:rPr>
          <w:highlight w:val="yellow"/>
        </w:rPr>
        <w:t xml:space="preserve"> </w:t>
      </w:r>
      <w:r>
        <w:rPr>
          <w:highlight w:val="yellow"/>
        </w:rPr>
        <w:t xml:space="preserve">disclosed</w:t>
      </w:r>
      <w:r>
        <w:rPr>
          <w:highlight w:val="yellow"/>
        </w:rPr>
        <w:t xml:space="preserve"> </w:t>
      </w:r>
      <w:r>
        <w:rPr>
          <w:highlight w:val="yellow"/>
        </w:rPr>
        <w:t xml:space="preserve">here,</w:t>
      </w:r>
      <w:r>
        <w:rPr>
          <w:highlight w:val="yellow"/>
        </w:rPr>
        <w:t xml:space="preserve"> </w:t>
      </w:r>
      <w:r>
        <w:rPr>
          <w:highlight w:val="yellow"/>
        </w:rPr>
        <w:t xml:space="preserve">naming</w:t>
      </w:r>
      <w:r>
        <w:rPr>
          <w:highlight w:val="yellow"/>
        </w:rPr>
        <w:t xml:space="preserve"> </w:t>
      </w:r>
      <w:r>
        <w:rPr>
          <w:highlight w:val="yellow"/>
        </w:rPr>
        <w:t xml:space="preserve">the</w:t>
      </w:r>
      <w:r>
        <w:rPr>
          <w:highlight w:val="yellow"/>
        </w:rPr>
        <w:t xml:space="preserve"> </w:t>
      </w:r>
      <w:r>
        <w:rPr>
          <w:highlight w:val="yellow"/>
        </w:rPr>
        <w:t xml:space="preserve">system</w:t>
      </w:r>
      <w:r>
        <w:rPr>
          <w:highlight w:val="yellow"/>
        </w:rPr>
        <w:t xml:space="preserve"> </w:t>
      </w:r>
      <w:r>
        <w:rPr>
          <w:highlight w:val="yellow"/>
        </w:rPr>
        <w:t xml:space="preserve">and</w:t>
      </w:r>
      <w:r>
        <w:rPr>
          <w:highlight w:val="yellow"/>
        </w:rPr>
        <w:t xml:space="preserve"> </w:t>
      </w:r>
      <w:r>
        <w:rPr>
          <w:highlight w:val="yellow"/>
        </w:rPr>
        <w:t xml:space="preserve">the</w:t>
      </w:r>
      <w:r>
        <w:rPr>
          <w:highlight w:val="yellow"/>
        </w:rPr>
        <w:t xml:space="preserve"> </w:t>
      </w:r>
      <w:r>
        <w:rPr>
          <w:highlight w:val="yellow"/>
        </w:rPr>
        <w:t xml:space="preserve">sections</w:t>
      </w:r>
      <w:r>
        <w:rPr>
          <w:highlight w:val="yellow"/>
        </w:rPr>
        <w:t xml:space="preserve"> </w:t>
      </w:r>
      <w:r>
        <w:rPr>
          <w:highlight w:val="yellow"/>
        </w:rPr>
        <w:t xml:space="preserve">it</w:t>
      </w:r>
      <w:r>
        <w:rPr>
          <w:highlight w:val="yellow"/>
        </w:rPr>
        <w:t xml:space="preserve"> </w:t>
      </w:r>
      <w:r>
        <w:rPr>
          <w:highlight w:val="yellow"/>
        </w:rPr>
        <w:t xml:space="preserve">was</w:t>
      </w:r>
      <w:r>
        <w:rPr>
          <w:highlight w:val="yellow"/>
        </w:rPr>
        <w:t xml:space="preserve"> </w:t>
      </w:r>
      <w:r>
        <w:rPr>
          <w:highlight w:val="yellow"/>
        </w:rPr>
        <w:t xml:space="preserve">used</w:t>
      </w:r>
      <w:r>
        <w:rPr>
          <w:highlight w:val="yellow"/>
        </w:rPr>
        <w:t xml:space="preserve"> </w:t>
      </w:r>
      <w:r>
        <w:rPr>
          <w:highlight w:val="yellow"/>
        </w:rPr>
        <w:t xml:space="preserve">for.</w:t>
      </w:r>
      <w:r>
        <w:rPr>
          <w:highlight w:val="yellow"/>
        </w:rPr>
        <w:t xml:space="preserve"> </w:t>
      </w:r>
      <w:r>
        <w:rPr>
          <w:highlight w:val="yellow"/>
        </w:rPr>
        <w:t xml:space="preserve">Suggested</w:t>
      </w:r>
      <w:r>
        <w:rPr>
          <w:highlight w:val="yellow"/>
        </w:rPr>
        <w:t xml:space="preserve"> </w:t>
      </w:r>
      <w:r>
        <w:rPr>
          <w:highlight w:val="yellow"/>
        </w:rPr>
        <w:t xml:space="preserve">wording,</w:t>
      </w:r>
      <w:r>
        <w:rPr>
          <w:highlight w:val="yellow"/>
        </w:rPr>
        <w:t xml:space="preserve"> </w:t>
      </w:r>
      <w:r>
        <w:rPr>
          <w:highlight w:val="yellow"/>
        </w:rPr>
        <w:t xml:space="preserve">to</w:t>
      </w:r>
      <w:r>
        <w:rPr>
          <w:highlight w:val="yellow"/>
        </w:rPr>
        <w:t xml:space="preserve"> </w:t>
      </w:r>
      <w:r>
        <w:rPr>
          <w:highlight w:val="yellow"/>
        </w:rPr>
        <w:t xml:space="preserve">be</w:t>
      </w:r>
      <w:r>
        <w:rPr>
          <w:highlight w:val="yellow"/>
        </w:rPr>
        <w:t xml:space="preserve"> </w:t>
      </w:r>
      <w:r>
        <w:rPr>
          <w:highlight w:val="yellow"/>
        </w:rPr>
        <w:t xml:space="preserve">checked</w:t>
      </w:r>
      <w:r>
        <w:rPr>
          <w:highlight w:val="yellow"/>
        </w:rPr>
        <w:t xml:space="preserve"> </w:t>
      </w:r>
      <w:r>
        <w:rPr>
          <w:highlight w:val="yellow"/>
        </w:rPr>
        <w:t xml:space="preserve">against</w:t>
      </w:r>
      <w:r>
        <w:rPr>
          <w:highlight w:val="yellow"/>
        </w:rPr>
        <w:t xml:space="preserve"> </w:t>
      </w:r>
      <w:r>
        <w:rPr>
          <w:highlight w:val="yellow"/>
        </w:rPr>
        <w:t xml:space="preserve">what</w:t>
      </w:r>
      <w:r>
        <w:rPr>
          <w:highlight w:val="yellow"/>
        </w:rPr>
        <w:t xml:space="preserve"> </w:t>
      </w:r>
      <w:r>
        <w:rPr>
          <w:highlight w:val="yellow"/>
        </w:rPr>
        <w:t xml:space="preserve">was</w:t>
      </w:r>
      <w:r>
        <w:rPr>
          <w:highlight w:val="yellow"/>
        </w:rPr>
        <w:t xml:space="preserve"> </w:t>
      </w:r>
      <w:r>
        <w:rPr>
          <w:highlight w:val="yellow"/>
        </w:rPr>
        <w:t xml:space="preserve">actually</w:t>
      </w:r>
      <w:r>
        <w:rPr>
          <w:highlight w:val="yellow"/>
        </w:rPr>
        <w:t xml:space="preserve"> </w:t>
      </w:r>
      <w:r>
        <w:rPr>
          <w:highlight w:val="yellow"/>
        </w:rPr>
        <w:t xml:space="preserve">done:</w:t>
      </w:r>
      <w:r>
        <w:rPr>
          <w:highlight w:val="yellow"/>
        </w:rPr>
        <w:t xml:space="preserve"> </w:t>
      </w:r>
      <w:r>
        <w:rPr>
          <w:highlight w:val="yellow"/>
        </w:rPr>
        <w:t xml:space="preserve">“The authors used Claude (Anthropic) to assist with code development, drafting and editing. The authors reviewed, verified and take responsibility for all content.”</w:t>
      </w:r>
    </w:p>
    <w:bookmarkStart w:id="111" w:name="refs"/>
    <w:bookmarkStart w:id="49" w:name="ref-manakul2023selfcheckgpt"/>
    <w:p>
      <w:pPr>
        <w:pStyle w:val="Bibliography"/>
      </w:pPr>
      <w:r>
        <w:t xml:space="preserve">[1]</w:t>
      </w:r>
      <w:r>
        <w:t xml:space="preserve"> </w:t>
      </w:r>
      <w:r>
        <w:t xml:space="preserve">	</w:t>
      </w:r>
      <w:r>
        <w:t xml:space="preserve">P. Manakul, A. Liusie, and M. J. F. Gales,</w:t>
      </w:r>
      <w:r>
        <w:t xml:space="preserve"> </w:t>
      </w:r>
      <w:r>
        <w:t xml:space="preserve">“</w:t>
      </w:r>
      <w:r>
        <w:t xml:space="preserve">SelfCheckGPT</w:t>
      </w:r>
      <w:r>
        <w:t xml:space="preserve">: Zero-resource black-box hallucination detection for generative large language models,”</w:t>
      </w:r>
      <w:r>
        <w:t xml:space="preserve"> </w:t>
      </w:r>
      <w:r>
        <w:t xml:space="preserve">in</w:t>
      </w:r>
      <w:r>
        <w:t xml:space="preserve"> </w:t>
      </w:r>
      <w:r>
        <w:rPr>
          <w:iCs/>
          <w:i/>
        </w:rPr>
        <w:t xml:space="preserve">Proceedings of the 2023 conference on empirical methods in natural language processing (EMNLP)</w:t>
      </w:r>
      <w:r>
        <w:t xml:space="preserve">, 2023, pp. 9004–9017. doi:</w:t>
      </w:r>
      <w:r>
        <w:t xml:space="preserve"> </w:t>
      </w:r>
      <w:hyperlink r:id="rId48">
        <w:r>
          <w:rPr>
            <w:rStyle w:val="Hyperlink"/>
          </w:rPr>
          <w:t xml:space="preserve">10.18653/v1/2023.emnlp-main.557</w:t>
        </w:r>
      </w:hyperlink>
      <w:r>
        <w:t xml:space="preserve">.</w:t>
      </w:r>
    </w:p>
    <w:bookmarkEnd w:id="49"/>
    <w:bookmarkStart w:id="50" w:name="ref-kuhn2023semantic"/>
    <w:p>
      <w:pPr>
        <w:pStyle w:val="Bibliography"/>
      </w:pPr>
      <w:r>
        <w:t xml:space="preserve">[2]</w:t>
      </w:r>
      <w:r>
        <w:t xml:space="preserve"> </w:t>
      </w:r>
      <w:r>
        <w:t xml:space="preserve">	</w:t>
      </w:r>
      <w:r>
        <w:t xml:space="preserve">L. Kuhn, Y. Gal, and S. Farquhar,</w:t>
      </w:r>
      <w:r>
        <w:t xml:space="preserve"> </w:t>
      </w:r>
      <w:r>
        <w:t xml:space="preserve">“Semantic uncertainty: Linguistic invariances for uncertainty estimation in natural language generation,”</w:t>
      </w:r>
      <w:r>
        <w:t xml:space="preserve"> </w:t>
      </w:r>
      <w:r>
        <w:t xml:space="preserve">in</w:t>
      </w:r>
      <w:r>
        <w:t xml:space="preserve"> </w:t>
      </w:r>
      <w:r>
        <w:rPr>
          <w:iCs/>
          <w:i/>
        </w:rPr>
        <w:t xml:space="preserve">International conference on learning representations (ICLR)</w:t>
      </w:r>
      <w:r>
        <w:t xml:space="preserve">, 2023.</w:t>
      </w:r>
    </w:p>
    <w:bookmarkEnd w:id="50"/>
    <w:bookmarkStart w:id="52" w:name="ref-farquhar2024detecting"/>
    <w:p>
      <w:pPr>
        <w:pStyle w:val="Bibliography"/>
      </w:pPr>
      <w:r>
        <w:t xml:space="preserve">[3]</w:t>
      </w:r>
      <w:r>
        <w:t xml:space="preserve"> </w:t>
      </w:r>
      <w:r>
        <w:t xml:space="preserve">	</w:t>
      </w:r>
      <w:r>
        <w:t xml:space="preserve">S. Farquhar, J. Kossen, L. Kuhn, and Y. Gal,</w:t>
      </w:r>
      <w:r>
        <w:t xml:space="preserve"> </w:t>
      </w:r>
      <w:r>
        <w:t xml:space="preserve">“Detecting hallucinations in large language models using semantic entropy,”</w:t>
      </w:r>
      <w:r>
        <w:t xml:space="preserve"> </w:t>
      </w:r>
      <w:r>
        <w:rPr>
          <w:iCs/>
          <w:i/>
        </w:rPr>
        <w:t xml:space="preserve">Nature</w:t>
      </w:r>
      <w:r>
        <w:t xml:space="preserve">, vol. 630, no. 8017, pp. 625–630, 2024, doi:</w:t>
      </w:r>
      <w:r>
        <w:t xml:space="preserve"> </w:t>
      </w:r>
      <w:hyperlink r:id="rId51">
        <w:r>
          <w:rPr>
            <w:rStyle w:val="Hyperlink"/>
          </w:rPr>
          <w:t xml:space="preserve">10.1038/s41586-024-07421-0</w:t>
        </w:r>
      </w:hyperlink>
      <w:r>
        <w:t xml:space="preserve">.</w:t>
      </w:r>
    </w:p>
    <w:bookmarkEnd w:id="52"/>
    <w:bookmarkStart w:id="53" w:name="ref-lin2024generating"/>
    <w:p>
      <w:pPr>
        <w:pStyle w:val="Bibliography"/>
      </w:pPr>
      <w:r>
        <w:t xml:space="preserve">[4]</w:t>
      </w:r>
      <w:r>
        <w:t xml:space="preserve"> </w:t>
      </w:r>
      <w:r>
        <w:t xml:space="preserve">	</w:t>
      </w:r>
      <w:r>
        <w:t xml:space="preserve">Z. Lin, S. Trivedi, and J. Sun,</w:t>
      </w:r>
      <w:r>
        <w:t xml:space="preserve"> </w:t>
      </w:r>
      <w:r>
        <w:t xml:space="preserve">“Generating with confidence: Uncertainty quantification for black-box large language models,”</w:t>
      </w:r>
      <w:r>
        <w:t xml:space="preserve"> </w:t>
      </w:r>
      <w:r>
        <w:rPr>
          <w:iCs/>
          <w:i/>
        </w:rPr>
        <w:t xml:space="preserve">Transactions on Machine Learning Research</w:t>
      </w:r>
      <w:r>
        <w:t xml:space="preserve">, 2024.</w:t>
      </w:r>
    </w:p>
    <w:bookmarkEnd w:id="53"/>
    <w:bookmarkStart w:id="54" w:name="ref-nikitin2024kernel"/>
    <w:p>
      <w:pPr>
        <w:pStyle w:val="Bibliography"/>
      </w:pPr>
      <w:r>
        <w:t xml:space="preserve">[5]</w:t>
      </w:r>
      <w:r>
        <w:t xml:space="preserve"> </w:t>
      </w:r>
      <w:r>
        <w:t xml:space="preserve">	</w:t>
      </w:r>
      <w:r>
        <w:t xml:space="preserve">A. Nikitin, J. Kossen, Y. Gal, and P. Marttinen,</w:t>
      </w:r>
      <w:r>
        <w:t xml:space="preserve"> </w:t>
      </w:r>
      <w:r>
        <w:t xml:space="preserve">“Kernel language entropy: Fine-grained uncertainty quantification for</w:t>
      </w:r>
      <w:r>
        <w:t xml:space="preserve"> </w:t>
      </w:r>
      <w:r>
        <w:t xml:space="preserve">LLMs</w:t>
      </w:r>
      <w:r>
        <w:t xml:space="preserve"> </w:t>
      </w:r>
      <w:r>
        <w:t xml:space="preserve">from semantic similarities,”</w:t>
      </w:r>
      <w:r>
        <w:t xml:space="preserve"> </w:t>
      </w:r>
      <w:r>
        <w:t xml:space="preserve">in</w:t>
      </w:r>
      <w:r>
        <w:t xml:space="preserve"> </w:t>
      </w:r>
      <w:r>
        <w:rPr>
          <w:iCs/>
          <w:i/>
        </w:rPr>
        <w:t xml:space="preserve">Advances in neural information processing systems (NeurIPS)</w:t>
      </w:r>
      <w:r>
        <w:t xml:space="preserve">, 2024.</w:t>
      </w:r>
    </w:p>
    <w:bookmarkEnd w:id="54"/>
    <w:bookmarkStart w:id="56" w:name="ref-yang2025metaqa"/>
    <w:p>
      <w:pPr>
        <w:pStyle w:val="Bibliography"/>
      </w:pPr>
      <w:r>
        <w:t xml:space="preserve">[6]</w:t>
      </w:r>
      <w:r>
        <w:t xml:space="preserve"> </w:t>
      </w:r>
      <w:r>
        <w:t xml:space="preserve">	</w:t>
      </w:r>
      <w:r>
        <w:t xml:space="preserve">B. Yang, M. A. A. Mamun, J. M. Zhang, and G. Uddin,</w:t>
      </w:r>
      <w:r>
        <w:t xml:space="preserve"> </w:t>
      </w:r>
      <w:r>
        <w:t xml:space="preserve">“Hallucination detection in large language models with metamorphic relations,”</w:t>
      </w:r>
      <w:r>
        <w:t xml:space="preserve"> </w:t>
      </w:r>
      <w:r>
        <w:rPr>
          <w:iCs/>
          <w:i/>
        </w:rPr>
        <w:t xml:space="preserve">Proceedings of the ACM on Software Engineering</w:t>
      </w:r>
      <w:r>
        <w:t xml:space="preserve">, vol. 2, no. FSE, p. FSE020, 2025, doi:</w:t>
      </w:r>
      <w:r>
        <w:t xml:space="preserve"> </w:t>
      </w:r>
      <w:hyperlink r:id="rId55">
        <w:r>
          <w:rPr>
            <w:rStyle w:val="Hyperlink"/>
          </w:rPr>
          <w:t xml:space="preserve">10.1145/3715735</w:t>
        </w:r>
      </w:hyperlink>
      <w:r>
        <w:t xml:space="preserve">.</w:t>
      </w:r>
    </w:p>
    <w:bookmarkEnd w:id="56"/>
    <w:bookmarkStart w:id="57" w:name="ref-tan2025consistent"/>
    <w:p>
      <w:pPr>
        <w:pStyle w:val="Bibliography"/>
      </w:pPr>
      <w:r>
        <w:t xml:space="preserve">[7]</w:t>
      </w:r>
      <w:r>
        <w:t xml:space="preserve"> </w:t>
      </w:r>
      <w:r>
        <w:t xml:space="preserve">	</w:t>
      </w:r>
      <w:r>
        <w:t xml:space="preserve">H. Tan</w:t>
      </w:r>
      <w:r>
        <w:t xml:space="preserve"> </w:t>
      </w:r>
      <w:r>
        <w:rPr>
          <w:iCs/>
          <w:i/>
        </w:rPr>
        <w:t xml:space="preserve">et al.</w:t>
      </w:r>
      <w:r>
        <w:t xml:space="preserve">,</w:t>
      </w:r>
      <w:r>
        <w:t xml:space="preserve"> </w:t>
      </w:r>
      <w:r>
        <w:t xml:space="preserve">“Too consistent to detect: A study of self-consistent errors in</w:t>
      </w:r>
      <w:r>
        <w:t xml:space="preserve"> </w:t>
      </w:r>
      <w:r>
        <w:t xml:space="preserve">LLMs</w:t>
      </w:r>
      <w:r>
        <w:t xml:space="preserve">,”</w:t>
      </w:r>
      <w:r>
        <w:t xml:space="preserve"> </w:t>
      </w:r>
      <w:r>
        <w:t xml:space="preserve">in</w:t>
      </w:r>
      <w:r>
        <w:t xml:space="preserve"> </w:t>
      </w:r>
      <w:r>
        <w:rPr>
          <w:iCs/>
          <w:i/>
        </w:rPr>
        <w:t xml:space="preserve">Proceedings of the 2025 conference on empirical methods in natural language processing (EMNLP)</w:t>
      </w:r>
      <w:r>
        <w:t xml:space="preserve">, 2025.</w:t>
      </w:r>
    </w:p>
    <w:bookmarkEnd w:id="57"/>
    <w:bookmarkStart w:id="58" w:name="ref-ganesh2026rethinking"/>
    <w:p>
      <w:pPr>
        <w:pStyle w:val="Bibliography"/>
      </w:pPr>
      <w:r>
        <w:t xml:space="preserve">[8]</w:t>
      </w:r>
      <w:r>
        <w:t xml:space="preserve"> </w:t>
      </w:r>
      <w:r>
        <w:t xml:space="preserve">	</w:t>
      </w:r>
      <w:r>
        <w:t xml:space="preserve">P. Ganesh, R. Shokri, and G. Farnadi,</w:t>
      </w:r>
      <w:r>
        <w:t xml:space="preserve"> </w:t>
      </w:r>
      <w:r>
        <w:t xml:space="preserve">“Rethinking hallucinations: Correctness, consistency, and prompt multiplicity,”</w:t>
      </w:r>
      <w:r>
        <w:t xml:space="preserve"> </w:t>
      </w:r>
      <w:r>
        <w:t xml:space="preserve">in</w:t>
      </w:r>
      <w:r>
        <w:t xml:space="preserve"> </w:t>
      </w:r>
      <w:r>
        <w:rPr>
          <w:iCs/>
          <w:i/>
        </w:rPr>
        <w:t xml:space="preserve">Proceedings of the 19th conference of the european chapter of the association for computational linguistics (EACL)</w:t>
      </w:r>
      <w:r>
        <w:t xml:space="preserve">, 2026.</w:t>
      </w:r>
    </w:p>
    <w:bookmarkEnd w:id="58"/>
    <w:bookmarkStart w:id="60" w:name="ref-simhi2025trust"/>
    <w:p>
      <w:pPr>
        <w:pStyle w:val="Bibliography"/>
      </w:pPr>
      <w:r>
        <w:t xml:space="preserve">[9]</w:t>
      </w:r>
      <w:r>
        <w:t xml:space="preserve"> </w:t>
      </w:r>
      <w:r>
        <w:t xml:space="preserve">	</w:t>
      </w:r>
      <w:r>
        <w:t xml:space="preserve">A. Simhi, I. Itzhak, F. Barez, G. Stanovsky, and Y. Belinkov,</w:t>
      </w:r>
      <w:r>
        <w:t xml:space="preserve"> </w:t>
      </w:r>
      <w:r>
        <w:t xml:space="preserve">“Trust me, i’m wrong: High-certainty hallucinations in</w:t>
      </w:r>
      <w:r>
        <w:t xml:space="preserve"> </w:t>
      </w:r>
      <w:r>
        <w:t xml:space="preserve">LLMs</w:t>
      </w:r>
      <w:r>
        <w:t xml:space="preserve">.”</w:t>
      </w:r>
      <w:r>
        <w:t xml:space="preserve"> </w:t>
      </w:r>
      <w:r>
        <w:t xml:space="preserve">arXiv:2502.12964, 2025. Available:</w:t>
      </w:r>
      <w:r>
        <w:t xml:space="preserve"> </w:t>
      </w:r>
      <w:hyperlink r:id="rId59">
        <w:r>
          <w:rPr>
            <w:rStyle w:val="Hyperlink"/>
          </w:rPr>
          <w:t xml:space="preserve">https://arxiv.org/abs/2502.12964</w:t>
        </w:r>
      </w:hyperlink>
    </w:p>
    <w:bookmarkEnd w:id="60"/>
    <w:bookmarkStart w:id="62" w:name="ref-xu2025delusions"/>
    <w:p>
      <w:pPr>
        <w:pStyle w:val="Bibliography"/>
      </w:pPr>
      <w:r>
        <w:t xml:space="preserve">[10]</w:t>
      </w:r>
      <w:r>
        <w:t xml:space="preserve"> </w:t>
      </w:r>
      <w:r>
        <w:t xml:space="preserve">	</w:t>
      </w:r>
      <w:r>
        <w:t xml:space="preserve">H. Xu</w:t>
      </w:r>
      <w:r>
        <w:t xml:space="preserve"> </w:t>
      </w:r>
      <w:r>
        <w:rPr>
          <w:iCs/>
          <w:i/>
        </w:rPr>
        <w:t xml:space="preserve">et al.</w:t>
      </w:r>
      <w:r>
        <w:t xml:space="preserve">,</w:t>
      </w:r>
      <w:r>
        <w:t xml:space="preserve"> </w:t>
      </w:r>
      <w:r>
        <w:t xml:space="preserve">“Delusions of large language models.”</w:t>
      </w:r>
      <w:r>
        <w:t xml:space="preserve"> </w:t>
      </w:r>
      <w:r>
        <w:t xml:space="preserve">arXiv:2503.06709, 2025. Available:</w:t>
      </w:r>
      <w:r>
        <w:t xml:space="preserve"> </w:t>
      </w:r>
      <w:hyperlink r:id="rId61">
        <w:r>
          <w:rPr>
            <w:rStyle w:val="Hyperlink"/>
          </w:rPr>
          <w:t xml:space="preserve">https://arxiv.org/abs/2503.06709</w:t>
        </w:r>
      </w:hyperlink>
    </w:p>
    <w:bookmarkEnd w:id="62"/>
    <w:bookmarkStart w:id="63" w:name="ref-sharma2023sycophancy"/>
    <w:p>
      <w:pPr>
        <w:pStyle w:val="Bibliography"/>
      </w:pPr>
      <w:r>
        <w:t xml:space="preserve">[11]</w:t>
      </w:r>
      <w:r>
        <w:t xml:space="preserve"> </w:t>
      </w:r>
      <w:r>
        <w:t xml:space="preserve">	</w:t>
      </w:r>
      <w:r>
        <w:t xml:space="preserve">M. Sharma</w:t>
      </w:r>
      <w:r>
        <w:t xml:space="preserve"> </w:t>
      </w:r>
      <w:r>
        <w:rPr>
          <w:iCs/>
          <w:i/>
        </w:rPr>
        <w:t xml:space="preserve">et al.</w:t>
      </w:r>
      <w:r>
        <w:t xml:space="preserve">,</w:t>
      </w:r>
      <w:r>
        <w:t xml:space="preserve"> </w:t>
      </w:r>
      <w:r>
        <w:t xml:space="preserve">“Towards understanding sycophancy in language models,”</w:t>
      </w:r>
      <w:r>
        <w:t xml:space="preserve"> </w:t>
      </w:r>
      <w:r>
        <w:t xml:space="preserve">in</w:t>
      </w:r>
      <w:r>
        <w:t xml:space="preserve"> </w:t>
      </w:r>
      <w:r>
        <w:rPr>
          <w:iCs/>
          <w:i/>
        </w:rPr>
        <w:t xml:space="preserve">International conference on learning representations (ICLR)</w:t>
      </w:r>
      <w:r>
        <w:t xml:space="preserve">, 2024.</w:t>
      </w:r>
    </w:p>
    <w:bookmarkEnd w:id="63"/>
    <w:bookmarkStart w:id="65" w:name="ref-laban2023flipflop"/>
    <w:p>
      <w:pPr>
        <w:pStyle w:val="Bibliography"/>
      </w:pPr>
      <w:r>
        <w:t xml:space="preserve">[12]</w:t>
      </w:r>
      <w:r>
        <w:t xml:space="preserve"> </w:t>
      </w:r>
      <w:r>
        <w:t xml:space="preserve">	</w:t>
      </w:r>
      <w:r>
        <w:t xml:space="preserve">P. Laban, L. Murakhovs’ka, C. Xiong, and C.-S. Wu,</w:t>
      </w:r>
      <w:r>
        <w:t xml:space="preserve"> </w:t>
      </w:r>
      <w:r>
        <w:t xml:space="preserve">“Are you sure? Challenging</w:t>
      </w:r>
      <w:r>
        <w:t xml:space="preserve"> </w:t>
      </w:r>
      <w:r>
        <w:t xml:space="preserve">LLMs</w:t>
      </w:r>
      <w:r>
        <w:t xml:space="preserve"> </w:t>
      </w:r>
      <w:r>
        <w:t xml:space="preserve">leads to performance drops in the</w:t>
      </w:r>
      <w:r>
        <w:t xml:space="preserve"> </w:t>
      </w:r>
      <w:r>
        <w:t xml:space="preserve">FlipFlop</w:t>
      </w:r>
      <w:r>
        <w:t xml:space="preserve"> </w:t>
      </w:r>
      <w:r>
        <w:t xml:space="preserve">experiment.”</w:t>
      </w:r>
      <w:r>
        <w:t xml:space="preserve"> </w:t>
      </w:r>
      <w:r>
        <w:t xml:space="preserve">arXiv:2311.08596, 2023. Available:</w:t>
      </w:r>
      <w:r>
        <w:t xml:space="preserve"> </w:t>
      </w:r>
      <w:hyperlink r:id="rId64">
        <w:r>
          <w:rPr>
            <w:rStyle w:val="Hyperlink"/>
          </w:rPr>
          <w:t xml:space="preserve">https://arxiv.org/abs/2311.08596</w:t>
        </w:r>
      </w:hyperlink>
    </w:p>
    <w:bookmarkEnd w:id="65"/>
    <w:bookmarkStart w:id="67" w:name="ref-kim2025challenging"/>
    <w:p>
      <w:pPr>
        <w:pStyle w:val="Bibliography"/>
      </w:pPr>
      <w:r>
        <w:t xml:space="preserve">[13]</w:t>
      </w:r>
      <w:r>
        <w:t xml:space="preserve"> </w:t>
      </w:r>
      <w:r>
        <w:t xml:space="preserve">	</w:t>
      </w:r>
      <w:r>
        <w:t xml:space="preserve">S. Kim and D. Khashabi,</w:t>
      </w:r>
      <w:r>
        <w:t xml:space="preserve"> </w:t>
      </w:r>
      <w:r>
        <w:t xml:space="preserve">“Challenging the evaluator:</w:t>
      </w:r>
      <w:r>
        <w:t xml:space="preserve"> </w:t>
      </w:r>
      <w:r>
        <w:t xml:space="preserve">LLM</w:t>
      </w:r>
      <w:r>
        <w:t xml:space="preserve"> </w:t>
      </w:r>
      <w:r>
        <w:t xml:space="preserve">sycophancy under user rebuttal.”</w:t>
      </w:r>
      <w:r>
        <w:t xml:space="preserve"> </w:t>
      </w:r>
      <w:r>
        <w:t xml:space="preserve">arXiv:2509.16533, 2025. Available:</w:t>
      </w:r>
      <w:r>
        <w:t xml:space="preserve"> </w:t>
      </w:r>
      <w:hyperlink r:id="rId66">
        <w:r>
          <w:rPr>
            <w:rStyle w:val="Hyperlink"/>
          </w:rPr>
          <w:t xml:space="preserve">https://arxiv.org/abs/2509.16533</w:t>
        </w:r>
      </w:hyperlink>
    </w:p>
    <w:bookmarkEnd w:id="67"/>
    <w:bookmarkStart w:id="68" w:name="ref-pawitan2025confidence"/>
    <w:p>
      <w:pPr>
        <w:pStyle w:val="Bibliography"/>
      </w:pPr>
      <w:r>
        <w:t xml:space="preserve">[14]</w:t>
      </w:r>
      <w:r>
        <w:t xml:space="preserve"> </w:t>
      </w:r>
      <w:r>
        <w:t xml:space="preserve">	</w:t>
      </w:r>
      <w:r>
        <w:t xml:space="preserve">Y. Pawitan and C. Holmes,</w:t>
      </w:r>
      <w:r>
        <w:t xml:space="preserve"> </w:t>
      </w:r>
      <w:r>
        <w:t xml:space="preserve">“Confidence in the reasoning of large language models,”</w:t>
      </w:r>
      <w:r>
        <w:t xml:space="preserve"> </w:t>
      </w:r>
      <w:r>
        <w:rPr>
          <w:iCs/>
          <w:i/>
        </w:rPr>
        <w:t xml:space="preserve">Harvard Data Science Review</w:t>
      </w:r>
      <w:r>
        <w:t xml:space="preserve">, 2025.</w:t>
      </w:r>
    </w:p>
    <w:bookmarkEnd w:id="68"/>
    <w:bookmarkStart w:id="70" w:name="ref-kadavath2022language"/>
    <w:p>
      <w:pPr>
        <w:pStyle w:val="Bibliography"/>
      </w:pPr>
      <w:r>
        <w:t xml:space="preserve">[15]</w:t>
      </w:r>
      <w:r>
        <w:t xml:space="preserve"> </w:t>
      </w:r>
      <w:r>
        <w:t xml:space="preserve">	</w:t>
      </w:r>
      <w:r>
        <w:t xml:space="preserve">S. Kadavath</w:t>
      </w:r>
      <w:r>
        <w:t xml:space="preserve"> </w:t>
      </w:r>
      <w:r>
        <w:rPr>
          <w:iCs/>
          <w:i/>
        </w:rPr>
        <w:t xml:space="preserve">et al.</w:t>
      </w:r>
      <w:r>
        <w:t xml:space="preserve">,</w:t>
      </w:r>
      <w:r>
        <w:t xml:space="preserve"> </w:t>
      </w:r>
      <w:r>
        <w:t xml:space="preserve">“Language models (mostly) know what they know.”</w:t>
      </w:r>
      <w:r>
        <w:t xml:space="preserve"> </w:t>
      </w:r>
      <w:r>
        <w:t xml:space="preserve">arXiv:2207.05221, 2022. Available:</w:t>
      </w:r>
      <w:r>
        <w:t xml:space="preserve"> </w:t>
      </w:r>
      <w:hyperlink r:id="rId69">
        <w:r>
          <w:rPr>
            <w:rStyle w:val="Hyperlink"/>
          </w:rPr>
          <w:t xml:space="preserve">https://arxiv.org/abs/2207.05221</w:t>
        </w:r>
      </w:hyperlink>
    </w:p>
    <w:bookmarkEnd w:id="70"/>
    <w:bookmarkStart w:id="71" w:name="ref-xiong2024express"/>
    <w:p>
      <w:pPr>
        <w:pStyle w:val="Bibliography"/>
      </w:pPr>
      <w:r>
        <w:t xml:space="preserve">[16]</w:t>
      </w:r>
      <w:r>
        <w:t xml:space="preserve"> </w:t>
      </w:r>
      <w:r>
        <w:t xml:space="preserve">	</w:t>
      </w:r>
      <w:r>
        <w:t xml:space="preserve">M. Xiong</w:t>
      </w:r>
      <w:r>
        <w:t xml:space="preserve"> </w:t>
      </w:r>
      <w:r>
        <w:rPr>
          <w:iCs/>
          <w:i/>
        </w:rPr>
        <w:t xml:space="preserve">et al.</w:t>
      </w:r>
      <w:r>
        <w:t xml:space="preserve">,</w:t>
      </w:r>
      <w:r>
        <w:t xml:space="preserve"> </w:t>
      </w:r>
      <w:r>
        <w:t xml:space="preserve">“Can</w:t>
      </w:r>
      <w:r>
        <w:t xml:space="preserve"> </w:t>
      </w:r>
      <w:r>
        <w:t xml:space="preserve">LLMs</w:t>
      </w:r>
      <w:r>
        <w:t xml:space="preserve"> </w:t>
      </w:r>
      <w:r>
        <w:t xml:space="preserve">express their uncertainty? An empirical evaluation of confidence elicitation in</w:t>
      </w:r>
      <w:r>
        <w:t xml:space="preserve"> </w:t>
      </w:r>
      <w:r>
        <w:t xml:space="preserve">LLMs</w:t>
      </w:r>
      <w:r>
        <w:t xml:space="preserve">,”</w:t>
      </w:r>
      <w:r>
        <w:t xml:space="preserve"> </w:t>
      </w:r>
      <w:r>
        <w:t xml:space="preserve">in</w:t>
      </w:r>
      <w:r>
        <w:t xml:space="preserve"> </w:t>
      </w:r>
      <w:r>
        <w:rPr>
          <w:iCs/>
          <w:i/>
        </w:rPr>
        <w:t xml:space="preserve">International conference on learning representations (ICLR)</w:t>
      </w:r>
      <w:r>
        <w:t xml:space="preserve">, 2024.</w:t>
      </w:r>
    </w:p>
    <w:bookmarkEnd w:id="71"/>
    <w:bookmarkStart w:id="72" w:name="ref-xue2026verify"/>
    <w:p>
      <w:pPr>
        <w:pStyle w:val="Bibliography"/>
      </w:pPr>
      <w:r>
        <w:t xml:space="preserve">[17]</w:t>
      </w:r>
      <w:r>
        <w:t xml:space="preserve"> </w:t>
      </w:r>
      <w:r>
        <w:t xml:space="preserve">	</w:t>
      </w:r>
      <w:r>
        <w:t xml:space="preserve">Y. Xue, K. Greenewald, Y. Mroueh, and B. Mirzasoleiman,</w:t>
      </w:r>
      <w:r>
        <w:t xml:space="preserve"> </w:t>
      </w:r>
      <w:r>
        <w:t xml:space="preserve">“Verify when uncertain: Beyond self-consistency in black box hallucination detection,”</w:t>
      </w:r>
      <w:r>
        <w:t xml:space="preserve"> </w:t>
      </w:r>
      <w:r>
        <w:rPr>
          <w:iCs/>
          <w:i/>
        </w:rPr>
        <w:t xml:space="preserve">Transactions on Machine Learning Research</w:t>
      </w:r>
      <w:r>
        <w:t xml:space="preserve">, 2026.</w:t>
      </w:r>
    </w:p>
    <w:bookmarkEnd w:id="72"/>
    <w:bookmarkStart w:id="73" w:name="ref-zhang2023sac3"/>
    <w:p>
      <w:pPr>
        <w:pStyle w:val="Bibliography"/>
      </w:pPr>
      <w:r>
        <w:t xml:space="preserve">[18]</w:t>
      </w:r>
      <w:r>
        <w:t xml:space="preserve"> </w:t>
      </w:r>
      <w:r>
        <w:t xml:space="preserve">	</w:t>
      </w:r>
      <w:r>
        <w:t xml:space="preserve">J. Zhang, Z. Li, K. Das, B. A. Malin, and S. Kumar,</w:t>
      </w:r>
      <w:r>
        <w:t xml:space="preserve"> </w:t>
      </w:r>
      <w:r>
        <w:t xml:space="preserve">“</w:t>
      </w:r>
      <w:r>
        <w:t xml:space="preserve">SAC3</w:t>
      </w:r>
      <w:r>
        <w:t xml:space="preserve">: Reliable hallucination detection in black-box language models via semantic-aware cross-check consistency,”</w:t>
      </w:r>
      <w:r>
        <w:t xml:space="preserve"> </w:t>
      </w:r>
      <w:r>
        <w:t xml:space="preserve">in</w:t>
      </w:r>
      <w:r>
        <w:t xml:space="preserve"> </w:t>
      </w:r>
      <w:r>
        <w:rPr>
          <w:iCs/>
          <w:i/>
        </w:rPr>
        <w:t xml:space="preserve">Findings of the association for computational linguistics: EMNLP 2023</w:t>
      </w:r>
      <w:r>
        <w:t xml:space="preserve">, 2023, pp. 15445–15458.</w:t>
      </w:r>
    </w:p>
    <w:bookmarkEnd w:id="73"/>
    <w:bookmarkStart w:id="75" w:name="ref-goel2025zero"/>
    <w:p>
      <w:pPr>
        <w:pStyle w:val="Bibliography"/>
      </w:pPr>
      <w:r>
        <w:t xml:space="preserve">[19]</w:t>
      </w:r>
      <w:r>
        <w:t xml:space="preserve"> </w:t>
      </w:r>
      <w:r>
        <w:t xml:space="preserve">	</w:t>
      </w:r>
      <w:r>
        <w:t xml:space="preserve">A. Goel, D. Schwartz, and Y. Qi,</w:t>
      </w:r>
      <w:r>
        <w:t xml:space="preserve"> </w:t>
      </w:r>
      <w:r>
        <w:t xml:space="preserve">“Zero-knowledge</w:t>
      </w:r>
      <w:r>
        <w:t xml:space="preserve"> </w:t>
      </w:r>
      <w:r>
        <w:t xml:space="preserve">LLM</w:t>
      </w:r>
      <w:r>
        <w:t xml:space="preserve"> </w:t>
      </w:r>
      <w:r>
        <w:t xml:space="preserve">hallucination detection and mitigation through fine-grained cross-model consistency.”</w:t>
      </w:r>
      <w:r>
        <w:t xml:space="preserve"> </w:t>
      </w:r>
      <w:r>
        <w:t xml:space="preserve">arXiv:2508.14314, 2025. Available:</w:t>
      </w:r>
      <w:r>
        <w:t xml:space="preserve"> </w:t>
      </w:r>
      <w:hyperlink r:id="rId74">
        <w:r>
          <w:rPr>
            <w:rStyle w:val="Hyperlink"/>
          </w:rPr>
          <w:t xml:space="preserve">https://arxiv.org/abs/2508.14314</w:t>
        </w:r>
      </w:hyperlink>
    </w:p>
    <w:bookmarkEnd w:id="75"/>
    <w:bookmarkStart w:id="77" w:name="ref-tong2025sre"/>
    <w:p>
      <w:pPr>
        <w:pStyle w:val="Bibliography"/>
      </w:pPr>
      <w:r>
        <w:t xml:space="preserve">[20]</w:t>
      </w:r>
      <w:r>
        <w:t xml:space="preserve"> </w:t>
      </w:r>
      <w:r>
        <w:t xml:space="preserve">	</w:t>
      </w:r>
      <w:r>
        <w:t xml:space="preserve">C. Tong, Q. Zhang, L. Jiang, Y. Liu, N. Sun, and W. Li,</w:t>
      </w:r>
      <w:r>
        <w:t xml:space="preserve"> </w:t>
      </w:r>
      <w:r>
        <w:t xml:space="preserve">“Semantic reformulation entropy for robust hallucination detection in</w:t>
      </w:r>
      <w:r>
        <w:t xml:space="preserve"> </w:t>
      </w:r>
      <w:r>
        <w:t xml:space="preserve">QA</w:t>
      </w:r>
      <w:r>
        <w:t xml:space="preserve"> </w:t>
      </w:r>
      <w:r>
        <w:t xml:space="preserve">tasks.”</w:t>
      </w:r>
      <w:r>
        <w:t xml:space="preserve"> </w:t>
      </w:r>
      <w:r>
        <w:t xml:space="preserve">arXiv:2509.17445, 2025. Available:</w:t>
      </w:r>
      <w:r>
        <w:t xml:space="preserve"> </w:t>
      </w:r>
      <w:hyperlink r:id="rId76">
        <w:r>
          <w:rPr>
            <w:rStyle w:val="Hyperlink"/>
          </w:rPr>
          <w:t xml:space="preserve">https://arxiv.org/abs/2509.17445</w:t>
        </w:r>
      </w:hyperlink>
    </w:p>
    <w:bookmarkEnd w:id="77"/>
    <w:bookmarkStart w:id="78" w:name="ref-zhou2026confabulations"/>
    <w:p>
      <w:pPr>
        <w:pStyle w:val="Bibliography"/>
      </w:pPr>
      <w:r>
        <w:t xml:space="preserve">[21]</w:t>
      </w:r>
      <w:r>
        <w:t xml:space="preserve"> </w:t>
      </w:r>
      <w:r>
        <w:t xml:space="preserve">	</w:t>
      </w:r>
      <w:r>
        <w:t xml:space="preserve">T. Zhou, J. Medina, and S. Chawla,</w:t>
      </w:r>
      <w:r>
        <w:t xml:space="preserve"> </w:t>
      </w:r>
      <w:r>
        <w:t xml:space="preserve">“Can</w:t>
      </w:r>
      <w:r>
        <w:t xml:space="preserve"> </w:t>
      </w:r>
      <w:r>
        <w:t xml:space="preserve">LLMs</w:t>
      </w:r>
      <w:r>
        <w:t xml:space="preserve"> </w:t>
      </w:r>
      <w:r>
        <w:t xml:space="preserve">detect their confabulations? Estimating reliability in uncertainty-aware language models,”</w:t>
      </w:r>
      <w:r>
        <w:t xml:space="preserve"> </w:t>
      </w:r>
      <w:r>
        <w:t xml:space="preserve">in</w:t>
      </w:r>
      <w:r>
        <w:t xml:space="preserve"> </w:t>
      </w:r>
      <w:r>
        <w:rPr>
          <w:iCs/>
          <w:i/>
        </w:rPr>
        <w:t xml:space="preserve">Proceedings of the AAAI conference on artificial intelligence</w:t>
      </w:r>
      <w:r>
        <w:t xml:space="preserve">, 2026, pp. 38164–38172.</w:t>
      </w:r>
    </w:p>
    <w:bookmarkEnd w:id="78"/>
    <w:bookmarkStart w:id="79" w:name="ref-orgad2025llms"/>
    <w:p>
      <w:pPr>
        <w:pStyle w:val="Bibliography"/>
      </w:pPr>
      <w:r>
        <w:t xml:space="preserve">[22]</w:t>
      </w:r>
      <w:r>
        <w:t xml:space="preserve"> </w:t>
      </w:r>
      <w:r>
        <w:t xml:space="preserve">	</w:t>
      </w:r>
      <w:r>
        <w:t xml:space="preserve">H. Orgad</w:t>
      </w:r>
      <w:r>
        <w:t xml:space="preserve"> </w:t>
      </w:r>
      <w:r>
        <w:rPr>
          <w:iCs/>
          <w:i/>
        </w:rPr>
        <w:t xml:space="preserve">et al.</w:t>
      </w:r>
      <w:r>
        <w:t xml:space="preserve">,</w:t>
      </w:r>
      <w:r>
        <w:t xml:space="preserve"> </w:t>
      </w:r>
      <w:r>
        <w:t xml:space="preserve">“</w:t>
      </w:r>
      <w:r>
        <w:t xml:space="preserve">LLMs</w:t>
      </w:r>
      <w:r>
        <w:t xml:space="preserve"> </w:t>
      </w:r>
      <w:r>
        <w:t xml:space="preserve">know more than they show: On the intrinsic representation of</w:t>
      </w:r>
      <w:r>
        <w:t xml:space="preserve"> </w:t>
      </w:r>
      <w:r>
        <w:t xml:space="preserve">LLM</w:t>
      </w:r>
      <w:r>
        <w:t xml:space="preserve"> </w:t>
      </w:r>
      <w:r>
        <w:t xml:space="preserve">hallucinations,”</w:t>
      </w:r>
      <w:r>
        <w:t xml:space="preserve"> </w:t>
      </w:r>
      <w:r>
        <w:t xml:space="preserve">in</w:t>
      </w:r>
      <w:r>
        <w:t xml:space="preserve"> </w:t>
      </w:r>
      <w:r>
        <w:rPr>
          <w:iCs/>
          <w:i/>
        </w:rPr>
        <w:t xml:space="preserve">International conference on learning representations (ICLR)</w:t>
      </w:r>
      <w:r>
        <w:t xml:space="preserve">, 2025.</w:t>
      </w:r>
    </w:p>
    <w:bookmarkEnd w:id="79"/>
    <w:bookmarkStart w:id="81" w:name="ref-fanous2025syceval"/>
    <w:p>
      <w:pPr>
        <w:pStyle w:val="Bibliography"/>
      </w:pPr>
      <w:r>
        <w:t xml:space="preserve">[23]</w:t>
      </w:r>
      <w:r>
        <w:t xml:space="preserve"> </w:t>
      </w:r>
      <w:r>
        <w:t xml:space="preserve">	</w:t>
      </w:r>
      <w:r>
        <w:t xml:space="preserve">A. Fanous</w:t>
      </w:r>
      <w:r>
        <w:t xml:space="preserve"> </w:t>
      </w:r>
      <w:r>
        <w:rPr>
          <w:iCs/>
          <w:i/>
        </w:rPr>
        <w:t xml:space="preserve">et al.</w:t>
      </w:r>
      <w:r>
        <w:t xml:space="preserve">,</w:t>
      </w:r>
      <w:r>
        <w:t xml:space="preserve"> </w:t>
      </w:r>
      <w:r>
        <w:t xml:space="preserve">“</w:t>
      </w:r>
      <w:r>
        <w:t xml:space="preserve">SycEval</w:t>
      </w:r>
      <w:r>
        <w:t xml:space="preserve">: Evaluating</w:t>
      </w:r>
      <w:r>
        <w:t xml:space="preserve"> </w:t>
      </w:r>
      <w:r>
        <w:t xml:space="preserve">LLM</w:t>
      </w:r>
      <w:r>
        <w:t xml:space="preserve"> </w:t>
      </w:r>
      <w:r>
        <w:t xml:space="preserve">sycophancy.”</w:t>
      </w:r>
      <w:r>
        <w:t xml:space="preserve"> </w:t>
      </w:r>
      <w:r>
        <w:t xml:space="preserve">arXiv:2502.08177, 2025. Available:</w:t>
      </w:r>
      <w:r>
        <w:t xml:space="preserve"> </w:t>
      </w:r>
      <w:hyperlink r:id="rId80">
        <w:r>
          <w:rPr>
            <w:rStyle w:val="Hyperlink"/>
          </w:rPr>
          <w:t xml:space="preserve">https://arxiv.org/abs/2502.08177</w:t>
        </w:r>
      </w:hyperlink>
    </w:p>
    <w:bookmarkEnd w:id="81"/>
    <w:bookmarkStart w:id="83" w:name="ref-guo2026conformity"/>
    <w:p>
      <w:pPr>
        <w:pStyle w:val="Bibliography"/>
      </w:pPr>
      <w:r>
        <w:t xml:space="preserve">[24]</w:t>
      </w:r>
      <w:r>
        <w:t xml:space="preserve"> </w:t>
      </w:r>
      <w:r>
        <w:t xml:space="preserve">	</w:t>
      </w:r>
      <w:r>
        <w:t xml:space="preserve">K. H. Guo</w:t>
      </w:r>
      <w:r>
        <w:t xml:space="preserve"> </w:t>
      </w:r>
      <w:r>
        <w:rPr>
          <w:iCs/>
          <w:i/>
        </w:rPr>
        <w:t xml:space="preserve">et al.</w:t>
      </w:r>
      <w:r>
        <w:t xml:space="preserve">,</w:t>
      </w:r>
      <w:r>
        <w:t xml:space="preserve"> </w:t>
      </w:r>
      <w:r>
        <w:t xml:space="preserve">“It’s not always sycophancy: Measuring</w:t>
      </w:r>
      <w:r>
        <w:t xml:space="preserve"> </w:t>
      </w:r>
      <w:r>
        <w:t xml:space="preserve">LLM</w:t>
      </w:r>
      <w:r>
        <w:t xml:space="preserve"> </w:t>
      </w:r>
      <w:r>
        <w:t xml:space="preserve">conformity as a function of epistemic uncertainty.”</w:t>
      </w:r>
      <w:r>
        <w:t xml:space="preserve"> </w:t>
      </w:r>
      <w:r>
        <w:t xml:space="preserve">arXiv:2605.27288, 2026. Available:</w:t>
      </w:r>
      <w:r>
        <w:t xml:space="preserve"> </w:t>
      </w:r>
      <w:hyperlink r:id="rId82">
        <w:r>
          <w:rPr>
            <w:rStyle w:val="Hyperlink"/>
          </w:rPr>
          <w:t xml:space="preserve">https://arxiv.org/abs/2605.27288</w:t>
        </w:r>
      </w:hyperlink>
    </w:p>
    <w:bookmarkEnd w:id="83"/>
    <w:bookmarkStart w:id="85" w:name="ref-huang2026sycophancy"/>
    <w:p>
      <w:pPr>
        <w:pStyle w:val="Bibliography"/>
      </w:pPr>
      <w:r>
        <w:t xml:space="preserve">[25]</w:t>
      </w:r>
      <w:r>
        <w:t xml:space="preserve"> </w:t>
      </w:r>
      <w:r>
        <w:t xml:space="preserve">	</w:t>
      </w:r>
      <w:r>
        <w:t xml:space="preserve">H. Huang,</w:t>
      </w:r>
      <w:r>
        <w:t xml:space="preserve"> </w:t>
      </w:r>
      <w:r>
        <w:t xml:space="preserve">“Anatomy of</w:t>
      </w:r>
      <w:r>
        <w:t xml:space="preserve"> </w:t>
      </w:r>
      <w:r>
        <w:t xml:space="preserve">LLM</w:t>
      </w:r>
      <w:r>
        <w:t xml:space="preserve"> </w:t>
      </w:r>
      <w:r>
        <w:t xml:space="preserve">sycophancy: What a flip rate hides.”</w:t>
      </w:r>
      <w:r>
        <w:t xml:space="preserve"> </w:t>
      </w:r>
      <w:r>
        <w:t xml:space="preserve">arXiv:2610.06522, 2026. Available:</w:t>
      </w:r>
      <w:r>
        <w:t xml:space="preserve"> </w:t>
      </w:r>
      <w:hyperlink r:id="rId84">
        <w:r>
          <w:rPr>
            <w:rStyle w:val="Hyperlink"/>
          </w:rPr>
          <w:t xml:space="preserve">https://arxiv.org/abs/2610.06522</w:t>
        </w:r>
      </w:hyperlink>
    </w:p>
    <w:bookmarkEnd w:id="85"/>
    <w:bookmarkStart w:id="86" w:name="ref-sam2025quere"/>
    <w:p>
      <w:pPr>
        <w:pStyle w:val="Bibliography"/>
      </w:pPr>
      <w:r>
        <w:t xml:space="preserve">[26]</w:t>
      </w:r>
      <w:r>
        <w:t xml:space="preserve"> </w:t>
      </w:r>
      <w:r>
        <w:t xml:space="preserve">	</w:t>
      </w:r>
      <w:r>
        <w:t xml:space="preserve">D. Sam, M. Finzi, and J. Z. Kolter,</w:t>
      </w:r>
      <w:r>
        <w:t xml:space="preserve"> </w:t>
      </w:r>
      <w:r>
        <w:t xml:space="preserve">“Predicting the performance of black-box language models with follow-up queries,”</w:t>
      </w:r>
      <w:r>
        <w:t xml:space="preserve"> </w:t>
      </w:r>
      <w:r>
        <w:t xml:space="preserve">in</w:t>
      </w:r>
      <w:r>
        <w:t xml:space="preserve"> </w:t>
      </w:r>
      <w:r>
        <w:rPr>
          <w:iCs/>
          <w:i/>
        </w:rPr>
        <w:t xml:space="preserve">Advances in neural information processing systems (NeurIPS)</w:t>
      </w:r>
      <w:r>
        <w:t xml:space="preserve">, 2025.</w:t>
      </w:r>
    </w:p>
    <w:bookmarkEnd w:id="86"/>
    <w:bookmarkStart w:id="88" w:name="ref-feng2025counterfactual"/>
    <w:p>
      <w:pPr>
        <w:pStyle w:val="Bibliography"/>
      </w:pPr>
      <w:r>
        <w:t xml:space="preserve">[27]</w:t>
      </w:r>
      <w:r>
        <w:t xml:space="preserve"> </w:t>
      </w:r>
      <w:r>
        <w:t xml:space="preserve">	</w:t>
      </w:r>
      <w:r>
        <w:t xml:space="preserve">Y. Feng,</w:t>
      </w:r>
      <w:r>
        <w:t xml:space="preserve"> </w:t>
      </w:r>
      <w:r>
        <w:t xml:space="preserve">“Counterfactual probing for hallucination detection and mitigation in large language models.”</w:t>
      </w:r>
      <w:r>
        <w:t xml:space="preserve"> </w:t>
      </w:r>
      <w:r>
        <w:t xml:space="preserve">arXiv:2508.01862, 2025. Available:</w:t>
      </w:r>
      <w:r>
        <w:t xml:space="preserve"> </w:t>
      </w:r>
      <w:hyperlink r:id="rId87">
        <w:r>
          <w:rPr>
            <w:rStyle w:val="Hyperlink"/>
          </w:rPr>
          <w:t xml:space="preserve">https://arxiv.org/abs/2508.01862</w:t>
        </w:r>
      </w:hyperlink>
    </w:p>
    <w:bookmarkEnd w:id="88"/>
    <w:bookmarkStart w:id="90" w:name="ref-joo2025uncertain"/>
    <w:p>
      <w:pPr>
        <w:pStyle w:val="Bibliography"/>
      </w:pPr>
      <w:r>
        <w:t xml:space="preserve">[28]</w:t>
      </w:r>
      <w:r>
        <w:t xml:space="preserve"> </w:t>
      </w:r>
      <w:r>
        <w:t xml:space="preserve">	</w:t>
      </w:r>
      <w:r>
        <w:t xml:space="preserve">S. Joo, K. Min, J. Koo, and K. Jung,</w:t>
      </w:r>
      <w:r>
        <w:t xml:space="preserve"> </w:t>
      </w:r>
      <w:r>
        <w:t xml:space="preserve">“Black-box hallucination detection via consistency under the uncertain expression.”</w:t>
      </w:r>
      <w:r>
        <w:t xml:space="preserve"> </w:t>
      </w:r>
      <w:r>
        <w:t xml:space="preserve">arXiv:2509.21999, 2025. Available:</w:t>
      </w:r>
      <w:r>
        <w:t xml:space="preserve"> </w:t>
      </w:r>
      <w:hyperlink r:id="rId89">
        <w:r>
          <w:rPr>
            <w:rStyle w:val="Hyperlink"/>
          </w:rPr>
          <w:t xml:space="preserve">https://arxiv.org/abs/2509.21999</w:t>
        </w:r>
      </w:hyperlink>
    </w:p>
    <w:bookmarkEnd w:id="90"/>
    <w:bookmarkStart w:id="92" w:name="ref-lin2022truthfulqa"/>
    <w:p>
      <w:pPr>
        <w:pStyle w:val="Bibliography"/>
      </w:pPr>
      <w:r>
        <w:t xml:space="preserve">[29]</w:t>
      </w:r>
      <w:r>
        <w:t xml:space="preserve"> </w:t>
      </w:r>
      <w:r>
        <w:t xml:space="preserve">	</w:t>
      </w:r>
      <w:r>
        <w:t xml:space="preserve">S. Lin, J. Hilton, and O. Evans,</w:t>
      </w:r>
      <w:r>
        <w:t xml:space="preserve"> </w:t>
      </w:r>
      <w:r>
        <w:t xml:space="preserve">“</w:t>
      </w:r>
      <w:r>
        <w:t xml:space="preserve">TruthfulQA</w:t>
      </w:r>
      <w:r>
        <w:t xml:space="preserve">: Measuring how models mimic human falsehoods,”</w:t>
      </w:r>
      <w:r>
        <w:t xml:space="preserve"> </w:t>
      </w:r>
      <w:r>
        <w:t xml:space="preserve">in</w:t>
      </w:r>
      <w:r>
        <w:t xml:space="preserve"> </w:t>
      </w:r>
      <w:r>
        <w:rPr>
          <w:iCs/>
          <w:i/>
        </w:rPr>
        <w:t xml:space="preserve">Proceedings of the 60th annual meeting of the association for computational linguistics (ACL)</w:t>
      </w:r>
      <w:r>
        <w:t xml:space="preserve">, 2022, pp. 3214–3252. doi:</w:t>
      </w:r>
      <w:r>
        <w:t xml:space="preserve"> </w:t>
      </w:r>
      <w:hyperlink r:id="rId91">
        <w:r>
          <w:rPr>
            <w:rStyle w:val="Hyperlink"/>
          </w:rPr>
          <w:t xml:space="preserve">10.18653/v1/2022.acl-long.229</w:t>
        </w:r>
      </w:hyperlink>
      <w:r>
        <w:t xml:space="preserve">.</w:t>
      </w:r>
    </w:p>
    <w:bookmarkEnd w:id="92"/>
    <w:bookmarkStart w:id="94" w:name="ref-joshi2017triviaqa"/>
    <w:p>
      <w:pPr>
        <w:pStyle w:val="Bibliography"/>
      </w:pPr>
      <w:r>
        <w:t xml:space="preserve">[30]</w:t>
      </w:r>
      <w:r>
        <w:t xml:space="preserve"> </w:t>
      </w:r>
      <w:r>
        <w:t xml:space="preserve">	</w:t>
      </w:r>
      <w:r>
        <w:t xml:space="preserve">M. Joshi, E. Choi, D. S. Weld, and L. Zettlemoyer,</w:t>
      </w:r>
      <w:r>
        <w:t xml:space="preserve"> </w:t>
      </w:r>
      <w:r>
        <w:t xml:space="preserve">“</w:t>
      </w:r>
      <w:r>
        <w:t xml:space="preserve">TriviaQA</w:t>
      </w:r>
      <w:r>
        <w:t xml:space="preserve">: A large scale distantly supervised challenge dataset for reading comprehension,”</w:t>
      </w:r>
      <w:r>
        <w:t xml:space="preserve"> </w:t>
      </w:r>
      <w:r>
        <w:t xml:space="preserve">in</w:t>
      </w:r>
      <w:r>
        <w:t xml:space="preserve"> </w:t>
      </w:r>
      <w:r>
        <w:rPr>
          <w:iCs/>
          <w:i/>
        </w:rPr>
        <w:t xml:space="preserve">Proceedings of the 55th annual meeting of the association for computational linguistics (ACL)</w:t>
      </w:r>
      <w:r>
        <w:t xml:space="preserve">, 2017. doi:</w:t>
      </w:r>
      <w:r>
        <w:t xml:space="preserve"> </w:t>
      </w:r>
      <w:hyperlink r:id="rId93">
        <w:r>
          <w:rPr>
            <w:rStyle w:val="Hyperlink"/>
          </w:rPr>
          <w:t xml:space="preserve">10.18653/v1/P17-1147</w:t>
        </w:r>
      </w:hyperlink>
      <w:r>
        <w:t xml:space="preserve">.</w:t>
      </w:r>
    </w:p>
    <w:bookmarkEnd w:id="94"/>
    <w:bookmarkStart w:id="96" w:name="ref-welbl2017crowdsourcing"/>
    <w:p>
      <w:pPr>
        <w:pStyle w:val="Bibliography"/>
      </w:pPr>
      <w:r>
        <w:t xml:space="preserve">[31]</w:t>
      </w:r>
      <w:r>
        <w:t xml:space="preserve"> </w:t>
      </w:r>
      <w:r>
        <w:t xml:space="preserve">	</w:t>
      </w:r>
      <w:r>
        <w:t xml:space="preserve">J. Welbl, N. F. Liu, and M. Gardner,</w:t>
      </w:r>
      <w:r>
        <w:t xml:space="preserve"> </w:t>
      </w:r>
      <w:r>
        <w:t xml:space="preserve">“Crowdsourcing multiple choice science questions,”</w:t>
      </w:r>
      <w:r>
        <w:t xml:space="preserve"> </w:t>
      </w:r>
      <w:r>
        <w:t xml:space="preserve">in</w:t>
      </w:r>
      <w:r>
        <w:t xml:space="preserve"> </w:t>
      </w:r>
      <w:r>
        <w:rPr>
          <w:iCs/>
          <w:i/>
        </w:rPr>
        <w:t xml:space="preserve">Proceedings of the 3rd workshop on noisy user-generated text (w-NUT)</w:t>
      </w:r>
      <w:r>
        <w:t xml:space="preserve">, 2017. doi:</w:t>
      </w:r>
      <w:r>
        <w:t xml:space="preserve"> </w:t>
      </w:r>
      <w:hyperlink r:id="rId95">
        <w:r>
          <w:rPr>
            <w:rStyle w:val="Hyperlink"/>
          </w:rPr>
          <w:t xml:space="preserve">10.18653/v1/W17-4413</w:t>
        </w:r>
      </w:hyperlink>
      <w:r>
        <w:t xml:space="preserve">.</w:t>
      </w:r>
    </w:p>
    <w:bookmarkEnd w:id="96"/>
    <w:bookmarkStart w:id="98" w:name="ref-qwen2024qwen25"/>
    <w:p>
      <w:pPr>
        <w:pStyle w:val="Bibliography"/>
      </w:pPr>
      <w:r>
        <w:t xml:space="preserve">[32]</w:t>
      </w:r>
      <w:r>
        <w:t xml:space="preserve"> </w:t>
      </w:r>
      <w:r>
        <w:t xml:space="preserve">	</w:t>
      </w:r>
      <w:r>
        <w:t xml:space="preserve">Qwen Team,</w:t>
      </w:r>
      <w:r>
        <w:t xml:space="preserve"> </w:t>
      </w:r>
      <w:r>
        <w:t xml:space="preserve">“</w:t>
      </w:r>
      <w:r>
        <w:t xml:space="preserve">Qwen2.5</w:t>
      </w:r>
      <w:r>
        <w:t xml:space="preserve"> </w:t>
      </w:r>
      <w:r>
        <w:t xml:space="preserve">technical report.”</w:t>
      </w:r>
      <w:r>
        <w:t xml:space="preserve"> </w:t>
      </w:r>
      <w:r>
        <w:t xml:space="preserve">arXiv:2412.15115, 2024. Available:</w:t>
      </w:r>
      <w:r>
        <w:t xml:space="preserve"> </w:t>
      </w:r>
      <w:hyperlink r:id="rId97">
        <w:r>
          <w:rPr>
            <w:rStyle w:val="Hyperlink"/>
          </w:rPr>
          <w:t xml:space="preserve">https://arxiv.org/abs/2412.15115</w:t>
        </w:r>
      </w:hyperlink>
    </w:p>
    <w:bookmarkEnd w:id="98"/>
    <w:bookmarkStart w:id="100" w:name="ref-grattafiori2024llama"/>
    <w:p>
      <w:pPr>
        <w:pStyle w:val="Bibliography"/>
      </w:pPr>
      <w:r>
        <w:t xml:space="preserve">[33]</w:t>
      </w:r>
      <w:r>
        <w:t xml:space="preserve"> </w:t>
      </w:r>
      <w:r>
        <w:t xml:space="preserve">	</w:t>
      </w:r>
      <w:r>
        <w:t xml:space="preserve">A. Grattafiori, A. Dubey, A. Jauhri, A. Pandey,</w:t>
      </w:r>
      <w:r>
        <w:t xml:space="preserve"> </w:t>
      </w:r>
      <w:r>
        <w:rPr>
          <w:iCs/>
          <w:i/>
        </w:rPr>
        <w:t xml:space="preserve">et al.</w:t>
      </w:r>
      <w:r>
        <w:t xml:space="preserve">,</w:t>
      </w:r>
      <w:r>
        <w:t xml:space="preserve"> </w:t>
      </w:r>
      <w:r>
        <w:t xml:space="preserve">“The</w:t>
      </w:r>
      <w:r>
        <w:t xml:space="preserve"> </w:t>
      </w:r>
      <w:r>
        <w:t xml:space="preserve">Llama</w:t>
      </w:r>
      <w:r>
        <w:t xml:space="preserve"> </w:t>
      </w:r>
      <w:r>
        <w:t xml:space="preserve">3 herd of models.”</w:t>
      </w:r>
      <w:r>
        <w:t xml:space="preserve"> </w:t>
      </w:r>
      <w:r>
        <w:t xml:space="preserve">arXiv:2407.21783, 2024. Available:</w:t>
      </w:r>
      <w:r>
        <w:t xml:space="preserve"> </w:t>
      </w:r>
      <w:hyperlink r:id="rId99">
        <w:r>
          <w:rPr>
            <w:rStyle w:val="Hyperlink"/>
          </w:rPr>
          <w:t xml:space="preserve">https://arxiv.org/abs/2407.21783</w:t>
        </w:r>
      </w:hyperlink>
    </w:p>
    <w:bookmarkEnd w:id="100"/>
    <w:bookmarkStart w:id="101" w:name="ref-he2021deberta"/>
    <w:p>
      <w:pPr>
        <w:pStyle w:val="Bibliography"/>
      </w:pPr>
      <w:r>
        <w:t xml:space="preserve">[34]</w:t>
      </w:r>
      <w:r>
        <w:t xml:space="preserve"> </w:t>
      </w:r>
      <w:r>
        <w:t xml:space="preserve">	</w:t>
      </w:r>
      <w:r>
        <w:t xml:space="preserve">P. He, X. Liu, J. Gao, and W. Chen,</w:t>
      </w:r>
      <w:r>
        <w:t xml:space="preserve"> </w:t>
      </w:r>
      <w:r>
        <w:t xml:space="preserve">“</w:t>
      </w:r>
      <w:r>
        <w:t xml:space="preserve">DeBERTa</w:t>
      </w:r>
      <w:r>
        <w:t xml:space="preserve">: Decoding-enhanced</w:t>
      </w:r>
      <w:r>
        <w:t xml:space="preserve"> </w:t>
      </w:r>
      <w:r>
        <w:t xml:space="preserve">BERT</w:t>
      </w:r>
      <w:r>
        <w:t xml:space="preserve"> </w:t>
      </w:r>
      <w:r>
        <w:t xml:space="preserve">with disentangled attention,”</w:t>
      </w:r>
      <w:r>
        <w:t xml:space="preserve"> </w:t>
      </w:r>
      <w:r>
        <w:t xml:space="preserve">in</w:t>
      </w:r>
      <w:r>
        <w:t xml:space="preserve"> </w:t>
      </w:r>
      <w:r>
        <w:rPr>
          <w:iCs/>
          <w:i/>
        </w:rPr>
        <w:t xml:space="preserve">International conference on learning representations (ICLR)</w:t>
      </w:r>
      <w:r>
        <w:t xml:space="preserve">, 2021.</w:t>
      </w:r>
    </w:p>
    <w:bookmarkEnd w:id="101"/>
    <w:bookmarkStart w:id="103" w:name="ref-kwon2023efficient"/>
    <w:p>
      <w:pPr>
        <w:pStyle w:val="Bibliography"/>
      </w:pPr>
      <w:r>
        <w:t xml:space="preserve">[35]</w:t>
      </w:r>
      <w:r>
        <w:t xml:space="preserve"> </w:t>
      </w:r>
      <w:r>
        <w:t xml:space="preserve">	</w:t>
      </w:r>
      <w:r>
        <w:t xml:space="preserve">W. Kwon</w:t>
      </w:r>
      <w:r>
        <w:t xml:space="preserve"> </w:t>
      </w:r>
      <w:r>
        <w:rPr>
          <w:iCs/>
          <w:i/>
        </w:rPr>
        <w:t xml:space="preserve">et al.</w:t>
      </w:r>
      <w:r>
        <w:t xml:space="preserve">,</w:t>
      </w:r>
      <w:r>
        <w:t xml:space="preserve"> </w:t>
      </w:r>
      <w:r>
        <w:t xml:space="preserve">“Efficient memory management for large language model serving with</w:t>
      </w:r>
      <w:r>
        <w:t xml:space="preserve"> </w:t>
      </w:r>
      <w:r>
        <w:t xml:space="preserve">PagedAttention</w:t>
      </w:r>
      <w:r>
        <w:t xml:space="preserve">,”</w:t>
      </w:r>
      <w:r>
        <w:t xml:space="preserve"> </w:t>
      </w:r>
      <w:r>
        <w:t xml:space="preserve">in</w:t>
      </w:r>
      <w:r>
        <w:t xml:space="preserve"> </w:t>
      </w:r>
      <w:r>
        <w:rPr>
          <w:iCs/>
          <w:i/>
        </w:rPr>
        <w:t xml:space="preserve">Proceedings of the 29th symposium on operating systems principles (SOSP)</w:t>
      </w:r>
      <w:r>
        <w:t xml:space="preserve">, 2023. doi:</w:t>
      </w:r>
      <w:r>
        <w:t xml:space="preserve"> </w:t>
      </w:r>
      <w:hyperlink r:id="rId102">
        <w:r>
          <w:rPr>
            <w:rStyle w:val="Hyperlink"/>
          </w:rPr>
          <w:t xml:space="preserve">10.1145/3600006.3613165</w:t>
        </w:r>
      </w:hyperlink>
      <w:r>
        <w:t xml:space="preserve">.</w:t>
      </w:r>
    </w:p>
    <w:bookmarkEnd w:id="103"/>
    <w:bookmarkStart w:id="105" w:name="ref-cohen1960coefficient"/>
    <w:p>
      <w:pPr>
        <w:pStyle w:val="Bibliography"/>
      </w:pPr>
      <w:r>
        <w:t xml:space="preserve">[36]</w:t>
      </w:r>
      <w:r>
        <w:t xml:space="preserve"> </w:t>
      </w:r>
      <w:r>
        <w:t xml:space="preserve">	</w:t>
      </w:r>
      <w:r>
        <w:t xml:space="preserve">J. Cohen,</w:t>
      </w:r>
      <w:r>
        <w:t xml:space="preserve"> </w:t>
      </w:r>
      <w:r>
        <w:t xml:space="preserve">“A coefficient of agreement for nominal scales,”</w:t>
      </w:r>
      <w:r>
        <w:t xml:space="preserve"> </w:t>
      </w:r>
      <w:r>
        <w:rPr>
          <w:iCs/>
          <w:i/>
        </w:rPr>
        <w:t xml:space="preserve">Educational and Psychological Measurement</w:t>
      </w:r>
      <w:r>
        <w:t xml:space="preserve">, vol. 20, no. 1, pp. 37–46, 1960, doi:</w:t>
      </w:r>
      <w:r>
        <w:t xml:space="preserve"> </w:t>
      </w:r>
      <w:hyperlink r:id="rId104">
        <w:r>
          <w:rPr>
            <w:rStyle w:val="Hyperlink"/>
          </w:rPr>
          <w:t xml:space="preserve">10.1177/001316446002000104</w:t>
        </w:r>
      </w:hyperlink>
      <w:r>
        <w:t xml:space="preserve">.</w:t>
      </w:r>
    </w:p>
    <w:bookmarkEnd w:id="105"/>
    <w:bookmarkStart w:id="107" w:name="ref-delong1988comparing"/>
    <w:p>
      <w:pPr>
        <w:pStyle w:val="Bibliography"/>
      </w:pPr>
      <w:r>
        <w:t xml:space="preserve">[37]</w:t>
      </w:r>
      <w:r>
        <w:t xml:space="preserve"> </w:t>
      </w:r>
      <w:r>
        <w:t xml:space="preserve">	</w:t>
      </w:r>
      <w:r>
        <w:t xml:space="preserve">E. R. DeLong, D. M. DeLong, and D. L. Clarke-Pearson,</w:t>
      </w:r>
      <w:r>
        <w:t xml:space="preserve"> </w:t>
      </w:r>
      <w:r>
        <w:t xml:space="preserve">“Comparing the areas under two or more correlated receiver operating characteristic curves: A nonparametric approach,”</w:t>
      </w:r>
      <w:r>
        <w:t xml:space="preserve"> </w:t>
      </w:r>
      <w:r>
        <w:rPr>
          <w:iCs/>
          <w:i/>
        </w:rPr>
        <w:t xml:space="preserve">Biometrics</w:t>
      </w:r>
      <w:r>
        <w:t xml:space="preserve">, vol. 44, no. 3, pp. 837–845, 1988, doi:</w:t>
      </w:r>
      <w:r>
        <w:t xml:space="preserve"> </w:t>
      </w:r>
      <w:hyperlink r:id="rId106">
        <w:r>
          <w:rPr>
            <w:rStyle w:val="Hyperlink"/>
          </w:rPr>
          <w:t xml:space="preserve">10.2307/2531595</w:t>
        </w:r>
      </w:hyperlink>
      <w:r>
        <w:t xml:space="preserve">.</w:t>
      </w:r>
    </w:p>
    <w:bookmarkEnd w:id="107"/>
    <w:bookmarkStart w:id="109" w:name="ref-sun2014fast"/>
    <w:p>
      <w:pPr>
        <w:pStyle w:val="Bibliography"/>
      </w:pPr>
      <w:r>
        <w:t xml:space="preserve">[38]</w:t>
      </w:r>
      <w:r>
        <w:t xml:space="preserve"> </w:t>
      </w:r>
      <w:r>
        <w:t xml:space="preserve">	</w:t>
      </w:r>
      <w:r>
        <w:t xml:space="preserve">X. Sun and W. Xu,</w:t>
      </w:r>
      <w:r>
        <w:t xml:space="preserve"> </w:t>
      </w:r>
      <w:r>
        <w:t xml:space="preserve">“Fast implementation of</w:t>
      </w:r>
      <w:r>
        <w:t xml:space="preserve"> </w:t>
      </w:r>
      <w:r>
        <w:t xml:space="preserve">DeLong</w:t>
      </w:r>
      <w:r>
        <w:t xml:space="preserve">’s algorithm for comparing the areas under correlated receiver operating characteristic curves,”</w:t>
      </w:r>
      <w:r>
        <w:t xml:space="preserve"> </w:t>
      </w:r>
      <w:r>
        <w:rPr>
          <w:iCs/>
          <w:i/>
        </w:rPr>
        <w:t xml:space="preserve">IEEE Signal Processing Letters</w:t>
      </w:r>
      <w:r>
        <w:t xml:space="preserve">, vol. 21, no. 11, pp. 1389–1393, 2014, doi:</w:t>
      </w:r>
      <w:r>
        <w:t xml:space="preserve"> </w:t>
      </w:r>
      <w:hyperlink r:id="rId108">
        <w:r>
          <w:rPr>
            <w:rStyle w:val="Hyperlink"/>
          </w:rPr>
          <w:t xml:space="preserve">10.1109/LSP.2014.2337313</w:t>
        </w:r>
      </w:hyperlink>
      <w:r>
        <w:t xml:space="preserve">.</w:t>
      </w:r>
    </w:p>
    <w:bookmarkEnd w:id="109"/>
    <w:bookmarkStart w:id="110" w:name="ref-holm1979simple"/>
    <w:p>
      <w:pPr>
        <w:pStyle w:val="Bibliography"/>
      </w:pPr>
      <w:r>
        <w:t xml:space="preserve">[39]</w:t>
      </w:r>
      <w:r>
        <w:t xml:space="preserve"> </w:t>
      </w:r>
      <w:r>
        <w:t xml:space="preserve">	</w:t>
      </w:r>
      <w:r>
        <w:t xml:space="preserve">S. Holm,</w:t>
      </w:r>
      <w:r>
        <w:t xml:space="preserve"> </w:t>
      </w:r>
      <w:r>
        <w:t xml:space="preserve">“A simple sequentially rejective multiple test procedure,”</w:t>
      </w:r>
      <w:r>
        <w:t xml:space="preserve"> </w:t>
      </w:r>
      <w:r>
        <w:rPr>
          <w:iCs/>
          <w:i/>
        </w:rPr>
        <w:t xml:space="preserve">Scandinavian Journal of Statistics</w:t>
      </w:r>
      <w:r>
        <w:t xml:space="preserve">, vol. 6, no. 2, pp. 65–70, 1979.</w:t>
      </w:r>
    </w:p>
    <w:bookmarkEnd w:id="110"/>
    <w:bookmarkEnd w:id="111"/>
    <w:bookmarkEnd w:id="1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9" Target="https://arxiv.org/abs/2207.05221" TargetMode="External" /><Relationship Type="http://schemas.openxmlformats.org/officeDocument/2006/relationships/hyperlink" Id="rId64" Target="https://arxiv.org/abs/2311.08596" TargetMode="External" /><Relationship Type="http://schemas.openxmlformats.org/officeDocument/2006/relationships/hyperlink" Id="rId99" Target="https://arxiv.org/abs/2407.21783" TargetMode="External" /><Relationship Type="http://schemas.openxmlformats.org/officeDocument/2006/relationships/hyperlink" Id="rId97" Target="https://arxiv.org/abs/2412.15115" TargetMode="External" /><Relationship Type="http://schemas.openxmlformats.org/officeDocument/2006/relationships/hyperlink" Id="rId80" Target="https://arxiv.org/abs/2502.08177" TargetMode="External" /><Relationship Type="http://schemas.openxmlformats.org/officeDocument/2006/relationships/hyperlink" Id="rId59" Target="https://arxiv.org/abs/2502.12964" TargetMode="External" /><Relationship Type="http://schemas.openxmlformats.org/officeDocument/2006/relationships/hyperlink" Id="rId61" Target="https://arxiv.org/abs/2503.06709" TargetMode="External" /><Relationship Type="http://schemas.openxmlformats.org/officeDocument/2006/relationships/hyperlink" Id="rId87" Target="https://arxiv.org/abs/2508.01862" TargetMode="External" /><Relationship Type="http://schemas.openxmlformats.org/officeDocument/2006/relationships/hyperlink" Id="rId74" Target="https://arxiv.org/abs/2508.14314" TargetMode="External" /><Relationship Type="http://schemas.openxmlformats.org/officeDocument/2006/relationships/hyperlink" Id="rId66" Target="https://arxiv.org/abs/2509.16533" TargetMode="External" /><Relationship Type="http://schemas.openxmlformats.org/officeDocument/2006/relationships/hyperlink" Id="rId76" Target="https://arxiv.org/abs/2509.17445" TargetMode="External" /><Relationship Type="http://schemas.openxmlformats.org/officeDocument/2006/relationships/hyperlink" Id="rId89" Target="https://arxiv.org/abs/2509.21999" TargetMode="External" /><Relationship Type="http://schemas.openxmlformats.org/officeDocument/2006/relationships/hyperlink" Id="rId82" Target="https://arxiv.org/abs/2605.27288" TargetMode="External" /><Relationship Type="http://schemas.openxmlformats.org/officeDocument/2006/relationships/hyperlink" Id="rId84" Target="https://arxiv.org/abs/2610.06522" TargetMode="External" /><Relationship Type="http://schemas.openxmlformats.org/officeDocument/2006/relationships/hyperlink" Id="rId51" Target="https://doi.org/10.1038/s41586-024-07421-0" TargetMode="External" /><Relationship Type="http://schemas.openxmlformats.org/officeDocument/2006/relationships/hyperlink" Id="rId108" Target="https://doi.org/10.1109/LSP.2014.2337313" TargetMode="External" /><Relationship Type="http://schemas.openxmlformats.org/officeDocument/2006/relationships/hyperlink" Id="rId102" Target="https://doi.org/10.1145/3600006.3613165" TargetMode="External" /><Relationship Type="http://schemas.openxmlformats.org/officeDocument/2006/relationships/hyperlink" Id="rId55" Target="https://doi.org/10.1145/3715735" TargetMode="External" /><Relationship Type="http://schemas.openxmlformats.org/officeDocument/2006/relationships/hyperlink" Id="rId104" Target="https://doi.org/10.1177/001316446002000104" TargetMode="External" /><Relationship Type="http://schemas.openxmlformats.org/officeDocument/2006/relationships/hyperlink" Id="rId91" Target="https://doi.org/10.18653/v1/2022.acl-long.229" TargetMode="External" /><Relationship Type="http://schemas.openxmlformats.org/officeDocument/2006/relationships/hyperlink" Id="rId48" Target="https://doi.org/10.18653/v1/2023.emnlp-main.557" TargetMode="External" /><Relationship Type="http://schemas.openxmlformats.org/officeDocument/2006/relationships/hyperlink" Id="rId93" Target="https://doi.org/10.18653/v1/P17-1147" TargetMode="External" /><Relationship Type="http://schemas.openxmlformats.org/officeDocument/2006/relationships/hyperlink" Id="rId95" Target="https://doi.org/10.18653/v1/W17-4413" TargetMode="External" /><Relationship Type="http://schemas.openxmlformats.org/officeDocument/2006/relationships/hyperlink" Id="rId106" Target="https://doi.org/10.2307/2531595" TargetMode="External" /></Relationships>
</file>

<file path=word/_rels/footnotes.xml.rels><?xml version="1.0" encoding="UTF-8"?><Relationships xmlns="http://schemas.openxmlformats.org/package/2006/relationships"><Relationship Type="http://schemas.openxmlformats.org/officeDocument/2006/relationships/hyperlink" Id="rId69" Target="https://arxiv.org/abs/2207.05221" TargetMode="External" /><Relationship Type="http://schemas.openxmlformats.org/officeDocument/2006/relationships/hyperlink" Id="rId64" Target="https://arxiv.org/abs/2311.08596" TargetMode="External" /><Relationship Type="http://schemas.openxmlformats.org/officeDocument/2006/relationships/hyperlink" Id="rId99" Target="https://arxiv.org/abs/2407.21783" TargetMode="External" /><Relationship Type="http://schemas.openxmlformats.org/officeDocument/2006/relationships/hyperlink" Id="rId97" Target="https://arxiv.org/abs/2412.15115" TargetMode="External" /><Relationship Type="http://schemas.openxmlformats.org/officeDocument/2006/relationships/hyperlink" Id="rId80" Target="https://arxiv.org/abs/2502.08177" TargetMode="External" /><Relationship Type="http://schemas.openxmlformats.org/officeDocument/2006/relationships/hyperlink" Id="rId59" Target="https://arxiv.org/abs/2502.12964" TargetMode="External" /><Relationship Type="http://schemas.openxmlformats.org/officeDocument/2006/relationships/hyperlink" Id="rId61" Target="https://arxiv.org/abs/2503.06709" TargetMode="External" /><Relationship Type="http://schemas.openxmlformats.org/officeDocument/2006/relationships/hyperlink" Id="rId87" Target="https://arxiv.org/abs/2508.01862" TargetMode="External" /><Relationship Type="http://schemas.openxmlformats.org/officeDocument/2006/relationships/hyperlink" Id="rId74" Target="https://arxiv.org/abs/2508.14314" TargetMode="External" /><Relationship Type="http://schemas.openxmlformats.org/officeDocument/2006/relationships/hyperlink" Id="rId66" Target="https://arxiv.org/abs/2509.16533" TargetMode="External" /><Relationship Type="http://schemas.openxmlformats.org/officeDocument/2006/relationships/hyperlink" Id="rId76" Target="https://arxiv.org/abs/2509.17445" TargetMode="External" /><Relationship Type="http://schemas.openxmlformats.org/officeDocument/2006/relationships/hyperlink" Id="rId89" Target="https://arxiv.org/abs/2509.21999" TargetMode="External" /><Relationship Type="http://schemas.openxmlformats.org/officeDocument/2006/relationships/hyperlink" Id="rId82" Target="https://arxiv.org/abs/2605.27288" TargetMode="External" /><Relationship Type="http://schemas.openxmlformats.org/officeDocument/2006/relationships/hyperlink" Id="rId84" Target="https://arxiv.org/abs/2610.06522" TargetMode="External" /><Relationship Type="http://schemas.openxmlformats.org/officeDocument/2006/relationships/hyperlink" Id="rId51" Target="https://doi.org/10.1038/s41586-024-07421-0" TargetMode="External" /><Relationship Type="http://schemas.openxmlformats.org/officeDocument/2006/relationships/hyperlink" Id="rId108" Target="https://doi.org/10.1109/LSP.2014.2337313" TargetMode="External" /><Relationship Type="http://schemas.openxmlformats.org/officeDocument/2006/relationships/hyperlink" Id="rId102" Target="https://doi.org/10.1145/3600006.3613165" TargetMode="External" /><Relationship Type="http://schemas.openxmlformats.org/officeDocument/2006/relationships/hyperlink" Id="rId55" Target="https://doi.org/10.1145/3715735" TargetMode="External" /><Relationship Type="http://schemas.openxmlformats.org/officeDocument/2006/relationships/hyperlink" Id="rId104" Target="https://doi.org/10.1177/001316446002000104" TargetMode="External" /><Relationship Type="http://schemas.openxmlformats.org/officeDocument/2006/relationships/hyperlink" Id="rId91" Target="https://doi.org/10.18653/v1/2022.acl-long.229" TargetMode="External" /><Relationship Type="http://schemas.openxmlformats.org/officeDocument/2006/relationships/hyperlink" Id="rId48" Target="https://doi.org/10.18653/v1/2023.emnlp-main.557" TargetMode="External" /><Relationship Type="http://schemas.openxmlformats.org/officeDocument/2006/relationships/hyperlink" Id="rId93" Target="https://doi.org/10.18653/v1/P17-1147" TargetMode="External" /><Relationship Type="http://schemas.openxmlformats.org/officeDocument/2006/relationships/hyperlink" Id="rId95" Target="https://doi.org/10.18653/v1/W17-4413" TargetMode="External" /><Relationship Type="http://schemas.openxmlformats.org/officeDocument/2006/relationships/hyperlink" Id="rId106" Target="https://doi.org/10.2307/253159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Consistent but Wrong: Detecting Repeated LLM Errors by Doubting the Answer</dc:title>
  <dc:creator>; ; </dc:creator>
  <cp:keywords/>
  <dcterms:created xsi:type="dcterms:W3CDTF">2026-10-27T17:55:42Z</dcterms:created>
  <dcterms:modified xsi:type="dcterms:W3CDTF">2026-10-27T17:55:42Z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Detectors that sample a model several times flag a hallucination when the answers disagree. They miss the case in which the model gives the same wrong answer every time. These consistent errors do not shrink as models grow, and the one detector shown to catch them needs hidden states from two models and labelled training data. We ask whether a simple challenge separates consistent errors from consistent correct answers when only generated text is available. After answering, the model is asked in three phrasings whether it is sure, each in a separate conversation, and the doubt flip rate (dfr) is the share of replies that abandon the answer. We also test a contrastive variant that subtracts the doubt flip rate from the flip rate under counterclaims naming a plausible alternative, which was meant to remove the general tendency to agree with the user. On a matched set of consistently wrong and consistently right answers from TruthfulQA, TriviaQA and SciQ for Qwen2.5-7B-Instruct and Llama-3.1-8B-Instruct, we compare dfr with seven baselines, including Semantic Entropy, SelfCheckGPT and MetaQA, on identical items with paired tests.  dfr needs 4 generations per question, no training, and no access to logits or weights.</vt:lpwstr>
  </property>
  <property fmtid="{D5CDD505-2E9C-101B-9397-08002B2CF9AE}" pid="3" name="bibliography">
    <vt:lpwstr>references.bib</vt:lpwstr>
  </property>
  <property fmtid="{D5CDD505-2E9C-101B-9397-08002B2CF9AE}" pid="4" name="csl">
    <vt:lpwstr>ieee.csl</vt:lpwstr>
  </property>
</Properties>
</file>