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mc:AlternateContent>
          <mc:Choice Requires="wps">
            <w:drawing>
              <wps:txbx>
                <w:txbxContent>
                  <w:p>
                    <w:r>
                      <w:t>Choice text</w:t>
                    </w:r>
                  </w:p>
                </w:txbxContent>
              </wps:txbx>
            </w:drawing>
          </mc:Choice>
          <mc:Fallback>
            <w:pict>
              <v:shape>
                <v:textbox>
                  <w:txbxContent>
                    <w:p>
                      <w:r>
                        <w:t>Fallback text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