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38325" cy="1838325"/>
            <wp:effectExtent b="0" l="0" r="0" t="0"/>
            <wp:docPr descr="fast logo" id="6" name="image4.png"/>
            <a:graphic>
              <a:graphicData uri="http://schemas.openxmlformats.org/drawingml/2006/picture">
                <pic:pic>
                  <pic:nvPicPr>
                    <pic:cNvPr descr="fast logo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#4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cyan"/>
          <w:rtl w:val="0"/>
        </w:rPr>
        <w:t xml:space="preserve">Rimsha Sarfraz(21F-9244)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BSCS_6E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to: Mam Sumaira Mustafa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Dated: 17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Feb ,2024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Task 1: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Bootstrap Boxes are as follow: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Primary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Secondary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Success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Danger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alert-warning"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Warning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Info alert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"https://www.w3schools.com/bootstrap/bootstrap_ver.asp"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Click it for more info.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24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Task 2: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('Primary Task is completed!')"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('Secondary Task is completed!')"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('Login Successfully!')"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('Danger !Dont press That button again!')"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Danger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btn-warning"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('Information recieved!')"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('Warning!There is something Wrong!')"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20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Task 3: 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Rimsha's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Rimsha's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First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Second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('add')"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('subtract')"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('multiply')"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('divide')"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Solution: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'subtract'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operation"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257550" cy="2152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Task 4: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Month Days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Month to Days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Kindly enter the name of the month in short_form(e.g., Jan, Feb, Mar):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"e.g., Jan"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month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`Total number of days in &lt;span style="color:red"&gt;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&lt;/span&gt;: &lt;span style="color:red"&gt;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cyan"/>
          <w:rtl w:val="0"/>
        </w:rPr>
        <w:t xml:space="preserve">Task 5: 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Maths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"Kindly Enter a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`&lt;h2&gt;Table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&lt;/h2&gt;`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"&lt;ul&gt;"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"&lt;/ul&gt;"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"&lt;p&gt;Invalid input...Please enter a valid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476750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095500" cy="3019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