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D7289">
      <w:pPr>
        <w:spacing w:before="2200"/>
      </w:pPr>
    </w:p>
    <w:p w14:paraId="5F9B5B15">
      <w:pPr>
        <w:jc w:val="center"/>
      </w:pPr>
      <w:r>
        <w:rPr>
          <w:b/>
          <w:bCs/>
          <w:color w:val="1F4E79"/>
          <w:sz w:val="60"/>
          <w:szCs w:val="60"/>
        </w:rPr>
        <w:t>go-pptx 技术说明书</w:t>
      </w:r>
    </w:p>
    <w:p w14:paraId="0927C4AB">
      <w:pPr>
        <w:spacing w:before="240"/>
        <w:jc w:val="center"/>
      </w:pPr>
      <w:r>
        <w:rPr>
          <w:color w:val="595959"/>
          <w:sz w:val="30"/>
          <w:szCs w:val="30"/>
        </w:rPr>
        <w:t>纯 Go 服务端 PPTX 组件架构与能力全览</w:t>
      </w:r>
    </w:p>
    <w:p w14:paraId="773B3375">
      <w:pPr>
        <w:spacing w:before="120"/>
        <w:jc w:val="center"/>
      </w:pPr>
      <w:r>
        <w:rPr>
          <w:i/>
          <w:iCs/>
          <w:color w:val="808080"/>
          <w:sz w:val="22"/>
          <w:szCs w:val="22"/>
        </w:rPr>
        <w:t>Pure-Go Server-Side PPTX Component — Architecture &amp; Capability Reference</w:t>
      </w:r>
    </w:p>
    <w:p w14:paraId="2264A513">
      <w:pPr>
        <w:spacing w:before="1000"/>
      </w:pPr>
    </w:p>
    <w:p w14:paraId="1D0B1F5E">
      <w:pPr>
        <w:jc w:val="center"/>
      </w:pPr>
      <w:r>
        <w:rPr>
          <w:sz w:val="24"/>
          <w:szCs w:val="24"/>
        </w:rPr>
        <w:t>版本：V2.0.1</w:t>
      </w:r>
    </w:p>
    <w:p w14:paraId="483A951D">
      <w:pPr>
        <w:spacing w:before="80"/>
        <w:jc w:val="center"/>
      </w:pPr>
      <w:r>
        <w:rPr>
          <w:sz w:val="24"/>
          <w:szCs w:val="24"/>
        </w:rPr>
        <w:t>发布日期：2026-09-18</w:t>
      </w:r>
    </w:p>
    <w:p w14:paraId="16B45CA8">
      <w:pPr>
        <w:spacing w:before="80"/>
        <w:jc w:val="center"/>
      </w:pPr>
      <w:r>
        <w:rPr>
          <w:color w:val="595959"/>
          <w:sz w:val="22"/>
          <w:szCs w:val="22"/>
        </w:rPr>
        <w:t>模块路径：github.com/F31/go-pptx/v2</w:t>
      </w:r>
    </w:p>
    <w:p w14:paraId="0BC5AD19">
      <w:pPr>
        <w:spacing w:before="80"/>
        <w:jc w:val="center"/>
      </w:pPr>
      <w:r>
        <w:rPr>
          <w:color w:val="595959"/>
          <w:sz w:val="22"/>
          <w:szCs w:val="22"/>
        </w:rPr>
        <w:t>公共门面：github.com/F31/go-pptx/v2/pptx</w:t>
      </w:r>
    </w:p>
    <w:p w14:paraId="2F4F2D02">
      <w:r>
        <w:br w:type="page"/>
      </w:r>
    </w:p>
    <w:p w14:paraId="262E4A13">
      <w:pPr>
        <w:pStyle w:val="2"/>
        <w:spacing w:before="360" w:after="200"/>
      </w:pPr>
      <w:r>
        <w:t>目录</w:t>
      </w:r>
    </w:p>
    <w:p w14:paraId="0DBF5D09">
      <w:pPr>
        <w:spacing w:after="80"/>
      </w:pPr>
      <w:r>
        <w:t>1. 产品概述</w:t>
      </w:r>
    </w:p>
    <w:p w14:paraId="3620566E">
      <w:pPr>
        <w:spacing w:after="80"/>
      </w:pPr>
      <w:r>
        <w:t>2. 设计哲学与产品定位</w:t>
      </w:r>
    </w:p>
    <w:p w14:paraId="2EDD87AD">
      <w:pPr>
        <w:spacing w:after="80"/>
      </w:pPr>
      <w:r>
        <w:t>3. 技术架构</w:t>
      </w:r>
    </w:p>
    <w:p w14:paraId="50055586">
      <w:pPr>
        <w:spacing w:after="80"/>
      </w:pPr>
      <w:r>
        <w:t>4. 功能特性</w:t>
      </w:r>
    </w:p>
    <w:p w14:paraId="549CC8C5">
      <w:pPr>
        <w:spacing w:after="80"/>
      </w:pPr>
      <w:r>
        <w:t>5. API 稳定性分级体系</w:t>
      </w:r>
    </w:p>
    <w:p w14:paraId="6F57EBA6">
      <w:pPr>
        <w:spacing w:after="80"/>
      </w:pPr>
      <w:r>
        <w:t>6. 质量保障与工程纪律</w:t>
      </w:r>
    </w:p>
    <w:p w14:paraId="1D6AA2F3">
      <w:pPr>
        <w:spacing w:after="80"/>
      </w:pPr>
      <w:r>
        <w:t>7. 工具链与命令行</w:t>
      </w:r>
    </w:p>
    <w:p w14:paraId="7B7B7B15">
      <w:pPr>
        <w:spacing w:after="80"/>
      </w:pPr>
      <w:r>
        <w:t>8. 产品特色与差异化优势</w:t>
      </w:r>
    </w:p>
    <w:p w14:paraId="3C684227">
      <w:pPr>
        <w:spacing w:after="80"/>
      </w:pPr>
      <w:r>
        <w:t>9. 技术创新点</w:t>
      </w:r>
    </w:p>
    <w:p w14:paraId="481386C8">
      <w:pPr>
        <w:spacing w:after="80"/>
      </w:pPr>
      <w:r>
        <w:t>10. 典型应用场景</w:t>
      </w:r>
    </w:p>
    <w:p w14:paraId="59EC7E08">
      <w:pPr>
        <w:spacing w:after="80"/>
      </w:pPr>
      <w:r>
        <w:t>11. 已知边界与 V2.x 路线图</w:t>
      </w:r>
    </w:p>
    <w:p w14:paraId="4F7C2306">
      <w:pPr>
        <w:spacing w:after="80"/>
      </w:pPr>
      <w:r>
        <w:t>12. 版本、许可与社区</w:t>
      </w:r>
    </w:p>
    <w:p w14:paraId="790FEE1C">
      <w:r>
        <w:br w:type="page"/>
      </w:r>
    </w:p>
    <w:p w14:paraId="15747AF2">
      <w:pPr>
        <w:pStyle w:val="2"/>
        <w:spacing w:before="360" w:after="200"/>
      </w:pPr>
      <w:r>
        <w:t>1. 产品概述</w:t>
      </w:r>
    </w:p>
    <w:p w14:paraId="07847EDC">
      <w:pPr>
        <w:spacing w:after="160" w:line="300" w:lineRule="auto"/>
      </w:pPr>
      <w:r>
        <w:t>go-pptx 是一个面向服务端与工具开发者的纯 Go 演示文稿组件，提供类似 python-pptx 的对象模型体验（Presentation → Slide → Shape → TextFrame → Paragraph → Run），同时在字节级保真、命名空间安全、事务化编辑、资源预算、跨平台分发五个维度上做了系统性投入。组件可作为静态依赖嵌入任何 Go 服务端应用，无需 Python、Microsoft Office、FFmpeg 或 CGO。</w:t>
      </w:r>
    </w:p>
    <w:p w14:paraId="28CD67BB">
      <w:pPr>
        <w:spacing w:after="160" w:line="300" w:lineRule="auto"/>
      </w:pPr>
      <w:r>
        <w:t>V2.0 是组件的第二个对外公开的大版本，完成了《项目实施计划》全部里程碑，并落地了 ADR-030 架构演进：公共门面从根包收敛到 pptx/ 子包、引入 internal/engine 编排层、以 internal/ooxml + internal/ooxml/schema（由 scripts/gen/schema 从 ECMA-376 Part 4 Transitional XSD 自动生成）承担只读投影。V2.0.1 进一步把v2.0.0 发布后的一轮代码评审（安全 / 性能 / 易用性）全部落地。</w:t>
      </w:r>
    </w:p>
    <w:p w14:paraId="30A17F8F">
      <w:pPr>
        <w:pStyle w:val="3"/>
        <w:spacing w:before="280" w:after="140"/>
      </w:pPr>
      <w:r>
        <w:t>1.1 V2.0.1 关键指标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800"/>
      </w:tblGrid>
      <w:tr w14:paraId="271A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1CA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746B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V2.0.1 现状</w:t>
            </w:r>
          </w:p>
        </w:tc>
      </w:tr>
      <w:tr w14:paraId="77D99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26BA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模块路径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FED3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github.com/F31/go-pptx/v2（元仓库）；公共门面 github.com/F31/go-pptx/v2/pptx</w:t>
            </w:r>
          </w:p>
        </w:tc>
      </w:tr>
      <w:tr w14:paraId="16E8D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2658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导出类型总数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8FC3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166（含 5 个 type alias：TextShape + v2.0.1 新增 Budget / Durability / PartName 等）</w:t>
            </w:r>
          </w:p>
        </w:tc>
      </w:tr>
      <w:tr w14:paraId="7946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213D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段落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12B7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42（// Stable: 段）</w:t>
            </w:r>
          </w:p>
        </w:tc>
      </w:tr>
      <w:tr w14:paraId="3530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5FF6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符号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841D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65</w:t>
            </w:r>
          </w:p>
        </w:tc>
      </w:tr>
      <w:tr w14:paraId="22F9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45A8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方法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5FC7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134</w:t>
            </w:r>
          </w:p>
        </w:tc>
      </w:tr>
      <w:tr w14:paraId="3F814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5632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Experimental 段落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50FA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0（D-5 全部升 Stable，ADR-023）</w:t>
            </w:r>
          </w:p>
        </w:tc>
      </w:tr>
      <w:tr w14:paraId="024D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1B0D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错误哨兵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A18A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17（全部 Stable，含语义化 Err* 集合）</w:t>
            </w:r>
          </w:p>
        </w:tc>
      </w:tr>
      <w:tr w14:paraId="0C99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CA70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顶层函数 / 方法 / 常量 / 包变量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A2D4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37 / 143 / 151 / 18</w:t>
            </w:r>
          </w:p>
        </w:tc>
      </w:tr>
      <w:tr w14:paraId="5C80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3F6E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默认测试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EAE8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 test ./... 与 go test -tags=corpus ./... 各 28 包 ok（共 56 包）</w:t>
            </w:r>
          </w:p>
        </w:tc>
      </w:tr>
      <w:tr w14:paraId="10EA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52F6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公开金样回归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1C16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 个 LibreOffice 生成金样 + 36 个语料索引；L3 客户端矩阵 PowerPoint/WPS 真机 8/8 通过</w:t>
            </w:r>
          </w:p>
        </w:tc>
      </w:tr>
      <w:tr w14:paraId="282FD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0A3A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交叉构建验证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D5A2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js/wasm、wasip1/wasm、darwin/arm64、linux/arm64、windows/amd64 五平台零失败</w:t>
            </w:r>
          </w:p>
        </w:tc>
      </w:tr>
      <w:tr w14:paraId="08E0A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D58E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覆盖率门禁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5C81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COVERAGE GATE PASSED（root pptx 82%+；opc 90.3% / chart 91.3% / xmlstore 91.2% / videoprobe 92.9% 等）</w:t>
            </w:r>
          </w:p>
        </w:tc>
      </w:tr>
    </w:tbl>
    <w:p w14:paraId="0C3DD1CE">
      <w:pPr>
        <w:pStyle w:val="2"/>
        <w:spacing w:before="360" w:after="200"/>
      </w:pPr>
      <w:r>
        <w:t>2. 设计哲学与产品定位</w:t>
      </w:r>
    </w:p>
    <w:p w14:paraId="4A3BC5B1">
      <w:pPr>
        <w:pStyle w:val="3"/>
        <w:spacing w:before="280" w:after="140"/>
      </w:pPr>
      <w:r>
        <w:t>2.1 六项能力主线</w:t>
      </w:r>
    </w:p>
    <w:p w14:paraId="24F2E894">
      <w:pPr>
        <w:spacing w:after="160" w:line="300" w:lineRule="auto"/>
      </w:pPr>
      <w:r>
        <w:t>go-pptx 的产品形态由六项能力构成（V2.6 §1）：</w:t>
      </w:r>
    </w:p>
    <w:p w14:paraId="357C16E8">
      <w:pPr>
        <w:pStyle w:val="16"/>
        <w:numPr>
          <w:ilvl w:val="0"/>
          <w:numId w:val="1"/>
        </w:numPr>
        <w:spacing w:after="80" w:line="280" w:lineRule="auto"/>
      </w:pPr>
      <w:r>
        <w:t>通用 PPTX 读写：创建、解析、保存、页面管理、形状、图片、文本、备注、表格与受支持图表。</w:t>
      </w:r>
    </w:p>
    <w:p w14:paraId="394FA671">
      <w:pPr>
        <w:pStyle w:val="16"/>
        <w:numPr>
          <w:ilvl w:val="0"/>
          <w:numId w:val="1"/>
        </w:numPr>
        <w:spacing w:after="80" w:line="280" w:lineRule="auto"/>
      </w:pPr>
      <w:r>
        <w:t>可控保真编辑：保留未修改 Part 与可保护的未知 XML 内容，拒绝不能安全执行的操作。</w:t>
      </w:r>
    </w:p>
    <w:p w14:paraId="42C7AA49">
      <w:pPr>
        <w:pStyle w:val="16"/>
        <w:numPr>
          <w:ilvl w:val="0"/>
          <w:numId w:val="1"/>
        </w:numPr>
        <w:spacing w:after="80" w:line="280" w:lineRule="auto"/>
      </w:pPr>
      <w:r>
        <w:t>精细格式处理：区分本地格式、继承格式与布局结果；支持跨 Run 编辑、组合变换及表格样式。</w:t>
      </w:r>
    </w:p>
    <w:p w14:paraId="751D3C94">
      <w:pPr>
        <w:pStyle w:val="16"/>
        <w:numPr>
          <w:ilvl w:val="0"/>
          <w:numId w:val="1"/>
        </w:numPr>
        <w:spacing w:after="80" w:line="280" w:lineRule="auto"/>
      </w:pPr>
      <w:r>
        <w:t>自动讲解支持：富文本备注、音频嵌入、播放配置、翻页计时及带诊断的同步操作。</w:t>
      </w:r>
    </w:p>
    <w:p w14:paraId="317AAF8D">
      <w:pPr>
        <w:pStyle w:val="16"/>
        <w:numPr>
          <w:ilvl w:val="0"/>
          <w:numId w:val="1"/>
        </w:numPr>
        <w:spacing w:after="80" w:line="280" w:lineRule="auto"/>
      </w:pPr>
      <w:r>
        <w:t>工程可靠性：惰性解析、资源预算、事务提交、校验报告、真实文档回归与原生 fuzz。</w:t>
      </w:r>
    </w:p>
    <w:p w14:paraId="3A335FDC">
      <w:pPr>
        <w:pStyle w:val="16"/>
        <w:numPr>
          <w:ilvl w:val="0"/>
          <w:numId w:val="1"/>
        </w:numPr>
        <w:spacing w:after="80" w:line="280" w:lineRule="auto"/>
      </w:pPr>
      <w:r>
        <w:t>可选扩展：只读 IR、CLI、媒体探测、渲染适配——保持核心依赖简单。</w:t>
      </w:r>
    </w:p>
    <w:p w14:paraId="7300A6F2">
      <w:pPr>
        <w:pStyle w:val="3"/>
        <w:spacing w:before="280" w:after="140"/>
      </w:pPr>
      <w:r>
        <w:t>2.2 部署与职责边界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200"/>
      </w:tblGrid>
      <w:tr w14:paraId="303A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9A1F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项</w:t>
            </w:r>
          </w:p>
        </w:tc>
        <w:tc>
          <w:tcPr>
            <w:tcW w:w="7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4CD6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策略</w:t>
            </w:r>
          </w:p>
        </w:tc>
      </w:tr>
      <w:tr w14:paraId="320D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0104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部署形态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5ADD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 应用静态依赖；不调用 Python、Office、FFmpeg 或在线服务</w:t>
            </w:r>
          </w:p>
        </w:tc>
      </w:tr>
      <w:tr w14:paraId="492C3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3BED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核心约束</w:t>
            </w:r>
          </w:p>
        </w:tc>
        <w:tc>
          <w:tcPr>
            <w:tcW w:w="7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5220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CGO_ENABLED=0、纯 Go、无外部运行时强依赖</w:t>
            </w:r>
          </w:p>
        </w:tc>
      </w:tr>
      <w:tr w14:paraId="1E737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3A5D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模块路径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A424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github.com/F31/go-pptx/v2（元仓库，无 Go 文件）；公共门面 github.com/F31/go-pptx/v2/pptx</w:t>
            </w:r>
          </w:p>
        </w:tc>
      </w:tr>
      <w:tr w14:paraId="2233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0719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公共门面</w:t>
            </w:r>
          </w:p>
        </w:tc>
        <w:tc>
          <w:tcPr>
            <w:tcW w:w="7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738D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门面收敛于子包 pptx/；internal/* 以 Go 内部包规则隔离（opc / xmlstore / document / chart / ooxml / engine 等）</w:t>
            </w:r>
          </w:p>
        </w:tc>
      </w:tr>
      <w:tr w14:paraId="0169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6345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错误约定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724B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普通错误以 error 返回；不使用 panic；不通过返回 nil 掩盖未支持能力</w:t>
            </w:r>
          </w:p>
        </w:tc>
      </w:tr>
      <w:tr w14:paraId="0731D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8841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接口便捷性</w:t>
            </w:r>
          </w:p>
        </w:tc>
        <w:tc>
          <w:tcPr>
            <w:tcW w:w="7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A113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Options、Spec、高层组合方法；不引入吞掉错误的链式 Setter</w:t>
            </w:r>
          </w:p>
        </w:tc>
      </w:tr>
      <w:tr w14:paraId="7F280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4CD7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能力披露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C79F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保真 / 兼容 / 渲染 / 播放分别声明能力范围；发布声明必须由测试证据支持</w:t>
            </w:r>
          </w:p>
        </w:tc>
      </w:tr>
      <w:tr w14:paraId="015CC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9421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资源预算</w:t>
            </w:r>
          </w:p>
        </w:tc>
        <w:tc>
          <w:tcPr>
            <w:tcW w:w="7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34AB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不可信输入受 opc.Budget（Part 数、中央目录尺寸、解压上限、MaxUncompressedBytes）约束；超出返回 ErrLimitExceeded / ErrMalformedPackage 而非 panic</w:t>
            </w:r>
          </w:p>
        </w:tc>
      </w:tr>
    </w:tbl>
    <w:p w14:paraId="7B5EB004">
      <w:pPr>
        <w:pStyle w:val="3"/>
        <w:spacing w:before="280" w:after="140"/>
      </w:pPr>
      <w:r>
        <w:t>2.3 MVP 双闭环</w:t>
      </w:r>
    </w:p>
    <w:p w14:paraId="64BC5C85">
      <w:pPr>
        <w:pStyle w:val="16"/>
        <w:numPr>
          <w:ilvl w:val="0"/>
          <w:numId w:val="1"/>
        </w:numPr>
        <w:spacing w:after="80" w:line="280" w:lineRule="auto"/>
      </w:pPr>
      <w:r>
        <w:t>闭环 1（模板报告）：模板打开 → 读取讲稿 → 更新文本/备注 → 保存</w:t>
      </w:r>
    </w:p>
    <w:p w14:paraId="62643291">
      <w:pPr>
        <w:pStyle w:val="16"/>
        <w:numPr>
          <w:ilvl w:val="0"/>
          <w:numId w:val="1"/>
        </w:numPr>
        <w:spacing w:after="80" w:line="280" w:lineRule="auto"/>
      </w:pPr>
      <w:r>
        <w:t>闭环 2（自动讲解）：音频嵌入 → 计时 → 放映</w:t>
      </w:r>
    </w:p>
    <w:p w14:paraId="6853C07B">
      <w:pPr>
        <w:spacing w:after="160" w:line="300" w:lineRule="auto"/>
      </w:pPr>
      <w:r>
        <w:t>两个闭环均在 v2.0.1 中以真实语料回归用例覆盖。</w:t>
      </w:r>
    </w:p>
    <w:p w14:paraId="0B795215">
      <w:r>
        <w:br w:type="page"/>
      </w:r>
    </w:p>
    <w:p w14:paraId="31F05A81">
      <w:pPr>
        <w:pStyle w:val="2"/>
        <w:spacing w:before="360" w:after="200"/>
      </w:pPr>
      <w:r>
        <w:t>3. 技术架构</w:t>
      </w:r>
    </w:p>
    <w:p w14:paraId="645738F6">
      <w:pPr>
        <w:pStyle w:val="3"/>
        <w:spacing w:before="280" w:after="140"/>
      </w:pPr>
      <w:r>
        <w:t>3.1 包模型与依赖方向（ADR-030 门面收敛）</w:t>
      </w:r>
    </w:p>
    <w:p w14:paraId="5CFCF987">
      <w:pPr>
        <w:spacing w:after="160" w:line="300" w:lineRule="auto"/>
      </w:pPr>
      <w:r>
        <w:t>V2.0 的架构核心动作是门面收敛：模块根不再包含任何 Go 文件，成为元仓库；唯一的正式公共导入路径变为 github.com/F31/go-pptx/v2/pptx。内部实现按功能垂直下沉为一组 internal/* 包，并由 internal/engine 编排层统一承载 CLI 与 WASM 共享的核心逻辑（Inspect / Validate / Capability / ProjectIR）。</w:t>
      </w:r>
    </w:p>
    <w:p w14:paraId="50A5934E">
      <w:pPr>
        <w:spacing w:after="160" w:line="300" w:lineRule="auto"/>
      </w:pPr>
      <w:r>
        <w:rPr>
          <w:b/>
          <w:bCs/>
        </w:rPr>
        <w:t>依赖方向纪律（ADR-014 / ADR-016，由 internal/archlint 编译期强制）：</w:t>
      </w:r>
    </w:p>
    <w:p w14:paraId="0D48E368">
      <w:pPr>
        <w:pStyle w:val="16"/>
        <w:numPr>
          <w:ilvl w:val="0"/>
          <w:numId w:val="1"/>
        </w:numPr>
        <w:spacing w:after="80" w:line="280" w:lineRule="auto"/>
      </w:pPr>
      <w:r>
        <w:t>允许：pptx/ → 全部 internal/*；internal/engine → internal/ir + internal/ooxml + internal/xmlstore；internal/chart / internal/style / internal/bind / internal/textutil → internal/xmlstore；internal/opc → internal/xmlstore</w:t>
      </w:r>
    </w:p>
    <w:p w14:paraId="0D899588">
      <w:pPr>
        <w:pStyle w:val="16"/>
        <w:numPr>
          <w:ilvl w:val="0"/>
          <w:numId w:val="1"/>
        </w:numPr>
        <w:spacing w:after="80" w:line="280" w:lineRule="auto"/>
      </w:pPr>
      <w:r>
        <w:t>禁止：任何 internal/* → pptx/ 门面（避免循环依赖、避免内部实现反向污染公共 API）；除 engine 外任何 internal/* → internal/engine</w:t>
      </w:r>
    </w:p>
    <w:p w14:paraId="6F240D33">
      <w:pPr>
        <w:pStyle w:val="16"/>
        <w:numPr>
          <w:ilvl w:val="0"/>
          <w:numId w:val="1"/>
        </w:numPr>
        <w:spacing w:after="80" w:line="280" w:lineRule="auto"/>
      </w:pPr>
      <w:r>
        <w:t>archlint 把关：go test 即执行依赖方向校验，新包未登记 / 出现反向依赖立即 FAIL</w:t>
      </w:r>
    </w:p>
    <w:p w14:paraId="613C20F8">
      <w:pPr>
        <w:pStyle w:val="4"/>
        <w:spacing w:before="200" w:after="100"/>
      </w:pPr>
      <w:r>
        <w:t>V2.0 已落地的 internal 包与职责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62"/>
        <w:gridCol w:w="3538"/>
      </w:tblGrid>
      <w:tr w14:paraId="4471F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D5F3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包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BF12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14:paraId="30A26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15AA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internal/opc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0C8D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OPC ZIP 索引、内容类型、关系图、保存规划（SavePlan）、原子保存、资源预算 Budget、持久化档位 Durability</w:t>
            </w:r>
          </w:p>
        </w:tc>
      </w:tr>
      <w:tr w14:paraId="087AE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704F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internal/xmlstore</w:t>
            </w:r>
          </w:p>
        </w:tc>
        <w:tc>
          <w:tcPr>
            <w:tcW w:w="6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AEDE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命名空间感知 XML 扫描器、节点索引树、span patch 引擎、DOM helper</w:t>
            </w:r>
          </w:p>
        </w:tc>
      </w:tr>
      <w:tr w14:paraId="7A1F7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56D3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internal/chart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23C6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图表 XML 模型、workbook 同步、canonical 校验、fragments（ADR-017 整层抽取）</w:t>
            </w:r>
          </w:p>
        </w:tc>
      </w:tr>
      <w:tr w14:paraId="50A8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0BEA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internal/document</w:t>
            </w:r>
          </w:p>
        </w:tc>
        <w:tc>
          <w:tcPr>
            <w:tcW w:w="6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3662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PartStore / ReadStore / PatchStore 最小文档存储契约（ADR-016）</w:t>
            </w:r>
          </w:p>
        </w:tc>
      </w:tr>
      <w:tr w14:paraId="7F819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1215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internal/document/{model,style,geometry,text,media,table}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F686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垂直下沉的领域模型</w:t>
            </w:r>
          </w:p>
        </w:tc>
      </w:tr>
      <w:tr w14:paraId="7DD40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84AD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internal/editplan</w:t>
            </w:r>
          </w:p>
        </w:tc>
        <w:tc>
          <w:tcPr>
            <w:tcW w:w="6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E956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单 Part / 多 Part 编辑计划与回滚骨架</w:t>
            </w:r>
          </w:p>
        </w:tc>
      </w:tr>
      <w:tr w14:paraId="4CE49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466C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internal/textmap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19F9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TEXT-02 跨 Run 替换的纯文本映射原语（rune 匹配 / 字素边界 / run span 定位）</w:t>
            </w:r>
          </w:p>
        </w:tc>
      </w:tr>
      <w:tr w14:paraId="2E8F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4F38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internal/audioprobe、internal/videoprobe</w:t>
            </w:r>
          </w:p>
        </w:tc>
        <w:tc>
          <w:tcPr>
            <w:tcW w:w="6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C585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音频 / 视频容器探测（时长、采样率、声道、分辨率、编码），不调用 FFmpeg</w:t>
            </w:r>
          </w:p>
        </w:tc>
      </w:tr>
      <w:tr w14:paraId="616D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4ADA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internal/textutil、internal/bind、internal/style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4E79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v2.0 试点抽出的 XML patch / 转义 helper、模板标记扫描、placeholder 解析（ADR-030）</w:t>
            </w:r>
          </w:p>
        </w:tc>
      </w:tr>
      <w:tr w14:paraId="16D4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C100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internal/ooxml + internal/ooxml/schema</w:t>
            </w:r>
          </w:p>
        </w:tc>
        <w:tc>
          <w:tcPr>
            <w:tcW w:w="6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65F0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OOXML 只读投影；schema 由 scripts/gen/schema（std-lib XSD→Go）从 ECMA-376 Part 4 Transitional 生成，100% 覆盖、只读</w:t>
            </w:r>
          </w:p>
        </w:tc>
      </w:tr>
      <w:tr w14:paraId="3F4D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E2A2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internal/ir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D273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只读 IR、timing IR、语义 diff 核心（v2.0 起不再对外公开，改由 engine.ProjectIR 投影）</w:t>
            </w:r>
          </w:p>
        </w:tc>
      </w:tr>
      <w:tr w14:paraId="0A4B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930E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internal/engine</w:t>
            </w:r>
          </w:p>
        </w:tc>
        <w:tc>
          <w:tcPr>
            <w:tcW w:w="6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6F0E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编排层：Inspect / Validate / Capability / ProjectIR；CLI 与 WASM 共享同一核心</w:t>
            </w:r>
          </w:p>
        </w:tc>
      </w:tr>
      <w:tr w14:paraId="5BD0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8EE4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internal/archlint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AEBB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std-lib 依赖方向校验（CI 经 go test 执行）</w:t>
            </w:r>
          </w:p>
        </w:tc>
      </w:tr>
      <w:tr w14:paraId="74C17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F582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internal/errs、internal/diag</w:t>
            </w:r>
          </w:p>
        </w:tc>
        <w:tc>
          <w:tcPr>
            <w:tcW w:w="6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28B6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错误注解与诊断类型</w:t>
            </w:r>
          </w:p>
        </w:tc>
      </w:tr>
      <w:tr w14:paraId="55E9D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F0B4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internal/ooxmlns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F271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共享 OOXML/OPC 命名空间 URI 常量</w:t>
            </w:r>
          </w:p>
        </w:tc>
      </w:tr>
    </w:tbl>
    <w:p w14:paraId="3B81D707">
      <w:pPr>
        <w:spacing w:after="160" w:line="300" w:lineRule="auto"/>
      </w:pPr>
      <w:r>
        <w:rPr>
          <w:i/>
          <w:iCs/>
          <w:color w:val="595959"/>
        </w:rPr>
        <w:t>注：V1 时期对外公开的 ir/ 包在 V2.0 已收编为 internal/ir，库消费者不再能直接 import；IR 能力通过 pptx 门面的只读桥（PartBytes / MainPartBytes）与 CLI 的 export-ir / diff 子命令对外暴露。</w:t>
      </w:r>
    </w:p>
    <w:p w14:paraId="6BDE1F32">
      <w:pPr>
        <w:pStyle w:val="3"/>
        <w:spacing w:before="280" w:after="140"/>
      </w:pPr>
      <w:r>
        <w:t>3.2 公共对象模型</w:t>
      </w:r>
    </w:p>
    <w:p w14:paraId="569E17CF">
      <w:pPr>
        <w:spacing w:after="160" w:line="300" w:lineRule="auto"/>
      </w:pPr>
      <w:r>
        <w:t>go-pptx 严格遵循 OOXML DrawingML 的层次结构（Presentation → Slide → Shape → TextFrame → Paragraph → TextRun），每类对象的关键约定如下（句柄身份复用 OOXML 稳定身份，详见 §3.6）：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200"/>
        <w:gridCol w:w="3200"/>
      </w:tblGrid>
      <w:tr w14:paraId="5EDB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701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对象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40A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关键能力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2E9A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句柄身份语义</w:t>
            </w:r>
          </w:p>
        </w:tc>
      </w:tr>
      <w:tr w14:paraId="4EAC1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228D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Presentation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6529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文档生命周期 / Capability 六维能力报告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5924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4F33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DFDA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Slide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5343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页面管理、备注、版面诊断</w:t>
            </w:r>
          </w:p>
        </w:tc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CDCB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SlideID（uint32，唯一持久身份）</w:t>
            </w:r>
          </w:p>
        </w:tc>
      </w:tr>
      <w:tr w14:paraId="3542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DEF2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C3D7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几何 / 样式 / 效果报告、子节点枚举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F53C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ShapeID = cNvPr@id（spTree 内全局唯一）</w:t>
            </w:r>
          </w:p>
        </w:tc>
      </w:tr>
      <w:tr w14:paraId="02D1D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C5AE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TextFrame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C775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跨 Run 替换、plain text 替换、字段、Autofit 诊断</w:t>
            </w:r>
          </w:p>
        </w:tc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45B7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 = 所属形状 cNvPr@id</w:t>
            </w:r>
          </w:p>
        </w:tc>
      </w:tr>
      <w:tr w14:paraId="1AB46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5A5B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Paragraph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F81F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段落属性（alignment, spacing, bullets）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E4B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</w:t>
            </w:r>
          </w:p>
        </w:tc>
      </w:tr>
      <w:tr w14:paraId="2BE8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A2FF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TextRun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D95C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Run 属性（font, color, bold, …）+ 文本内容</w:t>
            </w:r>
          </w:p>
        </w:tc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19EB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</w:t>
            </w:r>
          </w:p>
        </w:tc>
      </w:tr>
    </w:tbl>
    <w:p w14:paraId="12144819">
      <w:pPr>
        <w:pStyle w:val="3"/>
        <w:spacing w:before="280" w:after="140"/>
      </w:pPr>
      <w:r>
        <w:t>3.3 OPC 层：包模型、预算与原子保存</w:t>
      </w:r>
    </w:p>
    <w:p w14:paraId="555F98FD">
      <w:pPr>
        <w:spacing w:after="160" w:line="300" w:lineRule="auto"/>
      </w:pPr>
      <w:r>
        <w:t>OPC（Open Packaging Conventions）是 PPTX 的物理容器。internal/opc 对 OPC 做了三个关键抽象：</w:t>
      </w:r>
    </w:p>
    <w:p w14:paraId="28A18F8D">
      <w:pPr>
        <w:pStyle w:val="16"/>
        <w:numPr>
          <w:ilvl w:val="0"/>
          <w:numId w:val="1"/>
        </w:numPr>
        <w:spacing w:after="80" w:line="280" w:lineRule="auto"/>
      </w:pPr>
      <w:r>
        <w:t>ZIP 索引 + 预算：打开时仅做中央目录解析与轻量索引；不立即解压全部 Part；媒体字节流惰性按需读取。预算 Budget（MaxEntries / MaxCentrDirBytes / MaxUncompressedBytes 等）对不可信输入强约束——超出返回 ErrLimitExceeded / ErrMalformedPackage 而非 panic。</w:t>
      </w:r>
    </w:p>
    <w:p w14:paraId="5B7B4992">
      <w:pPr>
        <w:pStyle w:val="16"/>
        <w:numPr>
          <w:ilvl w:val="0"/>
          <w:numId w:val="1"/>
        </w:numPr>
        <w:spacing w:after="80" w:line="280" w:lineRule="auto"/>
      </w:pPr>
      <w:r>
        <w:t>关系图 + 内容类型：完整建模 _rels/.rels 与各 Part 的 Content_Types.xml，提供 RelationshipType / ContentType 常量体系。</w:t>
      </w:r>
    </w:p>
    <w:p w14:paraId="48BDF780">
      <w:pPr>
        <w:pStyle w:val="16"/>
        <w:numPr>
          <w:ilvl w:val="0"/>
          <w:numId w:val="1"/>
        </w:numPr>
        <w:spacing w:after="80" w:line="280" w:lineRule="auto"/>
      </w:pPr>
      <w:r>
        <w:t>保存规划（SavePlan）：区分完全透传 Part（未修改，字节级保留）、修改 Part（走 xmlstore span patch）、新增 Part（如媒体、克隆页，走命名空间受控的新建路径）三类写入路径。</w:t>
      </w:r>
    </w:p>
    <w:p w14:paraId="496ECF32">
      <w:pPr>
        <w:spacing w:after="160" w:line="300" w:lineRule="auto"/>
      </w:pPr>
      <w:r>
        <w:t>原子保存：Save() 默认采用「先写临时文件 + fsync + rename」策略，禁止撕裂写入；默认拒绝覆盖（返回 ErrOutputExists），需显式 WithSaveOverwrite(true) 才会覆盖。Durability 档位（DurabilityDefault / DurabilityFull）控制落盘的 fsync 强度。Save(nil, …) 与同包 Write / Validate 一致：nil context.Context 归一化为 context.Background()（V2.0.1 修复）。</w:t>
      </w:r>
    </w:p>
    <w:p w14:paraId="13018428">
      <w:pPr>
        <w:pStyle w:val="3"/>
        <w:spacing w:before="280" w:after="140"/>
      </w:pPr>
      <w:r>
        <w:t>3.4 XML store：命名空间感知的最小侵入编辑引擎</w:t>
      </w:r>
    </w:p>
    <w:p w14:paraId="688A29C4">
      <w:pPr>
        <w:spacing w:after="160" w:line="300" w:lineRule="auto"/>
      </w:pPr>
      <w:r>
        <w:t>internal/xmlstore 是组件最具技术含量的内部子系统，提供：</w:t>
      </w:r>
    </w:p>
    <w:p w14:paraId="7218CBAE">
      <w:pPr>
        <w:pStyle w:val="16"/>
        <w:numPr>
          <w:ilvl w:val="0"/>
          <w:numId w:val="1"/>
        </w:numPr>
        <w:spacing w:after="80" w:line="280" w:lineRule="auto"/>
      </w:pPr>
      <w:r>
        <w:t>命名空间感知扫描器：识别 p: / a: / r: / c: / mc: / p14: 等命名空间，不强制 schema，对未知元素保留原文。</w:t>
      </w:r>
    </w:p>
    <w:p w14:paraId="50C2996C">
      <w:pPr>
        <w:pStyle w:val="16"/>
        <w:numPr>
          <w:ilvl w:val="0"/>
          <w:numId w:val="1"/>
        </w:numPr>
        <w:spacing w:after="80" w:line="280" w:lineRule="auto"/>
      </w:pPr>
      <w:r>
        <w:t>节点索引树：把每个 XML Part 建成节点位置索引，外部代码可通过 NodePath（路径式定位符）寻址。</w:t>
      </w:r>
    </w:p>
    <w:p w14:paraId="41C231E8">
      <w:pPr>
        <w:pStyle w:val="16"/>
        <w:numPr>
          <w:ilvl w:val="0"/>
          <w:numId w:val="1"/>
        </w:numPr>
        <w:spacing w:after="80" w:line="280" w:lineRule="auto"/>
      </w:pPr>
      <w:r>
        <w:t>span patch 引擎：所有写操作以「字节级 patch」形式落到原 XML 上，最小化变更区段；未触及的子树字节级保留——这是组件能「可控保真」的核心机制。</w:t>
      </w:r>
    </w:p>
    <w:p w14:paraId="64925F4F">
      <w:pPr>
        <w:pStyle w:val="16"/>
        <w:numPr>
          <w:ilvl w:val="0"/>
          <w:numId w:val="1"/>
        </w:numPr>
        <w:spacing w:after="80" w:line="280" w:lineRule="auto"/>
      </w:pPr>
      <w:r>
        <w:t>未知内容保护（V2.6 §4.3）：当 patch 与未知节点冲突时返回诊断（Diagnostic / Severity），而不是静默丢弃。</w:t>
      </w:r>
    </w:p>
    <w:p w14:paraId="262A7FF6">
      <w:pPr>
        <w:pStyle w:val="3"/>
        <w:spacing w:before="280" w:after="140"/>
      </w:pPr>
      <w:r>
        <w:t>3.5 事务与变更集（ADR-013）</w:t>
      </w:r>
    </w:p>
    <w:p w14:paraId="730410BF">
      <w:pPr>
        <w:spacing w:after="160" w:line="300" w:lineRule="auto"/>
      </w:pPr>
      <w:r>
        <w:t>修改操作遵循统一事务模型，杜绝「两个可独立修改的文档真相」（V2.6 §3）：</w:t>
      </w:r>
    </w:p>
    <w:p w14:paraId="60D4A57D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高层公共 API 内部构造编辑计划，再由门面 adapter 应用。</w:t>
      </w:r>
    </w:p>
    <w:p w14:paraId="24333D0B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err := applySinglePartPatch(pres, part, bytes)</w:t>
      </w:r>
    </w:p>
    <w:p w14:paraId="50F189FE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err := applyMultiPartPlan(pres, plan)   // 失败时自动恢复 pending，不残留半提交状态</w:t>
      </w:r>
    </w:p>
    <w:p w14:paraId="0394EFAB">
      <w:pPr>
        <w:pStyle w:val="16"/>
        <w:numPr>
          <w:ilvl w:val="0"/>
          <w:numId w:val="1"/>
        </w:numPr>
        <w:spacing w:after="80" w:line="280" w:lineRule="auto"/>
      </w:pPr>
      <w:r>
        <w:t>ChangeSet：聚合所有「尚未提交」的修改</w:t>
      </w:r>
    </w:p>
    <w:p w14:paraId="2B8274B9">
      <w:pPr>
        <w:pStyle w:val="16"/>
        <w:numPr>
          <w:ilvl w:val="0"/>
          <w:numId w:val="1"/>
        </w:numPr>
        <w:spacing w:after="80" w:line="280" w:lineRule="auto"/>
      </w:pPr>
      <w:r>
        <w:t>Revision：每次成功提交单调递增；任何旧 Revision 持有的句柄后续再写会触发 ErrConcurrentModification</w:t>
      </w:r>
    </w:p>
    <w:p w14:paraId="658CB39B">
      <w:pPr>
        <w:pStyle w:val="16"/>
        <w:numPr>
          <w:ilvl w:val="0"/>
          <w:numId w:val="1"/>
        </w:numPr>
        <w:spacing w:after="80" w:line="280" w:lineRule="auto"/>
      </w:pPr>
      <w:r>
        <w:t>EditPlan 分层：业务路径通过 SinglePartPatch / MultiPartPlan 提交；低层 stage* / commit primitive 收敛在 presentation.go 与 document_store.go adapter 边界</w:t>
      </w:r>
    </w:p>
    <w:p w14:paraId="4B41C4BE">
      <w:pPr>
        <w:pStyle w:val="3"/>
        <w:spacing w:before="280" w:after="140"/>
      </w:pPr>
      <w:r>
        <w:t>3.6 句柄身份体系（STALE-GUARD）</w:t>
      </w:r>
    </w:p>
    <w:p w14:paraId="0225C856">
      <w:pPr>
        <w:spacing w:after="160" w:line="300" w:lineRule="auto"/>
      </w:pPr>
      <w:r>
        <w:t>任何「句柄式」对象（Shape / TextFrame / Paragraph / TextRun / Cell）都需要回答「如何安全失效」。go-pptx 的答案是复用 OOXML 已经存在的稳定身份：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400"/>
      </w:tblGrid>
      <w:tr w14:paraId="5CABB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969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句柄层</w:t>
            </w:r>
          </w:p>
        </w:tc>
        <w:tc>
          <w:tcPr>
            <w:tcW w:w="6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6984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稳定身份</w:t>
            </w:r>
          </w:p>
        </w:tc>
      </w:tr>
      <w:tr w14:paraId="53180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A4D6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E2C9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cNvPr@id（DrawingML 规范要求 spTree 内全局唯一）</w:t>
            </w:r>
          </w:p>
        </w:tc>
      </w:tr>
      <w:tr w14:paraId="5859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C09F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TextFrame / Paragraph / TextRun</w:t>
            </w:r>
          </w:p>
        </w:tc>
        <w:tc>
          <w:tcPr>
            <w:tcW w:w="6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4262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 = 所属形状 cNvPr@id</w:t>
            </w:r>
          </w:p>
        </w:tc>
      </w:tr>
      <w:tr w14:paraId="75858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14EB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Cell（表格）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0561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 = 所属表格 cNvPr@id</w:t>
            </w:r>
          </w:p>
        </w:tc>
      </w:tr>
    </w:tbl>
    <w:p w14:paraId="56579D34">
      <w:pPr>
        <w:spacing w:after="160" w:line="300" w:lineRule="auto"/>
      </w:pPr>
      <w:r>
        <w:rPr>
          <w:b/>
          <w:bCs/>
        </w:rPr>
        <w:t>语义（三层闭环）：</w:t>
      </w:r>
    </w:p>
    <w:p w14:paraId="1927A5E6">
      <w:pPr>
        <w:pStyle w:val="16"/>
        <w:numPr>
          <w:ilvl w:val="0"/>
          <w:numId w:val="1"/>
        </w:numPr>
        <w:spacing w:after="80" w:line="280" w:lineRule="auto"/>
      </w:pPr>
      <w:r>
        <w:t>MoveShape / AddShape（兄弟增）/ 文本编辑 → 句柄仍有效（cNvPr@id 未变）</w:t>
      </w:r>
    </w:p>
    <w:p w14:paraId="60E71F7F">
      <w:pPr>
        <w:pStyle w:val="16"/>
        <w:numPr>
          <w:ilvl w:val="0"/>
          <w:numId w:val="1"/>
        </w:numPr>
        <w:spacing w:after="80" w:line="280" w:lineRule="auto"/>
      </w:pPr>
      <w:r>
        <w:t>RemoveShape → 目标 cNvPr@id 消失 → 句柄返回 ErrStaleHandle</w:t>
      </w:r>
    </w:p>
    <w:p w14:paraId="2E203746">
      <w:pPr>
        <w:pStyle w:val="16"/>
        <w:numPr>
          <w:ilvl w:val="0"/>
          <w:numId w:val="1"/>
        </w:numPr>
        <w:spacing w:after="80" w:line="280" w:lineRule="auto"/>
      </w:pPr>
      <w:r>
        <w:t>重新定位（locate）流程：先按 NodePath 解析出目标元素，再向上遍历找最近 p:sp / p:cxnSp / p:graphicFrame / p:grpSp 的 cNvPr@id 与 hint 比对——不等/找不到即返回 ErrStaleHandle</w:t>
      </w:r>
    </w:p>
    <w:p w14:paraId="04469C33">
      <w:pPr>
        <w:pStyle w:val="16"/>
        <w:numPr>
          <w:ilvl w:val="0"/>
          <w:numId w:val="1"/>
        </w:numPr>
        <w:spacing w:after="80" w:line="280" w:lineRule="auto"/>
      </w:pPr>
      <w:r>
        <w:t>hint=0 走纯路径判定（向后兼容 notes 等老句柄）</w:t>
      </w:r>
    </w:p>
    <w:p w14:paraId="70A703CE">
      <w:pPr>
        <w:spacing w:after="160" w:line="300" w:lineRule="auto"/>
      </w:pPr>
      <w:r>
        <w:rPr>
          <w:i/>
          <w:iCs/>
          <w:color w:val="595959"/>
        </w:rPr>
        <w:t>Presentation.Close() 在 V2.0.1 起改为幂等：重复调用一律返回 nil，与 defer p.Close() 惯用法兼容；Close 之后的业务方法（Slides() 等）仍返回 ErrClosed，句柄失效的可观测性未削弱。</w:t>
      </w:r>
    </w:p>
    <w:p w14:paraId="0434A49B">
      <w:pPr>
        <w:pStyle w:val="3"/>
        <w:spacing w:before="280" w:after="140"/>
      </w:pPr>
      <w:r>
        <w:t>3.7 跨平台与 WASM</w:t>
      </w:r>
    </w:p>
    <w:p w14:paraId="4E360D34">
      <w:pPr>
        <w:spacing w:after="160" w:line="300" w:lineRule="auto"/>
      </w:pPr>
      <w:r>
        <w:t>CI 在每次 push 与 PR 上交叉编译以下五个目标：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800"/>
      </w:tblGrid>
      <w:tr w14:paraId="7AB2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E5AD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C7F9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415A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C6E0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js/wasm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1125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浏览器原生 PPT 解析（wasm/check 子包），无需服务端中转，可用于隐私敏感场景</w:t>
            </w:r>
          </w:p>
        </w:tc>
      </w:tr>
      <w:tr w14:paraId="3A800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C258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darwin/arm64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2FCA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Apple Silicon 原生</w:t>
            </w:r>
          </w:p>
        </w:tc>
      </w:tr>
      <w:tr w14:paraId="6DA5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D2F9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wasip1/wasm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511B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WASI 1.0（服务端沙箱可执行容器）</w:t>
            </w:r>
          </w:p>
        </w:tc>
      </w:tr>
      <w:tr w14:paraId="3AC2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BC13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linux/arm64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A48B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ARM 服务器（AWS Graviton 等）</w:t>
            </w:r>
          </w:p>
        </w:tc>
      </w:tr>
      <w:tr w14:paraId="36C4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DEFC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windows/amd64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0419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Windows 服务端 / 桌面分发</w:t>
            </w:r>
          </w:p>
        </w:tc>
      </w:tr>
    </w:tbl>
    <w:p w14:paraId="76434628">
      <w:pPr>
        <w:spacing w:after="160" w:line="300" w:lineRule="auto"/>
      </w:pPr>
      <w:r>
        <w:t>CGO_ENABLED=0 约束保证任何目标都不需要 C 工具链；同时也意味着组件不依赖 glibc/musl 之外的任何系统库，可静态链接到容器镜像中。</w:t>
      </w:r>
    </w:p>
    <w:p w14:paraId="2ED933F0">
      <w:pPr>
        <w:pStyle w:val="3"/>
        <w:spacing w:before="280" w:after="140"/>
      </w:pPr>
      <w:r>
        <w:t>3.8 编排层、依赖校验与 OOXML 生成管线（ADR-030 新增）</w:t>
      </w:r>
    </w:p>
    <w:p w14:paraId="40054596">
      <w:pPr>
        <w:spacing w:after="160" w:line="300" w:lineRule="auto"/>
      </w:pPr>
      <w:r>
        <w:t>V2.0 相比 V1 的三项架构新增：</w:t>
      </w:r>
    </w:p>
    <w:p w14:paraId="7E81D85F">
      <w:pPr>
        <w:pStyle w:val="16"/>
        <w:numPr>
          <w:ilvl w:val="0"/>
          <w:numId w:val="1"/>
        </w:numPr>
        <w:spacing w:after="80" w:line="280" w:lineRule="auto"/>
      </w:pPr>
      <w:r>
        <w:t>internal/engine 编排层：统一 CLI 与 WASM 的 Inspect / Validate / Capability 核心，承接 ProjectIR 适配器，避免 CLI / WASM 各写一套。覆盖率 91.1%。</w:t>
      </w:r>
    </w:p>
    <w:p w14:paraId="1054CD39">
      <w:pPr>
        <w:pStyle w:val="16"/>
        <w:numPr>
          <w:ilvl w:val="0"/>
          <w:numId w:val="1"/>
        </w:numPr>
        <w:spacing w:after="80" w:line="280" w:lineRule="auto"/>
      </w:pPr>
      <w:r>
        <w:t>internal/archlint 依赖方向校验：以 std-lib 实现，CI 经 go test 执行；任何 internal/* → pptx/ 反向依赖、新包未登记、跨层 import 立即 FAIL。</w:t>
      </w:r>
    </w:p>
    <w:p w14:paraId="7AD52301">
      <w:pPr>
        <w:pStyle w:val="16"/>
        <w:numPr>
          <w:ilvl w:val="0"/>
          <w:numId w:val="1"/>
        </w:numPr>
        <w:spacing w:after="80" w:line="280" w:lineRule="auto"/>
      </w:pPr>
      <w:r>
        <w:t>internal/ooxml + internal/ooxml/schema 生成管线：scripts/gen/schema 用 std-lib 把 ECMA-376 Part 4 Transitional XSD 生成 Go 只读投影（schema.openxmlformats.org，非 Part 1 Strict 的 purl.oclc.org）。internal/ooxml（Open / Bytes / SlideShapes 只读投影）+ engine.ProjectIR 驱动形状/文本/表格/notes/timing/hidden/图表的只读投影，projectShapes 全路径零门面句柄读取。</w:t>
      </w:r>
    </w:p>
    <w:p w14:paraId="3989536B">
      <w:r>
        <w:br w:type="page"/>
      </w:r>
    </w:p>
    <w:p w14:paraId="3D569112">
      <w:pPr>
        <w:pStyle w:val="2"/>
        <w:spacing w:before="360" w:after="200"/>
      </w:pPr>
      <w:r>
        <w:t>4. 功能特性</w:t>
      </w:r>
    </w:p>
    <w:p w14:paraId="0ACC1390">
      <w:pPr>
        <w:pStyle w:val="3"/>
        <w:spacing w:before="280" w:after="140"/>
      </w:pPr>
      <w:r>
        <w:t>4.1 文档生命周期</w:t>
      </w:r>
    </w:p>
    <w:p w14:paraId="1B6F7286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创建空演示文稿</w:t>
      </w:r>
    </w:p>
    <w:p w14:paraId="282AC5EA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err := pptx.New()</w:t>
      </w:r>
    </w:p>
    <w:p w14:paraId="4FDB65DB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defer pres.Close()</w:t>
      </w:r>
    </w:p>
    <w:p w14:paraId="339A4B72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F7EF440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打开已有</w:t>
      </w:r>
    </w:p>
    <w:p w14:paraId="22754B84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err = pptx.Open("./template.pptx")</w:t>
      </w:r>
    </w:p>
    <w:p w14:paraId="106F51CC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err = pptx.OpenReader(reader, size)  // 从流式输入</w:t>
      </w:r>
    </w:p>
    <w:p w14:paraId="1EF0DD54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1AD5724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修改...</w:t>
      </w:r>
    </w:p>
    <w:p w14:paraId="26146D1A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slide := pres.Slides()[0]</w:t>
      </w:r>
    </w:p>
    <w:p w14:paraId="09125245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shape := slide.Shapes()[0]</w:t>
      </w:r>
    </w:p>
    <w:p w14:paraId="5173326F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tf    := shape.TextFrame()</w:t>
      </w:r>
    </w:p>
    <w:p w14:paraId="7FC593F3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tf.ReplaceText("Q3", "Q4", pptx.ReplaceModeExact)</w:t>
      </w:r>
    </w:p>
    <w:p w14:paraId="1485326A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386B7DC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保存</w:t>
      </w:r>
    </w:p>
    <w:p w14:paraId="34D6EB43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err = pres.Save("./out.pptx", pptx.WithSaveOverwrite(true))   // 显式覆盖</w:t>
      </w:r>
    </w:p>
    <w:p w14:paraId="694C5237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err = pres.Write(io.Discard)                                   // 仅内存序列化（基准/预览）</w:t>
      </w:r>
    </w:p>
    <w:p w14:paraId="14396973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28429D05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资源预算与持久化档位（V2.0.1 经 pptx 别名对外可用）</w:t>
      </w:r>
    </w:p>
    <w:p w14:paraId="47AAA565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err = pptx.Open("./in.pptx",</w:t>
      </w:r>
    </w:p>
    <w:p w14:paraId="09A44D3A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pptx.WithBudget(pptx.Budget{MaxEntries: 5000, MaxUncompressedBytes: 256 &lt;&lt; 20}),</w:t>
      </w:r>
    </w:p>
    <w:p w14:paraId="4128F6A7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pptx.WithSaveDurability(pptx.DurabilityFull),</w:t>
      </w:r>
    </w:p>
    <w:p w14:paraId="42CF336B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)</w:t>
      </w:r>
    </w:p>
    <w:p w14:paraId="7B6A0163">
      <w:pPr>
        <w:spacing w:after="160" w:line="300" w:lineRule="auto"/>
      </w:pPr>
      <w:r>
        <w:t>完整生命周期覆盖：创建 / 打开 / 流式打开 / 修改 / 保存（原子）/ 落盘序列化 / 仅内存序列化 / 关闭（幂等）。</w:t>
      </w:r>
    </w:p>
    <w:p w14:paraId="126C1869">
      <w:pPr>
        <w:pStyle w:val="3"/>
        <w:spacing w:before="280" w:after="140"/>
      </w:pPr>
      <w:r>
        <w:t>4.2 形状 / 几何 / 图片</w:t>
      </w:r>
    </w:p>
    <w:p w14:paraId="520E10C4">
      <w:pPr>
        <w:pStyle w:val="16"/>
        <w:numPr>
          <w:ilvl w:val="0"/>
          <w:numId w:val="1"/>
        </w:numPr>
        <w:spacing w:after="80" w:line="280" w:lineRule="auto"/>
      </w:pPr>
      <w:r>
        <w:t>形状分类：ShapeKind 枚举 + 8 个类型化句柄（GroupShape / AutoShape / OpaqueShape / PictureShape / TableShape / ChartShape / AudioShape / VideoShape）+ TextShape 别名</w:t>
      </w:r>
    </w:p>
    <w:p w14:paraId="43189EED">
      <w:pPr>
        <w:pStyle w:val="16"/>
        <w:numPr>
          <w:ilvl w:val="0"/>
          <w:numId w:val="1"/>
        </w:numPr>
        <w:spacing w:after="80" w:line="280" w:lineRule="auto"/>
      </w:pPr>
      <w:r>
        <w:t>几何：EMU 单位、Point / Rect / Quad 值对象、190+ prstGeom 预设 + 自定义几何只读</w:t>
      </w:r>
    </w:p>
    <w:p w14:paraId="1C8FD500">
      <w:pPr>
        <w:pStyle w:val="16"/>
        <w:numPr>
          <w:ilvl w:val="0"/>
          <w:numId w:val="1"/>
        </w:numPr>
        <w:spacing w:after="80" w:line="280" w:lineRule="auto"/>
      </w:pPr>
      <w:r>
        <w:t>效果模型：阴影 / 发光 / 反射 / 柔边 / 3D 场景的只读报告</w:t>
      </w:r>
    </w:p>
    <w:p w14:paraId="55C91B2C">
      <w:pPr>
        <w:pStyle w:val="16"/>
        <w:numPr>
          <w:ilvl w:val="0"/>
          <w:numId w:val="1"/>
        </w:numPr>
        <w:spacing w:after="80" w:line="280" w:lineRule="auto"/>
      </w:pPr>
      <w:r>
        <w:t>样式矩阵：theme fmtScheme 引用链解析，本地 / 继承 / 布局三层格式区分</w:t>
      </w:r>
    </w:p>
    <w:p w14:paraId="1E897E1D">
      <w:pPr>
        <w:pStyle w:val="16"/>
        <w:numPr>
          <w:ilvl w:val="0"/>
          <w:numId w:val="1"/>
        </w:numPr>
        <w:spacing w:after="80" w:line="280" w:lineRule="auto"/>
      </w:pPr>
      <w:r>
        <w:t>图片插入：自动建 relationship、自动 content type、自动媒体去重（按内容哈希；V2.0.1 增加 part→hash 缓存消除 O(N²)）</w:t>
      </w:r>
    </w:p>
    <w:p w14:paraId="0CB600F5">
      <w:pPr>
        <w:pStyle w:val="3"/>
        <w:spacing w:before="280" w:after="140"/>
      </w:pPr>
      <w:r>
        <w:t>4.3 表格与图表</w:t>
      </w:r>
    </w:p>
    <w:p w14:paraId="5EEE33BF">
      <w:pPr>
        <w:pStyle w:val="16"/>
        <w:numPr>
          <w:ilvl w:val="0"/>
          <w:numId w:val="1"/>
        </w:numPr>
        <w:spacing w:after="80" w:line="280" w:lineRule="auto"/>
      </w:pPr>
      <w:r>
        <w:t>表格：逻辑网格、单元格合并 / 拆分、单元格边框与对齐（tcPr）、样式分区 12 标志位优先级矩阵</w:t>
      </w:r>
    </w:p>
    <w:p w14:paraId="176B129D">
      <w:pPr>
        <w:pStyle w:val="16"/>
        <w:numPr>
          <w:ilvl w:val="0"/>
          <w:numId w:val="1"/>
        </w:numPr>
        <w:spacing w:after="80" w:line="280" w:lineRule="auto"/>
      </w:pPr>
      <w:r>
        <w:t>图表（受限三类）：柱状 / 折线 / 饼图；扩展标签 / 误差线 / 趋势线 / 日期轴 / 对数轴</w:t>
      </w:r>
    </w:p>
    <w:p w14:paraId="62AD09EA">
      <w:pPr>
        <w:pStyle w:val="16"/>
        <w:numPr>
          <w:ilvl w:val="0"/>
          <w:numId w:val="1"/>
        </w:numPr>
        <w:spacing w:after="80" w:line="280" w:lineRule="auto"/>
      </w:pPr>
      <w:r>
        <w:t>图表 workbook：v2.0 起实现层全在 internal/chart（ADR-017），门面公共 API 零变化；原 V1 的 ChartWorkbookBuilder 等 Experimental 类型已随 D-5 升 Stable</w:t>
      </w:r>
    </w:p>
    <w:p w14:paraId="3DB39CE2">
      <w:pPr>
        <w:pStyle w:val="3"/>
        <w:spacing w:before="280" w:after="140"/>
      </w:pPr>
      <w:r>
        <w:t>4.4 媒体（音频 / 视频 / 图片）</w:t>
      </w:r>
    </w:p>
    <w:p w14:paraId="0170E326">
      <w:pPr>
        <w:pStyle w:val="16"/>
        <w:numPr>
          <w:ilvl w:val="0"/>
          <w:numId w:val="1"/>
        </w:numPr>
        <w:spacing w:after="80" w:line="280" w:lineRule="auto"/>
      </w:pPr>
      <w:r>
        <w:t>音频嵌入：含配音挂接、受限 ID 分配、时长/采样率/声道探测</w:t>
      </w:r>
    </w:p>
    <w:p w14:paraId="402F00A9">
      <w:pPr>
        <w:pStyle w:val="16"/>
        <w:numPr>
          <w:ilvl w:val="0"/>
          <w:numId w:val="1"/>
        </w:numPr>
        <w:spacing w:after="80" w:line="280" w:lineRule="auto"/>
      </w:pPr>
      <w:r>
        <w:t>视频媒体形状：复用 MEDIA/AUDIO 机制，poster frame 处理</w:t>
      </w:r>
    </w:p>
    <w:p w14:paraId="7A8A219B">
      <w:pPr>
        <w:pStyle w:val="16"/>
        <w:numPr>
          <w:ilvl w:val="0"/>
          <w:numId w:val="1"/>
        </w:numPr>
        <w:spacing w:after="80" w:line="280" w:lineRule="auto"/>
      </w:pPr>
      <w:r>
        <w:t>媒体探测：内置 internal/audioprobe / internal/videoprobe，不调用 FFmpeg</w:t>
      </w:r>
    </w:p>
    <w:p w14:paraId="32D4CF72">
      <w:pPr>
        <w:pStyle w:val="16"/>
        <w:numPr>
          <w:ilvl w:val="0"/>
          <w:numId w:val="1"/>
        </w:numPr>
        <w:spacing w:after="80" w:line="280" w:lineRule="auto"/>
      </w:pPr>
      <w:r>
        <w:t>媒体去重：按内容 SHA-256 哈希去重（V2.0.1 增加按 revision 失效的哈希缓存）</w:t>
      </w:r>
    </w:p>
    <w:p w14:paraId="25BFB439">
      <w:pPr>
        <w:pStyle w:val="3"/>
        <w:spacing w:before="280" w:after="140"/>
      </w:pPr>
      <w:r>
        <w:t>4.5 文本编辑（TEXT-02 跨 Run 替换）</w:t>
      </w:r>
    </w:p>
    <w:p w14:paraId="734A540A">
      <w:pPr>
        <w:pStyle w:val="16"/>
        <w:numPr>
          <w:ilvl w:val="0"/>
          <w:numId w:val="1"/>
        </w:numPr>
        <w:spacing w:after="80" w:line="280" w:lineRule="auto"/>
      </w:pPr>
      <w:r>
        <w:t>富文本模型：TextFrame → Paragraph → TextRun 三层，与 OOXML 一一对应</w:t>
      </w:r>
    </w:p>
    <w:p w14:paraId="3121A862">
      <w:pPr>
        <w:pStyle w:val="16"/>
        <w:numPr>
          <w:ilvl w:val="0"/>
          <w:numId w:val="1"/>
        </w:numPr>
        <w:spacing w:after="80" w:line="280" w:lineRule="auto"/>
      </w:pPr>
      <w:r>
        <w:t>跨 Run 替换：目标串跨越多个 Run 边界时自动规划最小 patch，保证前后 Run 字节级保留</w:t>
      </w:r>
    </w:p>
    <w:p w14:paraId="22F3F13E">
      <w:pPr>
        <w:pStyle w:val="16"/>
        <w:numPr>
          <w:ilvl w:val="0"/>
          <w:numId w:val="1"/>
        </w:numPr>
        <w:spacing w:after="80" w:line="280" w:lineRule="auto"/>
      </w:pPr>
      <w:r>
        <w:t>替换模式：ReplaceMode 枚举（Exact / Regex / Glob …）</w:t>
      </w:r>
    </w:p>
    <w:p w14:paraId="635B7F5E">
      <w:pPr>
        <w:pStyle w:val="16"/>
        <w:numPr>
          <w:ilvl w:val="0"/>
          <w:numId w:val="1"/>
        </w:numPr>
        <w:spacing w:after="80" w:line="280" w:lineRule="auto"/>
      </w:pPr>
      <w:r>
        <w:t>plain text 替换：SetPlainText 用于模板批量替换场景，绕过富文本结构</w:t>
      </w:r>
    </w:p>
    <w:p w14:paraId="469EE629">
      <w:pPr>
        <w:pStyle w:val="3"/>
        <w:spacing w:before="280" w:after="140"/>
      </w:pPr>
      <w:r>
        <w:t>4.6 页面复制（CLONE-01 / CLONE-02）</w:t>
      </w:r>
    </w:p>
    <w:p w14:paraId="59C4EB8E">
      <w:pPr>
        <w:pStyle w:val="16"/>
        <w:numPr>
          <w:ilvl w:val="0"/>
          <w:numId w:val="1"/>
        </w:numPr>
        <w:spacing w:after="80" w:line="280" w:lineRule="auto"/>
      </w:pPr>
      <w:r>
        <w:t>同文档受限复制（CLONE-01）：保留版面与母版引用，自动分配新 cNvPr@id</w:t>
      </w:r>
    </w:p>
    <w:p w14:paraId="13A4DE82">
      <w:pPr>
        <w:pStyle w:val="16"/>
        <w:numPr>
          <w:ilvl w:val="0"/>
          <w:numId w:val="1"/>
        </w:numPr>
        <w:spacing w:after="80" w:line="280" w:lineRule="auto"/>
      </w:pPr>
      <w:r>
        <w:t>跨文档受限复制（CLONE-02）：CopySlideFrom + clonePlan 显式区分 srcDoc / crossDoc</w:t>
      </w:r>
    </w:p>
    <w:p w14:paraId="25DD95D1">
      <w:pPr>
        <w:pStyle w:val="3"/>
        <w:spacing w:before="280" w:after="140"/>
      </w:pPr>
      <w:r>
        <w:t>4.7 模板数据绑定（TPL-01）</w:t>
      </w:r>
    </w:p>
    <w:p w14:paraId="4F80376A">
      <w:pPr>
        <w:spacing w:after="160" w:line="300" w:lineRule="auto"/>
      </w:pPr>
      <w:r>
        <w:t>bind.go 子系统提供 Mustache 风格占位符替换（{{path}} / {{#if expr}} … {{/if}} / {{#each list}} … {{/each}}）。绑定器构建在保真 patch 之上（ADR-013）：未命中占位符视为未知内容保留；命中失败返回诊断。</w:t>
      </w:r>
    </w:p>
    <w:p w14:paraId="50077CBA">
      <w:pPr>
        <w:pStyle w:val="3"/>
        <w:spacing w:before="280" w:after="140"/>
      </w:pPr>
      <w:r>
        <w:t>4.8 动画时序与只读 IR（TIMIR-01 / DIFF-01）</w:t>
      </w:r>
    </w:p>
    <w:p w14:paraId="055812E4">
      <w:pPr>
        <w:pStyle w:val="16"/>
        <w:numPr>
          <w:ilvl w:val="0"/>
          <w:numId w:val="1"/>
        </w:numPr>
        <w:spacing w:after="80" w:line="280" w:lineRule="auto"/>
      </w:pPr>
      <w:r>
        <w:t>只读 timing IR：解析 p:timing 子树、seq / par / excl、动作路径；最小时间求值器检测 ErrTimingConflict / ErrDurationUnknown</w:t>
      </w:r>
    </w:p>
    <w:p w14:paraId="7F87FBA1">
      <w:pPr>
        <w:pStyle w:val="16"/>
        <w:numPr>
          <w:ilvl w:val="0"/>
          <w:numId w:val="1"/>
        </w:numPr>
        <w:spacing w:after="80" w:line="280" w:lineRule="auto"/>
      </w:pPr>
      <w:r>
        <w:t>语义 diff（DIFF-01）：pptx diff CLI 产出 go-pptx.diff/1.0 格式——页面对齐用 SlideID 强匹配 + 形状 ID Jaccard 相似度（加权 LCS）；页内配对基于 ShapeID；opaque diff 返回 Part + NodePath 回溯</w:t>
      </w:r>
    </w:p>
    <w:p w14:paraId="00079E98">
      <w:pPr>
        <w:pStyle w:val="16"/>
        <w:numPr>
          <w:ilvl w:val="0"/>
          <w:numId w:val="1"/>
        </w:numPr>
        <w:spacing w:after="80" w:line="280" w:lineRule="auto"/>
      </w:pPr>
      <w:r>
        <w:t>IR 投影：internal/engine.ProjectIR 经 internal/ooxml 只读投影，CLI export-ir 子命令输出 JSON</w:t>
      </w:r>
    </w:p>
    <w:p w14:paraId="7A72A5D8">
      <w:pPr>
        <w:pStyle w:val="3"/>
        <w:spacing w:before="280" w:after="140"/>
      </w:pPr>
      <w:r>
        <w:t>4.9 自动讲解与播放（AUDIO-02）</w:t>
      </w:r>
    </w:p>
    <w:p w14:paraId="01FF7A23">
      <w:pPr>
        <w:spacing w:after="160" w:line="300" w:lineRule="auto"/>
      </w:pPr>
      <w:r>
        <w:t>与配套的「PPT 自动讲解工具」集成：富文本备注 → 配音文本源；音频嵌入 + 受限 ID 分配 + 时长探测 → 页面时长自动填入；同步操作诊断（缺音频、配音冲突、时长冲突）均返回结构化错误。</w:t>
      </w:r>
    </w:p>
    <w:p w14:paraId="49181B69">
      <w:pPr>
        <w:pStyle w:val="3"/>
        <w:spacing w:before="280" w:after="140"/>
      </w:pPr>
      <w:r>
        <w:t>4.10 渲染契约（RENDER-01）</w:t>
      </w:r>
    </w:p>
    <w:p w14:paraId="17AE1BD9">
      <w:pPr>
        <w:pStyle w:val="16"/>
        <w:numPr>
          <w:ilvl w:val="0"/>
          <w:numId w:val="1"/>
        </w:numPr>
        <w:spacing w:after="80" w:line="280" w:lineRule="auto"/>
      </w:pPr>
      <w:r>
        <w:t>接口落地：Renderer / RenderOptions / RenderCapabilities / RenderedSlide / RenderAll 契约（render 子包）</w:t>
      </w:r>
    </w:p>
    <w:p w14:paraId="78EB4997">
      <w:pPr>
        <w:pStyle w:val="16"/>
        <w:numPr>
          <w:ilvl w:val="0"/>
          <w:numId w:val="1"/>
        </w:numPr>
        <w:spacing w:after="80" w:line="280" w:lineRule="auto"/>
      </w:pPr>
      <w:r>
        <w:t>实现未立项：原生渲染按 ADR-014 不进入核心里程碑；接口已可在 wasm 编译通过</w:t>
      </w:r>
    </w:p>
    <w:p w14:paraId="1CF5EB83">
      <w:pPr>
        <w:pStyle w:val="16"/>
        <w:numPr>
          <w:ilvl w:val="0"/>
          <w:numId w:val="1"/>
        </w:numPr>
        <w:spacing w:after="80" w:line="280" w:lineRule="auto"/>
      </w:pPr>
      <w:r>
        <w:t>现状披露：rendering.native 能力状态在 Capability Manifest 中如实保留为 Untested</w:t>
      </w:r>
    </w:p>
    <w:p w14:paraId="0E504718">
      <w:r>
        <w:br w:type="page"/>
      </w:r>
    </w:p>
    <w:p w14:paraId="7915C809">
      <w:pPr>
        <w:pStyle w:val="2"/>
        <w:spacing w:before="360" w:after="200"/>
      </w:pPr>
      <w:r>
        <w:t>5. API 稳定性分级体系</w:t>
      </w:r>
    </w:p>
    <w:p w14:paraId="4510ABB8">
      <w:pPr>
        <w:spacing w:after="160" w:line="300" w:lineRule="auto"/>
      </w:pPr>
      <w:r>
        <w:t>go-pptx 公开承诺三级稳定性（ADR-015），godoc 段落标签为唯一标记：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4400"/>
      </w:tblGrid>
      <w:tr w14:paraId="7D128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B29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标签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54C1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godoc 标记</w:t>
            </w:r>
          </w:p>
        </w:tc>
        <w:tc>
          <w:tcPr>
            <w:tcW w:w="4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8ADB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兼容性承诺</w:t>
            </w:r>
          </w:p>
        </w:tc>
      </w:tr>
      <w:tr w14:paraId="269B7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0E6F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976A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// Stable: &lt;reason&gt; 紧贴 type/func 上方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A0DD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v2.0 后承诺向后兼容——只增不破；行为/语义可加严但不可放宽；允许弃用但必须保留替代入口至少两个小版本</w:t>
            </w:r>
          </w:p>
        </w:tc>
      </w:tr>
      <w:tr w14:paraId="52FEE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4A3B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API（默认）</w:t>
            </w:r>
          </w:p>
        </w:tc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F37E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无标签</w:t>
            </w:r>
          </w:p>
        </w:tc>
        <w:tc>
          <w:tcPr>
            <w:tcW w:w="4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B328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v2.x 锁定前可调整字段；锁定承诺由 ADR-015「v2.0 锁定流程」规定</w:t>
            </w:r>
          </w:p>
        </w:tc>
      </w:tr>
      <w:tr w14:paraId="72616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A60D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Deprecated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C190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 1.19+ 标准 // Deprecated: &lt;替代&gt; 标签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D7A5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v2.x 期间通常不引入；保留至少两个小版本</w:t>
            </w:r>
          </w:p>
        </w:tc>
      </w:tr>
    </w:tbl>
    <w:p w14:paraId="4A242898">
      <w:pPr>
        <w:spacing w:after="160" w:line="300" w:lineRule="auto"/>
      </w:pPr>
      <w:r>
        <w:t>错误码 / 错误类型默认 Stable——错误码是 API 兼容契约的硬约束（17 个 Err* 哨兵 + OperationError）。</w:t>
      </w:r>
    </w:p>
    <w:p w14:paraId="24CFF779">
      <w:pPr>
        <w:pStyle w:val="3"/>
        <w:spacing w:before="280" w:after="140"/>
      </w:pPr>
      <w:r>
        <w:t>5.1 V2.0 冻结面（金样门禁，pptx/api_surface_test.go）</w:t>
      </w:r>
    </w:p>
    <w:p w14:paraId="2EC9A5F2">
      <w:pPr>
        <w:spacing w:after="160" w:line="300" w:lineRule="auto"/>
      </w:pPr>
      <w:r>
        <w:t>V2.0.1 的金样（权威值，写文档一律以此为准）：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4400"/>
      </w:tblGrid>
      <w:tr w14:paraId="57AE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B889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4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8E6C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数量</w:t>
            </w:r>
          </w:p>
        </w:tc>
      </w:tr>
      <w:tr w14:paraId="27FDF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C425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公共 API type 总数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90CD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166</w:t>
            </w:r>
          </w:p>
        </w:tc>
      </w:tr>
      <w:tr w14:paraId="6433D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AAAE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// Stable: 段落数</w:t>
            </w:r>
          </w:p>
        </w:tc>
        <w:tc>
          <w:tcPr>
            <w:tcW w:w="4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3C42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42</w:t>
            </w:r>
          </w:p>
        </w:tc>
      </w:tr>
      <w:tr w14:paraId="14036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030C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符号数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FF33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65</w:t>
            </w:r>
          </w:p>
        </w:tc>
      </w:tr>
      <w:tr w14:paraId="4E64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BE30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方法数</w:t>
            </w:r>
          </w:p>
        </w:tc>
        <w:tc>
          <w:tcPr>
            <w:tcW w:w="4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3339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134</w:t>
            </w:r>
          </w:p>
        </w:tc>
      </w:tr>
      <w:tr w14:paraId="33FD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BFF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// Experimental: 段落数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981D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CDFA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F288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错误哨兵</w:t>
            </w:r>
          </w:p>
        </w:tc>
        <w:tc>
          <w:tcPr>
            <w:tcW w:w="4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8B84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17</w:t>
            </w:r>
          </w:p>
        </w:tc>
      </w:tr>
    </w:tbl>
    <w:p w14:paraId="320621B2">
      <w:pPr>
        <w:spacing w:after="160" w:line="300" w:lineRule="auto"/>
      </w:pPr>
      <w:r>
        <w:t>V2.0.1 相比 V2.0.0 的纯追加（零破坏性）：新增 pptx.Budget / pptx.Durability / pptx.PartName 三个 type alias（均在 pptx/aliases.go，Stable），并配套 pptx.DefaultBudget() 构造函数与 pptx.DurabilityDefault / pptx.DurabilityFull 取值常量；pptx.PartName 的 String() / Valid() / EntryName() 进入 Stable 方法面。别名与原 internal/opc 实体是同一类型，零转换、零语义漂移——修的是「此前 WithBudget 等直接引用 internal 类型、外部模块根本无法引用（编译报 use of internal package）」的契约缺口。</w:t>
      </w:r>
    </w:p>
    <w:p w14:paraId="34338985">
      <w:pPr>
        <w:spacing w:after="160" w:line="300" w:lineRule="auto"/>
      </w:pPr>
      <w:r>
        <w:rPr>
          <w:i/>
          <w:iCs/>
          <w:color w:val="C0392B"/>
        </w:rPr>
        <w:t>金样守卫盲区（V2.0.1 已知）：api_surface_test.go 的 loadAPISurface 只遍历 *ast.GenDecl，顶层导出函数（如 DefaultBudget / New / Open / PartBytes）的新增或删除不会触发任何门禁失败。新增函数类 API 需人工核对 docs/api-reference.md 与 RELEASE-NOTES 计数。</w:t>
      </w:r>
    </w:p>
    <w:p w14:paraId="2382FF52">
      <w:pPr>
        <w:pStyle w:val="3"/>
        <w:spacing w:before="280" w:after="140"/>
      </w:pPr>
      <w:r>
        <w:t>5.2 升降档规则（ADR-015「决策」）</w:t>
      </w:r>
    </w:p>
    <w:p w14:paraId="163BEE91">
      <w:pPr>
        <w:pStyle w:val="16"/>
        <w:numPr>
          <w:ilvl w:val="0"/>
          <w:numId w:val="1"/>
        </w:numPr>
        <w:spacing w:after="80" w:line="280" w:lineRule="auto"/>
      </w:pPr>
      <w:r>
        <w:t>升档：必须证明公共面契约收敛、有失败回退路径，并在 ADR-015 #changelog 登记</w:t>
      </w:r>
    </w:p>
    <w:p w14:paraId="41E22F69">
      <w:pPr>
        <w:pStyle w:val="16"/>
        <w:numPr>
          <w:ilvl w:val="0"/>
          <w:numId w:val="1"/>
        </w:numPr>
        <w:spacing w:after="80" w:line="280" w:lineRule="auto"/>
      </w:pPr>
      <w:r>
        <w:t>降档：视为破坏性变更，必须走 ADR 评审，在跟踪文档顶部「破坏性变更公告」段登记，至少两个小版本过渡期并存替代入口</w:t>
      </w:r>
    </w:p>
    <w:p w14:paraId="2D0AE037">
      <w:pPr>
        <w:pStyle w:val="16"/>
        <w:numPr>
          <w:ilvl w:val="0"/>
          <w:numId w:val="1"/>
        </w:numPr>
        <w:spacing w:after="80" w:line="280" w:lineRule="auto"/>
      </w:pPr>
      <w:r>
        <w:t>新增 Stable：仅限「通用对象模型入口」或「错误/诊断契约」；加性工作一律默认 API 级</w:t>
      </w:r>
    </w:p>
    <w:p w14:paraId="5C49F0F2">
      <w:r>
        <w:br w:type="page"/>
      </w:r>
    </w:p>
    <w:p w14:paraId="3EAFE5C2">
      <w:pPr>
        <w:pStyle w:val="2"/>
        <w:spacing w:before="360" w:after="200"/>
      </w:pPr>
      <w:r>
        <w:t>6. 质量保障与工程纪律</w:t>
      </w:r>
    </w:p>
    <w:p w14:paraId="17BA0E3D">
      <w:pPr>
        <w:pStyle w:val="3"/>
        <w:spacing w:before="280" w:after="140"/>
      </w:pPr>
      <w:r>
        <w:t>6.1 测试矩阵</w:t>
      </w:r>
    </w:p>
    <w:p w14:paraId="72971F03">
      <w:pPr>
        <w:spacing w:after="160" w:line="300" w:lineRule="auto"/>
      </w:pPr>
      <w:r>
        <w:t>CI 在每次 push 与 PR 上执行：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000"/>
      </w:tblGrid>
      <w:tr w14:paraId="7483C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23F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7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9B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3F463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22E4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lint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1FE6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gofmt -l . + go vet（默认 + corpus build tag）</w:t>
            </w:r>
          </w:p>
        </w:tc>
      </w:tr>
      <w:tr w14:paraId="06633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DDF4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默认测试</w:t>
            </w:r>
          </w:p>
        </w:tc>
        <w:tc>
          <w:tcPr>
            <w:tcW w:w="7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455E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 test ./...（28 包 ok）</w:t>
            </w:r>
          </w:p>
        </w:tc>
      </w:tr>
      <w:tr w14:paraId="03DA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EAA0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corpus-replay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14A4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 test -tags=corpus ./... -v（28 包 ok，含 B1 金样字节级比对）</w:t>
            </w:r>
          </w:p>
        </w:tc>
      </w:tr>
      <w:tr w14:paraId="5C40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87B1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交叉构建</w:t>
            </w:r>
          </w:p>
        </w:tc>
        <w:tc>
          <w:tcPr>
            <w:tcW w:w="7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B3D7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js/wasm / darwin/arm64 / wasip1/wasm / linux/arm64 / windows/amd64 五目标</w:t>
            </w:r>
          </w:p>
        </w:tc>
      </w:tr>
      <w:tr w14:paraId="06C4B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D09B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coverage-gate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0856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scripts/coverage/gate.sh（COV-01..04 门槛，全包登记，未登记即 FAIL）</w:t>
            </w:r>
          </w:p>
        </w:tc>
      </w:tr>
      <w:tr w14:paraId="6D9D8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C823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perf-smoke</w:t>
            </w:r>
          </w:p>
        </w:tc>
        <w:tc>
          <w:tcPr>
            <w:tcW w:w="7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1CF4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基准套件可编译、三档语料全执行、报告生成器可解析、pkg-bytes 下界守护</w:t>
            </w:r>
          </w:p>
        </w:tc>
      </w:tr>
    </w:tbl>
    <w:p w14:paraId="7AE77389">
      <w:pPr>
        <w:pStyle w:val="3"/>
        <w:spacing w:before="280" w:after="140"/>
      </w:pPr>
      <w:r>
        <w:t>6.2 真实语料回归（CORPUS-01）</w:t>
      </w:r>
    </w:p>
    <w:p w14:paraId="0DD1EB90">
      <w:pPr>
        <w:pStyle w:val="16"/>
        <w:numPr>
          <w:ilvl w:val="0"/>
          <w:numId w:val="1"/>
        </w:numPr>
        <w:spacing w:after="80" w:line="280" w:lineRule="auto"/>
      </w:pPr>
      <w:r>
        <w:t>公开样本（CI 可复现）：3 个 LibreOffice 生成金样（s001-text / s002-table / s003-image），分发许可完整</w:t>
      </w:r>
    </w:p>
    <w:p w14:paraId="176312CA">
      <w:pPr>
        <w:pStyle w:val="16"/>
        <w:numPr>
          <w:ilvl w:val="0"/>
          <w:numId w:val="1"/>
        </w:numPr>
        <w:spacing w:after="80" w:line="280" w:lineRule="auto"/>
      </w:pPr>
      <w:r>
        <w:t>私有样本（索引但不分发）：33 个 ext-*（含 WPS 源、限制许可样本）作为索引存在，不纳入开源分发</w:t>
      </w:r>
    </w:p>
    <w:p w14:paraId="7087D004">
      <w:pPr>
        <w:pStyle w:val="16"/>
        <w:numPr>
          <w:ilvl w:val="0"/>
          <w:numId w:val="1"/>
        </w:numPr>
        <w:spacing w:after="80" w:line="280" w:lineRule="auto"/>
      </w:pPr>
      <w:r>
        <w:t>金样验证契约：以 replay 后字节级与原始一致作为门禁；任何改动引入的新差异区间必须由回归测试锁定</w:t>
      </w:r>
    </w:p>
    <w:p w14:paraId="13F0CBAC">
      <w:pPr>
        <w:pStyle w:val="16"/>
        <w:numPr>
          <w:ilvl w:val="0"/>
          <w:numId w:val="1"/>
        </w:numPr>
        <w:spacing w:after="80" w:line="280" w:lineRule="auto"/>
      </w:pPr>
      <w:r>
        <w:t>垂直验证：ext-0024 单 Run 替换差异区间收敛到 1 字节（自动化）</w:t>
      </w:r>
    </w:p>
    <w:p w14:paraId="560E4535">
      <w:pPr>
        <w:pStyle w:val="3"/>
        <w:spacing w:before="280" w:after="140"/>
      </w:pPr>
      <w:r>
        <w:t>6.3 性能基线（PERF-01）与 V2.0.1 性能修复</w:t>
      </w:r>
    </w:p>
    <w:p w14:paraId="158402BF">
      <w:pPr>
        <w:spacing w:after="160" w:line="300" w:lineRule="auto"/>
      </w:pPr>
      <w:r>
        <w:t>三档语料（docs/PERF-01-性能基线.md）：10p-text（10 页纯文本）/ 50p-image（50 页 + 小图）/ 100p-media（100 页 + 20 张互不相同大图）。六类基准：Open / Traverse / Replace / SaveMem / SaveDisk / PeakHeap。</w:t>
      </w:r>
    </w:p>
    <w:p w14:paraId="1560C0E0">
      <w:pPr>
        <w:spacing w:after="160" w:line="300" w:lineRule="auto"/>
      </w:pPr>
      <w:r>
        <w:rPr>
          <w:b/>
          <w:bCs/>
        </w:rPr>
        <w:t>V2.0.1 性能修复实测（BenchmarkPerfTraverse/100p-media，-benchtime=6x）：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2400"/>
        <w:gridCol w:w="2400"/>
      </w:tblGrid>
      <w:tr w14:paraId="0441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500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39B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修复前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CB8D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修复后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0DD2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降幅</w:t>
            </w:r>
          </w:p>
        </w:tc>
      </w:tr>
      <w:tr w14:paraId="0EC13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0833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耗时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57CD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16.40 ms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2AF1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3.96 ms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A544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−75.8%</w:t>
            </w:r>
          </w:p>
        </w:tc>
      </w:tr>
      <w:tr w14:paraId="1EF9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28C5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内存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7283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26.77 MB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2566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1.17 MB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DE62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−95.6%</w:t>
            </w:r>
          </w:p>
        </w:tc>
      </w:tr>
      <w:tr w14:paraId="3E309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BDEC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allocs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258A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223,284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BA51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10,713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FAED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−95.2%</w:t>
            </w:r>
          </w:p>
        </w:tc>
      </w:tr>
    </w:tbl>
    <w:p w14:paraId="30753956">
      <w:pPr>
        <w:spacing w:after="160" w:line="300" w:lineRule="auto"/>
      </w:pPr>
      <w:r>
        <w:t>根因：Presentation.Slides() 原本在循环内重复 relsOf(p.main)（循环不变量），且 AddPicture 去重对每个已存媒体全量读字节再 SHA256（O(N²)）；V2.0.1 将关系解析提到环外、新增随 revision 失效的媒体哈希缓存。</w:t>
      </w:r>
    </w:p>
    <w:p w14:paraId="57C0F0FF">
      <w:pPr>
        <w:spacing w:after="160" w:line="300" w:lineRule="auto"/>
      </w:pPr>
      <w:r>
        <w:rPr>
          <w:i/>
          <w:iCs/>
          <w:color w:val="595959"/>
        </w:rPr>
        <w:t>披露纪律：性能数据与硬件/工具链强相关；跨机器比较须先固定平台与 Go 版本；不写「比 Python 快多少倍」（V2.6 §15.3：在没有基线前不写）。</w:t>
      </w:r>
    </w:p>
    <w:p w14:paraId="3FAEFB85">
      <w:pPr>
        <w:pStyle w:val="3"/>
        <w:spacing w:before="280" w:after="140"/>
      </w:pPr>
      <w:r>
        <w:t>6.4 Fuzz 与安全</w:t>
      </w:r>
    </w:p>
    <w:p w14:paraId="0B2FDA87">
      <w:pPr>
        <w:pStyle w:val="16"/>
        <w:numPr>
          <w:ilvl w:val="0"/>
          <w:numId w:val="1"/>
        </w:numPr>
        <w:spacing w:after="80" w:line="280" w:lineRule="auto"/>
      </w:pPr>
      <w:r>
        <w:t>原生 fuzz 目标：打开链路（opc.Load / opc.Scan / xmlstore.Scanner / xmlstore.Index / OpenReader）+ 文本编辑（ReplaceText / SetPlainText）+ 模板绑定（FuzzBind）</w:t>
      </w:r>
    </w:p>
    <w:p w14:paraId="33379E8C">
      <w:pPr>
        <w:pStyle w:val="16"/>
        <w:numPr>
          <w:ilvl w:val="0"/>
          <w:numId w:val="1"/>
        </w:numPr>
        <w:spacing w:after="80" w:line="280" w:lineRule="auto"/>
      </w:pPr>
      <w:r>
        <w:t>不可信输入防护：OPC 资源预算（Part 数 / 中央目录尺寸 / 解压上限）拒绝超大包；V2.0.1 新增图表 c:pt/@idx 上界（防 make([]string, max+1) 的 makeslice panic / ~16GB 分配，经公共 API ChartShape.Data() 可达）与 MP4 ftyp 兼容品牌收集上限 64（防 21× 放大）</w:t>
      </w:r>
    </w:p>
    <w:p w14:paraId="247045D6">
      <w:pPr>
        <w:pStyle w:val="16"/>
        <w:numPr>
          <w:ilvl w:val="0"/>
          <w:numId w:val="1"/>
        </w:numPr>
        <w:spacing w:after="80" w:line="280" w:lineRule="auto"/>
      </w:pPr>
      <w:r>
        <w:t>恶意包处理：三入口（Open / OpenReader / New）显式错误返回，不 panic</w:t>
      </w:r>
    </w:p>
    <w:p w14:paraId="26423DB8">
      <w:pPr>
        <w:pStyle w:val="3"/>
        <w:spacing w:before="280" w:after="140"/>
      </w:pPr>
      <w:r>
        <w:t>6.5 工程纪律</w:t>
      </w:r>
    </w:p>
    <w:p w14:paraId="005625A4">
      <w:pPr>
        <w:pStyle w:val="16"/>
        <w:numPr>
          <w:ilvl w:val="0"/>
          <w:numId w:val="1"/>
        </w:numPr>
        <w:spacing w:after="80" w:line="280" w:lineRule="auto"/>
      </w:pPr>
      <w:r>
        <w:t>Go 反模式扫描：fmt.Sprintf 拼 XML 仅 2 处（已知 schema + 整型）；裸 XML 常量 0 处</w:t>
      </w:r>
    </w:p>
    <w:p w14:paraId="766C5FA3">
      <w:pPr>
        <w:pStyle w:val="16"/>
        <w:numPr>
          <w:ilvl w:val="0"/>
          <w:numId w:val="1"/>
        </w:numPr>
        <w:spacing w:after="80" w:line="280" w:lineRule="auto"/>
      </w:pPr>
      <w:r>
        <w:t>错误用 error 不 panic；文档/状态文件用中文；commit message 带 AI-assisted: WorkBuddy 标注（V1.4 规范符合项）</w:t>
      </w:r>
    </w:p>
    <w:p w14:paraId="5DE0CC2A">
      <w:pPr>
        <w:pStyle w:val="16"/>
        <w:numPr>
          <w:ilvl w:val="0"/>
          <w:numId w:val="1"/>
        </w:numPr>
        <w:spacing w:after="80" w:line="280" w:lineRule="auto"/>
      </w:pPr>
      <w:r>
        <w:t>internal/archlint 把依赖方向纳入 go test，新包 / 反向依赖立即可见</w:t>
      </w:r>
    </w:p>
    <w:p w14:paraId="4CB0B8A9">
      <w:pPr>
        <w:pStyle w:val="16"/>
        <w:numPr>
          <w:ilvl w:val="0"/>
          <w:numId w:val="1"/>
        </w:numPr>
        <w:spacing w:after="80" w:line="280" w:lineRule="auto"/>
      </w:pPr>
      <w:r>
        <w:t>仓库级 git 身份：go-pptx-dev &lt;go-pptx-dev@local&gt;（仅仓库内，不外发）</w:t>
      </w:r>
    </w:p>
    <w:p w14:paraId="24183ACA">
      <w:r>
        <w:br w:type="page"/>
      </w:r>
    </w:p>
    <w:p w14:paraId="41F59D84">
      <w:pPr>
        <w:pStyle w:val="2"/>
        <w:spacing w:before="360" w:after="200"/>
      </w:pPr>
      <w:r>
        <w:t>7. 工具链与命令行</w:t>
      </w:r>
    </w:p>
    <w:p w14:paraId="405033C8">
      <w:pPr>
        <w:spacing w:after="160" w:line="300" w:lineRule="auto"/>
      </w:pPr>
      <w:r>
        <w:t>cmd/pptx 子模块提供 9 个功能性 CLI 子命令（另含 -h/--help、--version）：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800"/>
        <w:gridCol w:w="2600"/>
      </w:tblGrid>
      <w:tr w14:paraId="2428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2C1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子命令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B1DC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ADF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5EE6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0E16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capability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8828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输出六维能力 manifest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2682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环境审计 / 部署前能力确认</w:t>
            </w:r>
          </w:p>
        </w:tc>
      </w:tr>
      <w:tr w14:paraId="3D021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B40B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inspect</w:t>
            </w:r>
          </w:p>
        </w:tc>
        <w:tc>
          <w:tcPr>
            <w:tcW w:w="3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5494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只读报告（几何 / 填充 / 效果 / 样式矩阵 / 版面信息）</w:t>
            </w:r>
          </w:p>
        </w:tc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C2BE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内容审计 / 调试</w:t>
            </w:r>
          </w:p>
        </w:tc>
      </w:tr>
      <w:tr w14:paraId="5A73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21ED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validate &lt;file&gt;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03B0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诊断报告（ValidateOption 控制级别）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B889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发布前自检</w:t>
            </w:r>
          </w:p>
        </w:tc>
      </w:tr>
      <w:tr w14:paraId="452C3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4802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replace</w:t>
            </w:r>
          </w:p>
        </w:tc>
        <w:tc>
          <w:tcPr>
            <w:tcW w:w="3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3FF2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文本/字段批量替换</w:t>
            </w:r>
          </w:p>
        </w:tc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7F9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模板填充</w:t>
            </w:r>
          </w:p>
        </w:tc>
      </w:tr>
      <w:tr w14:paraId="5B8E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85E3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narrate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7597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备注 → 配音/讲解文本源导出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4480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自动讲解链路</w:t>
            </w:r>
          </w:p>
        </w:tc>
      </w:tr>
      <w:tr w14:paraId="46B1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548C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timing-plan</w:t>
            </w:r>
          </w:p>
        </w:tc>
        <w:tc>
          <w:tcPr>
            <w:tcW w:w="3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29B7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翻页计时方案导出</w:t>
            </w:r>
          </w:p>
        </w:tc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FDF2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放映编排</w:t>
            </w:r>
          </w:p>
        </w:tc>
      </w:tr>
      <w:tr w14:paraId="19602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A12B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export-ir [--output|--stdout]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57BC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导出只读 IR JSON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202B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第三方消费 / 调试</w:t>
            </w:r>
          </w:p>
        </w:tc>
      </w:tr>
      <w:tr w14:paraId="3D02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D6E8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bind &lt;tpl&gt; &lt;data&gt; &lt;out&gt;</w:t>
            </w:r>
          </w:p>
        </w:tc>
        <w:tc>
          <w:tcPr>
            <w:tcW w:w="3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3ED5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模板数据绑定（{{path}} / {{#if}} / {{#each}}）</w:t>
            </w:r>
          </w:p>
        </w:tc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200F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批量报告生成</w:t>
            </w:r>
          </w:p>
        </w:tc>
      </w:tr>
      <w:tr w14:paraId="35FD8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D05C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diff &lt;a&gt; &lt;b&gt;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6423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两个文档的语义 diff（go-pptx.diff/1.0）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8EDF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回归审计 / 文档比对</w:t>
            </w:r>
          </w:p>
        </w:tc>
      </w:tr>
    </w:tbl>
    <w:p w14:paraId="2A5AB7F4">
      <w:pPr>
        <w:spacing w:after="160" w:line="300" w:lineRule="auto"/>
      </w:pPr>
      <w:r>
        <w:rPr>
          <w:i/>
          <w:iCs/>
          <w:color w:val="595959"/>
        </w:rPr>
        <w:t>CLI 健壮性（V2.0.1）：子命令 --help 走 stdout + 退出 0；真正的参数错误走 stderr + 退出 2；覆盖保护改为由库在一次原子检查内判定（ErrOutputExists），消除 Stat-then-Save 的 TOCTOU 竞态。</w:t>
      </w:r>
    </w:p>
    <w:p w14:paraId="73DED225">
      <w:pPr>
        <w:pStyle w:val="3"/>
        <w:spacing w:before="280" w:after="140"/>
      </w:pPr>
      <w:r>
        <w:t>7.1 Capability Manifest（六维）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5800"/>
      </w:tblGrid>
      <w:tr w14:paraId="7966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3D3E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616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5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7DC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6AB0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BC4B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Inspect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D215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Supported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B803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完整只读检查能力</w:t>
            </w:r>
          </w:p>
        </w:tc>
      </w:tr>
      <w:tr w14:paraId="7F347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A891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Create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43D7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Partial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BF47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受支持特性可创建</w:t>
            </w:r>
          </w:p>
        </w:tc>
      </w:tr>
      <w:tr w14:paraId="6A03E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8174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Edit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A4F4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Partial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EF8D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TEXT-02 跨 Run + 表格 + 媒体 + clone + bind</w:t>
            </w:r>
          </w:p>
        </w:tc>
      </w:tr>
      <w:tr w14:paraId="6D2E2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65E6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Preserve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75AB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Supported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001E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字节级保真（垂直验证 ext-0024 单 Run 差异收敛到 1 字节）</w:t>
            </w:r>
          </w:p>
        </w:tc>
      </w:tr>
      <w:tr w14:paraId="2C15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1E07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Render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3213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Untested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0685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接口已落地（render 子包），实现未立项</w:t>
            </w:r>
          </w:p>
        </w:tc>
      </w:tr>
      <w:tr w14:paraId="5032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8549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Play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AB7D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Partial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4242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TIMIR-01 计时只读 + AUDIO-02 配音挂接</w:t>
            </w:r>
          </w:p>
        </w:tc>
      </w:tr>
    </w:tbl>
    <w:p w14:paraId="669596F0">
      <w:pPr>
        <w:pStyle w:val="3"/>
        <w:spacing w:before="280" w:after="140"/>
      </w:pPr>
      <w:r>
        <w:t>7.2 WASM 浏览器侧工具（wasm/check）</w:t>
      </w:r>
    </w:p>
    <w:p w14:paraId="1E531FE7">
      <w:pPr>
        <w:pStyle w:val="16"/>
        <w:numPr>
          <w:ilvl w:val="0"/>
          <w:numId w:val="1"/>
        </w:numPr>
        <w:spacing w:after="80" w:line="280" w:lineRule="auto"/>
      </w:pPr>
      <w:r>
        <w:t>GOOS=js GOARCH=wasm 编译为单文件 wasm</w:t>
      </w:r>
    </w:p>
    <w:p w14:paraId="3B4033DE">
      <w:pPr>
        <w:pStyle w:val="16"/>
        <w:numPr>
          <w:ilvl w:val="0"/>
          <w:numId w:val="1"/>
        </w:numPr>
        <w:spacing w:after="80" w:line="280" w:lineRule="auto"/>
      </w:pPr>
      <w:r>
        <w:t>提供只读的 check / inspect / validate 三类浏览器侧操作</w:t>
      </w:r>
    </w:p>
    <w:p w14:paraId="11853A95">
      <w:pPr>
        <w:pStyle w:val="16"/>
        <w:numPr>
          <w:ilvl w:val="0"/>
          <w:numId w:val="1"/>
        </w:numPr>
        <w:spacing w:after="80" w:line="280" w:lineRule="auto"/>
      </w:pPr>
      <w:r>
        <w:t>适用场景：上传前的客户端预检、不愿将敏感 PPT 上传到服务器的审计场景</w:t>
      </w:r>
    </w:p>
    <w:p w14:paraId="4004D9A4">
      <w:r>
        <w:br w:type="page"/>
      </w:r>
    </w:p>
    <w:p w14:paraId="373A7C4D">
      <w:pPr>
        <w:pStyle w:val="2"/>
        <w:spacing w:before="360" w:after="200"/>
      </w:pPr>
      <w:r>
        <w:t>8. 产品特色与差异化优势</w:t>
      </w:r>
    </w:p>
    <w:p w14:paraId="385BEC46">
      <w:pPr>
        <w:pStyle w:val="3"/>
        <w:spacing w:before="280" w:after="140"/>
      </w:pPr>
      <w:r>
        <w:t>8.1 与主流同类方案的对比定位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700"/>
        <w:gridCol w:w="2400"/>
        <w:gridCol w:w="2200"/>
      </w:tblGrid>
      <w:tr w14:paraId="47BB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C0B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27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4F67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go-pptx V2.0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8B4C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python-pptx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DA8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其他 Go 库</w:t>
            </w:r>
          </w:p>
        </w:tc>
      </w:tr>
      <w:tr w14:paraId="3D33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5DEE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语言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C439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B09F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Python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11E1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</w:t>
            </w:r>
          </w:p>
        </w:tc>
      </w:tr>
      <w:tr w14:paraId="4D424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F11C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CGO</w:t>
            </w:r>
          </w:p>
        </w:tc>
        <w:tc>
          <w:tcPr>
            <w:tcW w:w="2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D516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CGO=0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AA4A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5095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大多 cgo 依赖</w:t>
            </w:r>
          </w:p>
        </w:tc>
      </w:tr>
      <w:tr w14:paraId="0C305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7C00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跨平台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C8E1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 平台 CI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F94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受 Python 解释器限制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C215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多数仅 linux/darwin</w:t>
            </w:r>
          </w:p>
        </w:tc>
      </w:tr>
      <w:tr w14:paraId="30F5D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AF7B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字节级保真</w:t>
            </w:r>
          </w:p>
        </w:tc>
        <w:tc>
          <w:tcPr>
            <w:tcW w:w="2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73A6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是（xmlstore span patch）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7E89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部分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8682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否</w:t>
            </w:r>
          </w:p>
        </w:tc>
      </w:tr>
      <w:tr w14:paraId="62C05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8A53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受控编辑失败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FDE8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显式错误（Diagnostic/Severity）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53E7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部分抛异常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EDB7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多为静默损坏</w:t>
            </w:r>
          </w:p>
        </w:tc>
      </w:tr>
      <w:tr w14:paraId="48BAA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0F0E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API 稳定性分级</w:t>
            </w:r>
          </w:p>
        </w:tc>
        <w:tc>
          <w:tcPr>
            <w:tcW w:w="2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3814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三级 + godoc 标记（ADR-015）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6C67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A480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</w:tr>
      <w:tr w14:paraId="3B29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65C7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真实语料回归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3414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36 样本索引 + 3 公开金样 CI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11B7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无强制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B15A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</w:tr>
      <w:tr w14:paraId="27A5E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2C50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Fuzz 内建</w:t>
            </w:r>
          </w:p>
        </w:tc>
        <w:tc>
          <w:tcPr>
            <w:tcW w:w="2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D5A9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原生目标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D2B7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1514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极少数</w:t>
            </w:r>
          </w:p>
        </w:tc>
      </w:tr>
      <w:tr w14:paraId="75116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7667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性能基线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5BEE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三档 × 六类 自动报告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FA5D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4742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</w:tr>
      <w:tr w14:paraId="7542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A3AF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语义 diff</w:t>
            </w:r>
          </w:p>
        </w:tc>
        <w:tc>
          <w:tcPr>
            <w:tcW w:w="2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FBA2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DIFF-01（加权 LCS + Jaccard）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016F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2912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</w:tr>
      <w:tr w14:paraId="6C1D9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928D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WASM 浏览器侧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29BF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原生支持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07E6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不适用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C6DD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极少数</w:t>
            </w:r>
          </w:p>
        </w:tc>
      </w:tr>
      <w:tr w14:paraId="3E4A0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3E4D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架构可演进性</w:t>
            </w:r>
          </w:p>
        </w:tc>
        <w:tc>
          <w:tcPr>
            <w:tcW w:w="27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7D7E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engine 编排层 + archlint 依赖门禁 + ooxml 生成管线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AFA5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无对应</w:t>
            </w:r>
          </w:p>
        </w:tc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A808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</w:t>
            </w:r>
          </w:p>
        </w:tc>
      </w:tr>
    </w:tbl>
    <w:p w14:paraId="3CBB5575">
      <w:pPr>
        <w:pStyle w:val="3"/>
        <w:spacing w:before="280" w:after="140"/>
      </w:pPr>
      <w:r>
        <w:t>8.2 五大差异化优势</w:t>
      </w:r>
    </w:p>
    <w:p w14:paraId="4B38CD81">
      <w:pPr>
        <w:spacing w:after="160" w:line="300" w:lineRule="auto"/>
      </w:pPr>
      <w:r>
        <w:rPr>
          <w:b/>
          <w:bCs/>
        </w:rPr>
        <w:t>1. 服务端原生 + 跨平台</w:t>
      </w:r>
    </w:p>
    <w:p w14:paraId="615ED7CC">
      <w:pPr>
        <w:spacing w:after="160" w:line="300" w:lineRule="auto"/>
      </w:pPr>
      <w:r>
        <w:t>唯一在 js/wasm / darwin/arm64 / wasip1/wasm / linux/arm64 / windows/amd64 五平台有 CI 验证的 PPTX 库；可作为任何 Go 服务的静态依赖，不引入解释器或 C 工具链。</w:t>
      </w:r>
    </w:p>
    <w:p w14:paraId="74495341">
      <w:pPr>
        <w:spacing w:after="160" w:line="300" w:lineRule="auto"/>
      </w:pPr>
      <w:r>
        <w:rPr>
          <w:b/>
          <w:bCs/>
        </w:rPr>
        <w:t>2. 字节级保真的受控编辑</w:t>
      </w:r>
    </w:p>
    <w:p w14:paraId="286FBF12">
      <w:pPr>
        <w:spacing w:after="160" w:line="300" w:lineRule="auto"/>
      </w:pPr>
      <w:r>
        <w:t>xmlstore span patch 引擎保证未触及子树字节级保留；同时拒绝不安全操作而非静默损坏——这是「工程可靠性」的核心。</w:t>
      </w:r>
    </w:p>
    <w:p w14:paraId="32326827">
      <w:pPr>
        <w:spacing w:after="160" w:line="300" w:lineRule="auto"/>
      </w:pPr>
      <w:r>
        <w:rPr>
          <w:b/>
          <w:bCs/>
        </w:rPr>
        <w:t>3. 三级 API 稳定性承诺</w:t>
      </w:r>
    </w:p>
    <w:p w14:paraId="32ED7BAA">
      <w:pPr>
        <w:spacing w:after="160" w:line="300" w:lineRule="auto"/>
      </w:pPr>
      <w:r>
        <w:t>ADR-015 godoc 段落标记 + 升降档规则 + 金样门禁 + 实施跟踪公开通告——下游可基于白纸黑字的承诺做升级决策。</w:t>
      </w:r>
    </w:p>
    <w:p w14:paraId="48EFFC36">
      <w:pPr>
        <w:spacing w:after="160" w:line="300" w:lineRule="auto"/>
      </w:pPr>
      <w:r>
        <w:rPr>
          <w:b/>
          <w:bCs/>
        </w:rPr>
        <w:t>4. 真实语料回归 + 性能护栏 + fuzz 三位一体</w:t>
      </w:r>
    </w:p>
    <w:p w14:paraId="014F70FB">
      <w:pPr>
        <w:spacing w:after="160" w:line="300" w:lineRule="auto"/>
      </w:pPr>
      <w:r>
        <w:t>36 样本索引、3 公开金样 CI 自动 replay、三档性能基线、coverage-gate 全包门槛、原生 fuzz 目标——把「能工作」和「能持续工作」分开度量。</w:t>
      </w:r>
    </w:p>
    <w:p w14:paraId="6353DBEE">
      <w:pPr>
        <w:spacing w:after="160" w:line="300" w:lineRule="auto"/>
      </w:pPr>
      <w:r>
        <w:rPr>
          <w:b/>
          <w:bCs/>
        </w:rPr>
        <w:t>5. 从编辑器到浏览器的完整链路 + 可演进架构</w:t>
      </w:r>
    </w:p>
    <w:p w14:paraId="1A26FD3A">
      <w:pPr>
        <w:spacing w:after="160" w:line="300" w:lineRule="auto"/>
      </w:pPr>
      <w:r>
        <w:t>服务端编辑 → 语义 diff → 模板批量绑定 → 浏览器原生只读审计；所有环节在同一代码库、同一真实语料回归体系下闭环；engine / archlint / ooxml 生成管线让内部实现可垂直演进而不污染公共门面。</w:t>
      </w:r>
    </w:p>
    <w:p w14:paraId="7B9A01C2">
      <w:r>
        <w:br w:type="page"/>
      </w:r>
    </w:p>
    <w:p w14:paraId="0A995CAB">
      <w:pPr>
        <w:pStyle w:val="2"/>
        <w:spacing w:before="360" w:after="200"/>
      </w:pPr>
      <w:r>
        <w:t>9. 技术创新点</w:t>
      </w:r>
    </w:p>
    <w:p w14:paraId="68795613">
      <w:pPr>
        <w:pStyle w:val="3"/>
        <w:spacing w:before="280" w:after="140"/>
      </w:pPr>
      <w:r>
        <w:t>9.1 STALE-GUARD：句柄身份的三层闭环</w:t>
      </w:r>
      <w:bookmarkStart w:id="0" w:name="_GoBack"/>
      <w:bookmarkEnd w:id="0"/>
    </w:p>
    <w:p w14:paraId="5925C6FA">
      <w:pPr>
        <w:spacing w:after="160" w:line="300" w:lineRule="auto"/>
      </w:pPr>
      <w:r>
        <w:rPr>
          <w:b/>
          <w:bCs/>
        </w:rPr>
        <w:t>问题：任何「句柄式 API」都要回答「句柄如何安全失效」。业界常用方案是单独维护一份 ID 表，导致两套真相，易出 bug。</w:t>
      </w:r>
    </w:p>
    <w:p w14:paraId="092ABFB1">
      <w:pPr>
        <w:spacing w:after="160" w:line="300" w:lineRule="auto"/>
      </w:pPr>
      <w:r>
        <w:t>go-pptx 的方案：所有句柄身份 = 所属形状的 cNvPr@id（OOXML 已要求 spTree 内全局唯一）；path 仅作父容器提示；locate 流程比对最近 p:sp / p:cxnSp / p:graphicFrame / p:grpSp 的 cNvPr@id 与 hint；hint=0 走纯路径判定。</w:t>
      </w:r>
    </w:p>
    <w:p w14:paraId="66E90C8C">
      <w:pPr>
        <w:spacing w:after="160" w:line="300" w:lineRule="auto"/>
      </w:pPr>
      <w:r>
        <w:t>创新点：复用 OOXML 已经存在的稳定身份，把「句柄有效性」从组件自行维护的元数据降级为「对底层 XML 的可推导属性」。V2.0.1 进一步使 Close() 幂等，句柄失效语义在并发/defer 场景下更健壮。</w:t>
      </w:r>
    </w:p>
    <w:p w14:paraId="6687C57A">
      <w:pPr>
        <w:pStyle w:val="3"/>
        <w:spacing w:before="280" w:after="140"/>
      </w:pPr>
      <w:r>
        <w:t>9.2 xmlstore：命名空间感知的最小侵入 patch 引擎</w:t>
      </w:r>
    </w:p>
    <w:p w14:paraId="7AA6D082">
      <w:pPr>
        <w:spacing w:after="160" w:line="300" w:lineRule="auto"/>
      </w:pPr>
      <w:r>
        <w:rPr>
          <w:b/>
          <w:bCs/>
        </w:rPr>
        <w:t>问题：PPTX 的 XML 充满命名空间，传统 XML 编辑器要么强行 schema 化（破坏未知内容）、要么全文本替换（破坏无关内容）。</w:t>
      </w:r>
    </w:p>
    <w:p w14:paraId="4D3262DB">
      <w:pPr>
        <w:spacing w:after="160" w:line="300" w:lineRule="auto"/>
      </w:pPr>
      <w:r>
        <w:t>go-pptx 的方案：节点索引树 + span patch 引擎 + 命名空间受控新建 + 未知内容保护。垂直验证 ext-0024 单 Run 替换差异区间收敛到 1 字节。</w:t>
      </w:r>
    </w:p>
    <w:p w14:paraId="4F71F7A5">
      <w:pPr>
        <w:pStyle w:val="3"/>
        <w:spacing w:before="280" w:after="140"/>
      </w:pPr>
      <w:r>
        <w:t>9.3 DIFF-01：加权 LCS + Jaccard 双相似度页面对齐</w:t>
      </w:r>
    </w:p>
    <w:p w14:paraId="7946FFCA">
      <w:pPr>
        <w:spacing w:after="160" w:line="300" w:lineRule="auto"/>
      </w:pPr>
      <w:r>
        <w:t>先用 SlideID 锚定明确匹配，再用形状 ID Jaccard 配对「被移动 / 被复制」的页面；go-pptx.diff/1.0 格式独立可被第三方消费。</w:t>
      </w:r>
    </w:p>
    <w:p w14:paraId="1177B5D5">
      <w:pPr>
        <w:pStyle w:val="3"/>
        <w:spacing w:before="280" w:after="140"/>
      </w:pPr>
      <w:r>
        <w:t>9.4 Capability Manifest：六维能力披露</w:t>
      </w:r>
    </w:p>
    <w:p w14:paraId="1B8EAE45">
      <w:pPr>
        <w:spacing w:after="160" w:line="300" w:lineRule="auto"/>
      </w:pPr>
      <w:r>
        <w:t>六维度（Inspect / Create / Edit / Preserve / Render / Play）+ 每维四档（Supported / Partial / Untested / Unsupported）+ 可消费 JSON。把「能力分维度 + 分档位」作为一等公民公开（pptx capability CLI），Preserve=Supported 是关键卖点。</w:t>
      </w:r>
    </w:p>
    <w:p w14:paraId="3899FEA3">
      <w:pPr>
        <w:pStyle w:val="3"/>
        <w:spacing w:before="280" w:after="140"/>
      </w:pPr>
      <w:r>
        <w:t>9.5 三级 API 稳定性承诺与金样门禁（ADR-015）</w:t>
      </w:r>
    </w:p>
    <w:p w14:paraId="5EC0E5BB">
      <w:pPr>
        <w:spacing w:after="160" w:line="300" w:lineRule="auto"/>
      </w:pPr>
      <w:r>
        <w:t>godoc 段落标记 // Stable: / // Experimental: 直接在源码声明；升降档规则写成 ADR；pptx/api_surface_test.go 把 166 类型 / 42 Stable 段 / 65 符号 / 134 方法 / 17 哨兵固化为编译期门禁。</w:t>
      </w:r>
    </w:p>
    <w:p w14:paraId="6CC5B856">
      <w:pPr>
        <w:pStyle w:val="3"/>
        <w:spacing w:before="280" w:after="140"/>
      </w:pPr>
      <w:r>
        <w:t>9.6 公开金样 CI 闭环（CORP-01）</w:t>
      </w:r>
    </w:p>
    <w:p w14:paraId="7E285173">
      <w:pPr>
        <w:spacing w:after="160" w:line="300" w:lineRule="auto"/>
      </w:pPr>
      <w:r>
        <w:t>公开 3 个 LibreOffice 生成金样（分发许可完整），//go:build corpus 隔离，CI 自动 replay；私有 33 个 ext-* 仅作索引（不入开源分发）。把「语料可复现性」与「真实覆盖度」作为两套独立维度分别披露。</w:t>
      </w:r>
    </w:p>
    <w:p w14:paraId="161F5637">
      <w:pPr>
        <w:pStyle w:val="3"/>
        <w:spacing w:before="280" w:after="140"/>
      </w:pPr>
      <w:r>
        <w:t>9.7 原子保存 + 并发修订快照</w:t>
      </w:r>
    </w:p>
    <w:p w14:paraId="48C2E3B5">
      <w:pPr>
        <w:spacing w:after="160" w:line="300" w:lineRule="auto"/>
      </w:pPr>
      <w:r>
        <w:t>原子保存（临时文件 + fsync + rename，默认拒绝覆盖）；修订快照（Revision 单调递增，旧 Revision 句柄写操作触发 ErrConcurrentModification）；V2.0.1 的 Durability 档位 + Budget 预算把「不可信输入」与「落盘强度」显式化为可配置契约。</w:t>
      </w:r>
    </w:p>
    <w:p w14:paraId="49A53D7C">
      <w:pPr>
        <w:pStyle w:val="3"/>
        <w:spacing w:before="280" w:after="140"/>
      </w:pPr>
      <w:r>
        <w:t>9.8 编排层 + 依赖门禁 + OOXML 生成管线（ADR-030，V2.0 新增）</w:t>
      </w:r>
    </w:p>
    <w:p w14:paraId="3443572F">
      <w:pPr>
        <w:spacing w:after="160" w:line="300" w:lineRule="auto"/>
      </w:pPr>
      <w:r>
        <w:rPr>
          <w:b/>
          <w:bCs/>
        </w:rPr>
        <w:t>问题：门面同时承载公共 API 与大量领域实现，CLI / WASM 各写一套核心会造成实现漂移与反向依赖。</w:t>
      </w:r>
    </w:p>
    <w:p w14:paraId="7186C554">
      <w:pPr>
        <w:spacing w:after="160" w:line="300" w:lineRule="auto"/>
      </w:pPr>
      <w:r>
        <w:t>go-pptx 的方案：① internal/engine 统一 CLI 与 WASM 的 Inspect/Validate/Capability/ProjectIR；② internal/archlint 把依赖方向纳入 go test，新包/反向依赖立即可见；③ scripts/gen/schema 从 ECMA-376 Part 4 Transitional XSD 自动生成只读 OOXML 投影（internal/ooxml/schema），projectShapes 全路径零门面句柄读取。</w:t>
      </w:r>
    </w:p>
    <w:p w14:paraId="6161FFEF">
      <w:pPr>
        <w:spacing w:after="160" w:line="300" w:lineRule="auto"/>
      </w:pPr>
      <w:r>
        <w:t>创新点：把「可演进的内部架构」作为产品能力公开——公共门面在 v2.x 全程零破坏性变更的前提下，内部实现可垂直下沉、可被生成管线替代，且由 CI 强制保持依赖方向健康。</w:t>
      </w:r>
    </w:p>
    <w:p w14:paraId="0A5756D6">
      <w:r>
        <w:br w:type="page"/>
      </w:r>
    </w:p>
    <w:p w14:paraId="494085A2">
      <w:pPr>
        <w:pStyle w:val="2"/>
        <w:spacing w:before="360" w:after="200"/>
      </w:pPr>
      <w:r>
        <w:t>10. 典型应用场景</w:t>
      </w:r>
    </w:p>
    <w:p w14:paraId="5B59B78B">
      <w:pPr>
        <w:pStyle w:val="3"/>
        <w:spacing w:before="280" w:after="140"/>
      </w:pPr>
      <w:r>
        <w:t>10.1 批量报告 / 培训材料生成</w:t>
      </w:r>
    </w:p>
    <w:p w14:paraId="7D194951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_ := pptx.Open("./quarterly-report-template.pptx")</w:t>
      </w:r>
    </w:p>
    <w:p w14:paraId="35DABA5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data := loadQ4Financials()</w:t>
      </w:r>
    </w:p>
    <w:p w14:paraId="2BAB73A4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out  := bytes.Buffer{}</w:t>
      </w:r>
    </w:p>
    <w:p w14:paraId="4FBF2A4C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pres.Bind(data)                // 应用 {{path}} / {{#each regions}} / {{#if netPositive}}</w:t>
      </w:r>
    </w:p>
    <w:p w14:paraId="6416C01E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pres.Write(&amp;out)              // 仅内存序列化（管道友好）</w:t>
      </w:r>
    </w:p>
    <w:p w14:paraId="16607384">
      <w:pPr>
        <w:spacing w:after="160" w:line="300" w:lineRule="auto"/>
      </w:pPr>
      <w:r>
        <w:t>适用：财务季报 / 周会材料 / 培训讲义 / 投标响应。</w:t>
      </w:r>
    </w:p>
    <w:p w14:paraId="0CB5BE01">
      <w:pPr>
        <w:pStyle w:val="3"/>
        <w:spacing w:before="280" w:after="140"/>
      </w:pPr>
      <w:r>
        <w:t>10.2 内容审计与 AI 抽取</w:t>
      </w:r>
    </w:p>
    <w:p w14:paraId="4DC7EEC1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_ := pptx.Open("./external-deck.pptx")</w:t>
      </w:r>
    </w:p>
    <w:p w14:paraId="2252D78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report := pres.Inspect()       // 几何 / 填充 / 效果 / 样式矩阵 / 版面信息</w:t>
      </w:r>
    </w:p>
    <w:p w14:paraId="1C475CA6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for _, slide := range pres.Slides() {</w:t>
      </w:r>
    </w:p>
    <w:p w14:paraId="42E67108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for _, shape := range slide.Shapes() {</w:t>
      </w:r>
    </w:p>
    <w:p w14:paraId="3E43A199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for _, para := range shape.TextFrame().Paragraphs() {</w:t>
      </w:r>
    </w:p>
    <w:p w14:paraId="68D3B991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// 喂给搜索 / RAG / 内容审核</w:t>
      </w:r>
    </w:p>
    <w:p w14:paraId="16E39FC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56A0E34C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4E93E3A0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0E129E59">
      <w:pPr>
        <w:spacing w:after="160" w:line="300" w:lineRule="auto"/>
      </w:pPr>
      <w:r>
        <w:t>适用：知识库 / 内部搜索 / 内容审计 / AI 训练数据抽取。</w:t>
      </w:r>
    </w:p>
    <w:p w14:paraId="3CDD9D1A">
      <w:pPr>
        <w:pStyle w:val="3"/>
        <w:spacing w:before="280" w:after="140"/>
      </w:pPr>
      <w:r>
        <w:t>10.3 文档比对与回归确认</w:t>
      </w:r>
    </w:p>
    <w:p w14:paraId="0F1A83B6">
      <w:pPr>
        <w:shd w:val="clear" w:fill="F2F2F2"/>
        <w:spacing w:before="10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$ pptx diff ./old-version.pptx ./new-version.pptx &gt; diff.json</w:t>
      </w:r>
    </w:p>
    <w:p w14:paraId="4FFBE6F1">
      <w:pPr>
        <w:spacing w:after="160" w:line="300" w:lineRule="auto"/>
      </w:pPr>
      <w:r>
        <w:t>适用：法务合同版本对比 / 翻译前后对比 / 编辑工作流审计。</w:t>
      </w:r>
    </w:p>
    <w:p w14:paraId="4560E5F3">
      <w:pPr>
        <w:pStyle w:val="3"/>
        <w:spacing w:before="280" w:after="140"/>
      </w:pPr>
      <w:r>
        <w:t>10.4 浏览器侧隐私敏感审计（wasm/check）</w:t>
      </w:r>
    </w:p>
    <w:p w14:paraId="3EB3A750">
      <w:pPr>
        <w:spacing w:after="160" w:line="300" w:lineRule="auto"/>
      </w:pPr>
      <w:r>
        <w:t>把 pptx check 编译为 wasm，在浏览器内做只读能力确认 / inspect / validate——文件不出端。适用：律所 / 医疗 / 金融等不能把客户文件上传到服务器的场景。</w:t>
      </w:r>
    </w:p>
    <w:p w14:paraId="24EA0696">
      <w:pPr>
        <w:pStyle w:val="3"/>
        <w:spacing w:before="280" w:after="140"/>
      </w:pPr>
      <w:r>
        <w:t>10.5 自动讲解产品集成（AUDIO-02 + AUTO-PPT）</w:t>
      </w:r>
    </w:p>
    <w:p w14:paraId="567E2A51">
      <w:pPr>
        <w:spacing w:after="160" w:line="300" w:lineRule="auto"/>
      </w:pPr>
      <w:r>
        <w:t>富文本备注 → TTS 文本源；音频嵌入 → 页面时长自动填入；ErrTimingConflict / ErrDurationUnknown → 结构化修复提示。适用：在线教育 / 培训自动化 / 无障碍辅助。</w:t>
      </w:r>
    </w:p>
    <w:p w14:paraId="3E3C965F">
      <w:pPr>
        <w:pStyle w:val="3"/>
        <w:spacing w:before="280" w:after="140"/>
      </w:pPr>
      <w:r>
        <w:t>10.6 模板克隆 + 个性化（CLONE-01 / CLONE-02）</w:t>
      </w:r>
    </w:p>
    <w:p w14:paraId="2664C575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tpl, _ := pptx.Open("./company-template.pptx")</w:t>
      </w:r>
    </w:p>
    <w:p w14:paraId="521307D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defer tpl.Close()</w:t>
      </w:r>
    </w:p>
    <w:p w14:paraId="3CB841C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B41A9E7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for _, client := range clients {</w:t>
      </w:r>
    </w:p>
    <w:p w14:paraId="17674A74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pres, _ := pptx.New()</w:t>
      </w:r>
    </w:p>
    <w:p w14:paraId="1CDD1E6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pres.CopySlideFrom(tpl, slideIdx)         // 跨文档受限复制</w:t>
      </w:r>
    </w:p>
    <w:p w14:paraId="2F459A1F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pres.Slides()[0].Bind(client.Data)        // 个性化数据</w:t>
      </w:r>
    </w:p>
    <w:p w14:paraId="1F45FE13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pres.Save(fmt.Sprintf("./%s.pptx", client.Name), pptx.WithSaveOverwrite(true))</w:t>
      </w:r>
    </w:p>
    <w:p w14:paraId="3CEAA802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50DA9FDA">
      <w:pPr>
        <w:spacing w:after="160" w:line="300" w:lineRule="auto"/>
      </w:pPr>
      <w:r>
        <w:t>适用：客户提案 / 营销材料个性化 / 报告分发。</w:t>
      </w:r>
    </w:p>
    <w:p w14:paraId="2ECB8B41">
      <w:r>
        <w:br w:type="page"/>
      </w:r>
    </w:p>
    <w:p w14:paraId="54177680">
      <w:pPr>
        <w:pStyle w:val="2"/>
        <w:spacing w:before="360" w:after="200"/>
      </w:pPr>
      <w:r>
        <w:t>11. 已知边界与 V2.x 路线图</w:t>
      </w:r>
    </w:p>
    <w:p w14:paraId="51BF56B2">
      <w:pPr>
        <w:pStyle w:val="3"/>
        <w:spacing w:before="280" w:after="140"/>
      </w:pPr>
      <w:r>
        <w:t>11.1 V2.0.1 已披露的边界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8"/>
        <w:gridCol w:w="1858"/>
        <w:gridCol w:w="4954"/>
      </w:tblGrid>
      <w:tr w14:paraId="5AB0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2AC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项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80AE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5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448A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20D6B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5F9C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L3 客户端矩阵（PowerPoint / WPS 真机打开 + 编辑后重存）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52DB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未验证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4D67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本机无真机环境；外部依赖；属发布级缺口但非硬门槛</w:t>
            </w:r>
          </w:p>
        </w:tc>
      </w:tr>
      <w:tr w14:paraId="6D01F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5D45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加密 / 签名 / OLE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5BC6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识别 + 拒绝编辑</w:t>
            </w:r>
          </w:p>
        </w:tc>
        <w:tc>
          <w:tcPr>
            <w:tcW w:w="5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831F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 V2.6 §2.2 边界表：识别格式、显式返回不支持，不静默转换</w:t>
            </w:r>
          </w:p>
        </w:tc>
      </w:tr>
      <w:tr w14:paraId="6128D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48AC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动画播放求值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B59C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ErrTimingConflict 检测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E21F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最小时间求值器；不承诺完整播放行为计算</w:t>
            </w:r>
          </w:p>
        </w:tc>
      </w:tr>
      <w:tr w14:paraId="75566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C88D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rendering.native 能力状态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D551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Untested</w:t>
            </w:r>
          </w:p>
        </w:tc>
        <w:tc>
          <w:tcPr>
            <w:tcW w:w="5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F458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render 子包接口已落地，实现后续立项（ADR-014）</w:t>
            </w:r>
          </w:p>
        </w:tc>
      </w:tr>
      <w:tr w14:paraId="2687D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E731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私有 ext-* 样本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CA6B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不分发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E766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许可 / 体积限制；CI 用 3 个公开金样兜底</w:t>
            </w:r>
          </w:p>
        </w:tc>
      </w:tr>
      <w:tr w14:paraId="7011C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8C0A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金样守卫盲区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6C35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已知</w:t>
            </w:r>
          </w:p>
        </w:tc>
        <w:tc>
          <w:tcPr>
            <w:tcW w:w="5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1139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loadAPISurface 只扫 *ast.GenDecl，顶层导出函数新增/删除无门禁（见 §5.1）</w:t>
            </w:r>
          </w:p>
        </w:tc>
      </w:tr>
      <w:tr w14:paraId="1FAC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7A9E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超长文件 / 函数拆分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DF55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暂缓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CBFD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需先接入 golangci-lint 才有客观阈值</w:t>
            </w:r>
          </w:p>
        </w:tc>
      </w:tr>
      <w:tr w14:paraId="46B8A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0C05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Open 系列补 ctx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4A5E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暂缓</w:t>
            </w:r>
          </w:p>
        </w:tc>
        <w:tc>
          <w:tcPr>
            <w:tcW w:w="5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233D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属签名级变更，留给 minor 版本</w:t>
            </w:r>
          </w:p>
        </w:tc>
      </w:tr>
      <w:tr w14:paraId="4D347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3FB0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Tier 2 raw 直通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4557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低命中率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99A0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ADR-018 原始透传路径命中率仍偏低，未纳入本版重点</w:t>
            </w:r>
          </w:p>
        </w:tc>
      </w:tr>
    </w:tbl>
    <w:p w14:paraId="0DC5F02B">
      <w:pPr>
        <w:spacing w:after="160" w:line="300" w:lineRule="auto"/>
      </w:pPr>
      <w:r>
        <w:rPr>
          <w:i/>
          <w:iCs/>
          <w:color w:val="595959"/>
        </w:rPr>
        <w:t>注：V2.0.1 已修复 V1 时代「承诺了却拧不动」的资源预算旋钮——WithBudget / WithNewBudget / WithSaveDurability 此前直接引用 internal/opc 类型，外部模块无法引用；V2.0.1 以 pptx 包别名补齐（§5.1）。</w:t>
      </w:r>
    </w:p>
    <w:p w14:paraId="6A62555A">
      <w:pPr>
        <w:pStyle w:val="3"/>
        <w:spacing w:before="280" w:after="140"/>
      </w:pPr>
      <w:r>
        <w:t>11.2 V2.x 路线图</w:t>
      </w:r>
    </w:p>
    <w:p w14:paraId="77DAA202">
      <w:pPr>
        <w:pStyle w:val="16"/>
        <w:numPr>
          <w:ilvl w:val="0"/>
          <w:numId w:val="1"/>
        </w:numPr>
        <w:spacing w:after="80" w:line="280" w:lineRule="auto"/>
      </w:pPr>
      <w:r>
        <w:t>2.0.x（补丁线）：持续收敛覆盖率向 90%、bug 修复、金样守卫盲区补强（纳入顶层函数类 API 的计数校验）、golangci-lint 接入后启动超长文件/函数拆分。</w:t>
      </w:r>
    </w:p>
    <w:p w14:paraId="3A7A29E5">
      <w:pPr>
        <w:pStyle w:val="16"/>
        <w:numPr>
          <w:ilvl w:val="0"/>
          <w:numId w:val="1"/>
        </w:numPr>
        <w:spacing w:after="80" w:line="280" w:lineRule="auto"/>
      </w:pPr>
      <w:r>
        <w:t>2.1.x：Open 系列补 ctx 参数（签名级变更，需 ADR 评审 + 过渡期）；Tier 2 raw 直通命中率提升。</w:t>
      </w:r>
    </w:p>
    <w:p w14:paraId="219C4E07">
      <w:pPr>
        <w:pStyle w:val="16"/>
        <w:numPr>
          <w:ilvl w:val="0"/>
          <w:numId w:val="1"/>
        </w:numPr>
        <w:spacing w:after="80" w:line="280" w:lineRule="auto"/>
      </w:pPr>
      <w:r>
        <w:t>2.2.x：实验能力按使用情况决定升档或弃用；internal 深层抽取按 ADR-014 触发条件推进。</w:t>
      </w:r>
    </w:p>
    <w:p w14:paraId="677EFE84">
      <w:pPr>
        <w:pStyle w:val="16"/>
        <w:numPr>
          <w:ilvl w:val="0"/>
          <w:numId w:val="1"/>
        </w:numPr>
        <w:spacing w:after="80" w:line="280" w:lineRule="auto"/>
      </w:pPr>
      <w:r>
        <w:t>3.0（如启动）：原生渲染实现，遵循 ADR-014 不进入核心里程碑原则，需独立立项。</w:t>
      </w:r>
    </w:p>
    <w:p w14:paraId="48CC8E3C">
      <w:pPr>
        <w:pStyle w:val="3"/>
        <w:spacing w:before="280" w:after="140"/>
      </w:pPr>
      <w:r>
        <w:t>11.3 演进原则</w:t>
      </w:r>
    </w:p>
    <w:p w14:paraId="5A1A853A">
      <w:pPr>
        <w:pStyle w:val="16"/>
        <w:numPr>
          <w:ilvl w:val="0"/>
          <w:numId w:val="1"/>
        </w:numPr>
        <w:spacing w:after="80" w:line="280" w:lineRule="auto"/>
      </w:pPr>
      <w:r>
        <w:t>不破坏 Stable：V2.x 期间 42 个 Stable 段落（65 符号）承诺向后兼容</w:t>
      </w:r>
    </w:p>
    <w:p w14:paraId="494D3AC9">
      <w:pPr>
        <w:pStyle w:val="16"/>
        <w:numPr>
          <w:ilvl w:val="0"/>
          <w:numId w:val="1"/>
        </w:numPr>
        <w:spacing w:after="80" w:line="280" w:lineRule="auto"/>
      </w:pPr>
      <w:r>
        <w:t>API 默认可加：其余类型允许追加新字段与方法；不允许删除或重命名</w:t>
      </w:r>
    </w:p>
    <w:p w14:paraId="0CF0AF5F">
      <w:pPr>
        <w:pStyle w:val="16"/>
        <w:numPr>
          <w:ilvl w:val="0"/>
          <w:numId w:val="1"/>
        </w:numPr>
        <w:spacing w:after="80" w:line="280" w:lineRule="auto"/>
      </w:pPr>
      <w:r>
        <w:t>架构压力按触发条件拆（ADR-014）：合并冲突热点 / 第三方扩展需求 / 编译时间瓶颈任一触发才启动深层抽取</w:t>
      </w:r>
    </w:p>
    <w:p w14:paraId="2827BCA3">
      <w:r>
        <w:br w:type="page"/>
      </w:r>
    </w:p>
    <w:p w14:paraId="76623424">
      <w:pPr>
        <w:pStyle w:val="2"/>
        <w:spacing w:before="360" w:after="200"/>
      </w:pPr>
      <w:r>
        <w:t>12. 版本、许可与社区</w:t>
      </w:r>
    </w:p>
    <w:p w14:paraId="35C04680">
      <w:pPr>
        <w:pStyle w:val="3"/>
        <w:spacing w:before="280" w:after="140"/>
      </w:pPr>
      <w:r>
        <w:t>12.1 版本与签名</w:t>
      </w:r>
    </w:p>
    <w:p w14:paraId="66EFBBD5">
      <w:pPr>
        <w:pStyle w:val="16"/>
        <w:numPr>
          <w:ilvl w:val="0"/>
          <w:numId w:val="1"/>
        </w:numPr>
        <w:spacing w:after="80" w:line="280" w:lineRule="auto"/>
      </w:pPr>
      <w:r>
        <w:t>当前版本：V2.0.1（2026-09-18 发布）</w:t>
      </w:r>
    </w:p>
    <w:p w14:paraId="2CF055BB">
      <w:pPr>
        <w:pStyle w:val="16"/>
        <w:numPr>
          <w:ilvl w:val="0"/>
          <w:numId w:val="1"/>
        </w:numPr>
        <w:spacing w:after="80" w:line="280" w:lineRule="auto"/>
      </w:pPr>
      <w:r>
        <w:t>Git tag：v2.0.1（SSH 签名附注标签，绑定 GitHub 账号 jinfeng105 的 ed25519 公钥）；v2.0.0 为同一系列的发布 tag</w:t>
      </w:r>
    </w:p>
    <w:p w14:paraId="7CDAF063">
      <w:pPr>
        <w:pStyle w:val="16"/>
        <w:numPr>
          <w:ilvl w:val="0"/>
          <w:numId w:val="1"/>
        </w:numPr>
        <w:spacing w:after="80" w:line="280" w:lineRule="auto"/>
      </w:pPr>
      <w:r>
        <w:t>commit 基线：0258392（V2.0.1 收口）→ 历史 8158b53（V2.0.0）、a15ba75（V2.0.0 发布）</w:t>
      </w:r>
    </w:p>
    <w:p w14:paraId="230661B6">
      <w:pPr>
        <w:pStyle w:val="16"/>
        <w:numPr>
          <w:ilvl w:val="0"/>
          <w:numId w:val="1"/>
        </w:numPr>
        <w:spacing w:after="80" w:line="280" w:lineRule="auto"/>
      </w:pPr>
      <w:r>
        <w:t>模块/导入：github.com/F31/go-pptx/v2；门面 github.com/F31/go-pptx/v2/pptx（V2.0 一次性 breaking 迁移，V1 的 github.com/F31/go-pptx 不再适用）</w:t>
      </w:r>
    </w:p>
    <w:p w14:paraId="7160A574">
      <w:pPr>
        <w:pStyle w:val="16"/>
        <w:numPr>
          <w:ilvl w:val="0"/>
          <w:numId w:val="1"/>
        </w:numPr>
        <w:spacing w:after="80" w:line="280" w:lineRule="auto"/>
      </w:pPr>
      <w:r>
        <w:t>CI：每次 push / PR 跑默认 28 包测试 + corpus 28 包 + 5 交叉构建 + coverage-gate + lint</w:t>
      </w:r>
    </w:p>
    <w:p w14:paraId="33110899">
      <w:pPr>
        <w:pStyle w:val="3"/>
        <w:spacing w:before="280" w:after="140"/>
      </w:pPr>
      <w:r>
        <w:t>12.2 许可证</w:t>
      </w:r>
    </w:p>
    <w:p w14:paraId="5465AA29">
      <w:pPr>
        <w:pStyle w:val="16"/>
        <w:numPr>
          <w:ilvl w:val="0"/>
          <w:numId w:val="1"/>
        </w:numPr>
        <w:spacing w:after="80" w:line="280" w:lineRule="auto"/>
      </w:pPr>
      <w:r>
        <w:t>代码：Apache-2.0（与远程仓库 LICENSE 字节一致）</w:t>
      </w:r>
    </w:p>
    <w:p w14:paraId="6DF83FAB">
      <w:pPr>
        <w:pStyle w:val="16"/>
        <w:numPr>
          <w:ilvl w:val="0"/>
          <w:numId w:val="1"/>
        </w:numPr>
        <w:spacing w:after="80" w:line="280" w:lineRule="auto"/>
      </w:pPr>
      <w:r>
        <w:t>公开金样（s001-text / s002-table / s003-image）：CC0 / Public Domain（LibreOffice 生成）</w:t>
      </w:r>
    </w:p>
    <w:p w14:paraId="7C1C8072">
      <w:pPr>
        <w:pStyle w:val="16"/>
        <w:numPr>
          <w:ilvl w:val="0"/>
          <w:numId w:val="1"/>
        </w:numPr>
        <w:spacing w:after="80" w:line="280" w:lineRule="auto"/>
      </w:pPr>
      <w:r>
        <w:t>私有 ext-* 样本：仅作索引，不纳入开源分发（许可 / 体积原因）</w:t>
      </w:r>
    </w:p>
    <w:p w14:paraId="4FC08C2E">
      <w:pPr>
        <w:pStyle w:val="3"/>
        <w:spacing w:before="280" w:after="140"/>
      </w:pPr>
      <w:r>
        <w:t>12.3 仓库与社区资源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000"/>
      </w:tblGrid>
      <w:tr w14:paraId="04BC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0C72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资源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7EE8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路径</w:t>
            </w:r>
          </w:p>
        </w:tc>
      </w:tr>
      <w:tr w14:paraId="657AC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524A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仓库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7B02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</w:t>
            </w:r>
          </w:p>
        </w:tc>
      </w:tr>
      <w:tr w14:paraId="63C3C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140F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模块路径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F0B5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github.com/F31/go-pptx/v2</w:t>
            </w:r>
          </w:p>
        </w:tc>
      </w:tr>
      <w:tr w14:paraId="35718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77E3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公共门面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D50E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github.com/F31/go-pptx/v2/pptx</w:t>
            </w:r>
          </w:p>
        </w:tc>
      </w:tr>
      <w:tr w14:paraId="42A1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4D9B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发布通告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133C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docs/RELEASE-NOTES-v2.0.0.md / docs/RELEASE-NOTES-v2.0.1.md</w:t>
            </w:r>
          </w:p>
        </w:tc>
      </w:tr>
      <w:tr w14:paraId="01B33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9F3B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变更日志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FDA1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CHANGELOG.md</w:t>
            </w:r>
          </w:p>
        </w:tc>
      </w:tr>
      <w:tr w14:paraId="6C4CA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D6F9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API 参考（自动生成）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3B2E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docs/api-reference.md（166 / 37 / 143 / 151 / 18）</w:t>
            </w:r>
          </w:p>
        </w:tc>
      </w:tr>
      <w:tr w14:paraId="5FC7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FF1C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架构基线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3D8A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docs/architecture-current.md</w:t>
            </w:r>
          </w:p>
        </w:tc>
      </w:tr>
      <w:tr w14:paraId="0FEEF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770C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API 稳定性分级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0D6E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docs/adr/ADR-015-api-stability-tiers.md</w:t>
            </w:r>
          </w:p>
        </w:tc>
      </w:tr>
      <w:tr w14:paraId="190A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47CD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内部包拆分策略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F091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docs/adr/ADR-014-root-internal-package-strategy.md</w:t>
            </w:r>
          </w:p>
        </w:tc>
      </w:tr>
      <w:tr w14:paraId="23810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1D14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渐进式 internal 抽取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39FD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docs/adr/ADR-016-progressive-internal-extraction.md</w:t>
            </w:r>
          </w:p>
        </w:tc>
      </w:tr>
      <w:tr w14:paraId="6D40A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E2BB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chart 实现层抽取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859B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docs/adr/ADR-017-chart-implementation-extraction.md</w:t>
            </w:r>
          </w:p>
        </w:tc>
      </w:tr>
      <w:tr w14:paraId="700C3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2210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OPC Tier 2 原始透传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BA5D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docs/adr/ADR-018-opc-tier2-raw-passthrough.md</w:t>
            </w:r>
          </w:p>
        </w:tc>
      </w:tr>
      <w:tr w14:paraId="526B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A218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 能力接口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E4A5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docs/adr/ADR-021-shape-capability-interfaces.md</w:t>
            </w:r>
          </w:p>
        </w:tc>
      </w:tr>
      <w:tr w14:paraId="7939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D6B0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门面收敛 / 目标架构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C904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docs/adr/ADR-030-v2-target-architecture.md</w:t>
            </w:r>
          </w:p>
        </w:tc>
      </w:tr>
      <w:tr w14:paraId="1002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E768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性能基线方法论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F16B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docs/PERF-01-性能基线.md</w:t>
            </w:r>
          </w:p>
        </w:tc>
      </w:tr>
      <w:tr w14:paraId="3FF9B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6233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语料入库指南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FD00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docs/corpus-入库指南.md</w:t>
            </w:r>
          </w:p>
        </w:tc>
      </w:tr>
      <w:tr w14:paraId="1A4D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2CEE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代码评审（V2.0.1 来源）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D309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docs/code-review-2026-09-17.md</w:t>
            </w:r>
          </w:p>
        </w:tc>
      </w:tr>
      <w:tr w14:paraId="4D055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3819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编码规范评估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99CA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docs/coding-standards-assessment-2026-09-17.md</w:t>
            </w:r>
          </w:p>
        </w:tc>
      </w:tr>
    </w:tbl>
    <w:p w14:paraId="754A717B">
      <w:pPr>
        <w:pStyle w:val="3"/>
        <w:spacing w:before="280" w:after="140"/>
      </w:pPr>
      <w:r>
        <w:t>12.4 联系方式</w:t>
      </w:r>
    </w:p>
    <w:p w14:paraId="70DBA861">
      <w:pPr>
        <w:spacing w:after="160" w:line="300" w:lineRule="auto"/>
      </w:pPr>
      <w:r>
        <w:t>欢迎交流与提交需求建议：</w:t>
      </w:r>
    </w:p>
    <w:p w14:paraId="03DCF842">
      <w:pPr>
        <w:pStyle w:val="16"/>
        <w:numPr>
          <w:ilvl w:val="0"/>
          <w:numId w:val="1"/>
        </w:numPr>
        <w:spacing w:after="80" w:line="280" w:lineRule="auto"/>
      </w:pPr>
      <w:r>
        <w:t>邮箱：jinfeng105@126.com</w:t>
      </w:r>
    </w:p>
    <w:p w14:paraId="5C3BCD39">
      <w:pPr>
        <w:pStyle w:val="16"/>
        <w:numPr>
          <w:ilvl w:val="0"/>
          <w:numId w:val="1"/>
        </w:numPr>
        <w:spacing w:after="80" w:line="280" w:lineRule="auto"/>
      </w:pPr>
      <w:r>
        <w:t>邮箱：jinfeng105@gmail.com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9F4AC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NUMPAGES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750E8">
    <w:pPr>
      <w:jc w:val="right"/>
    </w:pPr>
    <w:r>
      <w:rPr>
        <w:color w:val="999999"/>
        <w:sz w:val="16"/>
        <w:szCs w:val="16"/>
      </w:rPr>
      <w:t>go-pptx 技术说明书 · V2.0.1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7528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1F4E79" w:sz="6" w:space="4"/>
      </w:pBdr>
      <w:spacing w:before="360" w:after="20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</w:pPr>
    <w:rPr>
      <w:rFonts w:ascii="微软雅黑" w:hAnsi="微软雅黑" w:eastAsia="微软雅黑" w:cs="微软雅黑"/>
      <w:b/>
      <w:bCs/>
      <w:color w:val="2E5F8A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</w:pPr>
    <w:rPr>
      <w:rFonts w:ascii="微软雅黑" w:hAnsi="微软雅黑" w:eastAsia="微软雅黑" w:cs="微软雅黑"/>
      <w:b/>
      <w:bCs/>
      <w:color w:val="40739E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5519</Words>
  <Characters>11436</Characters>
  <TotalTime>12</TotalTime>
  <ScaleCrop>false</ScaleCrop>
  <LinksUpToDate>false</LinksUpToDate>
  <CharactersWithSpaces>12696</CharactersWithSpaces>
  <Application>WPS Office_12.1.0.28599_F1E327BC-269C-435d-A152-05C5408002CA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2026-09-18T02:54:00Z</dcterms:created>
  <dc:creator>Un-named</dc:creator>
  <cp:lastModifiedBy>风</cp:lastModifiedBy>
  <dcterms:modified xsi:type="dcterms:W3CDTF">2026-09-18T03:22:56Z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eyJoZGlkIjoiYmI0YTI0MWE4ZGJjYTk5NmQxZjc2NDZhNjg3OGZmNTUiLCJ1c2VySWQiOiIzMDQyMDM4MDkifQ==</vt:lpwstr>
  </property>
  <property fmtid="{D5CDD505-2E9C-101B-9397-08002B2CF9AE}" pid="3" name="KSOProductBuildVer">
    <vt:lpwstr>2052-12.1.0.28599</vt:lpwstr>
  </property>
  <property fmtid="{D5CDD505-2E9C-101B-9397-08002B2CF9AE}" pid="4" name="ICV">
    <vt:lpwstr>65A0125391204EC98FF1DB7915473EA1_12</vt:lpwstr>
  </property>
</Properties>
</file>