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  <w:spacing w:before="0" w:after="60"/>
      </w:pPr>
      <w:r>
        <w:rPr>
          <w:rFonts w:ascii="Quattrocento Sans" w:hAnsi="Quattrocento Sans"/>
          <w:sz w:val="26"/>
          <w:szCs w:val="26"/>
          <w:color w:val="000000"/>
          <w:b/>
        </w:rPr>
        <w:t>RELATÓRIO DE ANDAMENTO DO CASO</w:t>
      </w:r>
    </w:p>
    <w:p>
      <w:pPr>
        <w:jc w:val="center"/>
        <w:spacing w:before="0" w:after="40"/>
      </w:pPr>
      <w:r>
        <w:rPr>
          <w:rFonts w:ascii="Quattrocento Sans" w:hAnsi="Quattrocento Sans"/>
          <w:sz w:val="22"/>
          <w:szCs w:val="22"/>
          <w:color w:val="000000"/>
        </w:rPr>
        <w:t>Cliente: Gabriela Dal Santo</w:t>
      </w:r>
    </w:p>
    <w:p>
      <w:pPr>
        <w:jc w:val="center"/>
        <w:spacing w:before="0" w:after="40"/>
      </w:pPr>
      <w:r>
        <w:rPr>
          <w:rFonts w:ascii="Quattrocento Sans" w:hAnsi="Quattrocento Sans"/>
          <w:sz w:val="22"/>
          <w:szCs w:val="22"/>
          <w:color w:val="000000"/>
        </w:rPr>
        <w:t>Data: 21 de junho de 2026</w:t>
      </w:r>
    </w:p>
    <w:p>
      <w:pPr>
        <w:jc w:val="center"/>
        <w:spacing w:before="0" w:after="200"/>
      </w:pPr>
      <w:r>
        <w:rPr>
          <w:rFonts w:ascii="Quattrocento Sans" w:hAnsi="Quattrocento Sans"/>
          <w:sz w:val="20"/>
          <w:szCs w:val="20"/>
          <w:color w:val="000000"/>
        </w:rPr>
        <w:t>Processo nº 5012537-35.2026.8.24.0018</w:t>
      </w:r>
    </w:p>
    <w:p>
      <w:pPr>
        <w:spacing w:before="40" w:after="160"/>
        <w:pBdr>
          <w:bottom w:val="single" w:sz="6" w:space="1" w:color="000000"/>
        </w:pBdr>
      </w:pP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1. O QUE É O SEU CASO</w:t>
      </w:r>
    </w:p>
    <w:p>
      <w:pPr>
        <w:jc w:val="both"/>
        <w:spacing w:before="0" w:after="100"/>
      </w:pPr>
      <w:r>
        <w:rPr>
          <w:rFonts w:ascii="Quattrocento Sans" w:hAnsi="Quattrocento Sans"/>
          <w:sz w:val="24"/>
          <w:szCs w:val="24"/>
          <w:color w:val="000000"/>
        </w:rPr>
        <w:t>Você entrou com uma ação judicial contra a UNIMED Santa Catarina porque o plano de saúde se recusou a cobrir o tratamento que o seu médico indicou para as dores crônicas que você enfrenta há 8 anos.</w:t>
      </w:r>
    </w:p>
    <w:p>
      <w:pPr>
        <w:jc w:val="both"/>
        <w:spacing w:before="0" w:after="100"/>
      </w:pPr>
      <w:r>
        <w:rPr>
          <w:rFonts w:ascii="Quattrocento Sans" w:hAnsi="Quattrocento Sans"/>
          <w:sz w:val="24"/>
          <w:szCs w:val="24"/>
          <w:color w:val="000000"/>
        </w:rPr>
        <w:t>O tratamento pedido é um implante chamado DRG-S (Estimulador do Gânglio da Raiz Dorsal), indicado pelo Dr. Luan Lucena (CRM/SC 20.615). Esse equipamento é colocado próximo à coluna e envia sinais elétricos que reduzem a percepção da dor de forma significativa. Ele é indicado para casos como o seu, em que outros tratamentos não funcionaram.</w:t>
      </w:r>
    </w:p>
    <w:p>
      <w:pPr>
        <w:jc w:val="both"/>
        <w:spacing w:before="0" w:after="200"/>
      </w:pPr>
      <w:r>
        <w:rPr>
          <w:rFonts w:ascii="Quattrocento Sans" w:hAnsi="Quattrocento Sans"/>
          <w:sz w:val="24"/>
          <w:szCs w:val="24"/>
          <w:color w:val="000000"/>
        </w:rPr>
        <w:t>Você já tentou 9 medicamentos diferentes e passou por uma cirurgia de ressecção de costela em 2025 — nenhuma dessas alternativas resolveu o problema. Por isso, este implante representa a opção mais indicada para melhorar a sua qualidade de vida.</w:t>
      </w: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2. O QUE ACONTECEU ATÉ AGORA</w:t>
      </w:r>
    </w:p>
    <w:p>
      <w:pPr>
        <w:jc w:val="both"/>
        <w:spacing w:before="0" w:after="40"/>
      </w:pPr>
      <w:r>
        <w:rPr>
          <w:rFonts w:ascii="Quattrocento Sans" w:hAnsi="Quattrocento Sans"/>
          <w:sz w:val="22"/>
          <w:szCs w:val="22"/>
          <w:color w:val="000000"/>
          <w:b/>
        </w:rPr>
        <w:t>05 de maio de 2026 — Ação ajuizada</w:t>
      </w:r>
    </w:p>
    <w:p>
      <w:pPr>
        <w:jc w:val="both"/>
        <w:spacing w:before="0" w:after="140"/>
      </w:pPr>
      <w:r>
        <w:rPr>
          <w:rFonts w:ascii="Quattrocento Sans" w:hAnsi="Quattrocento Sans"/>
          <w:sz w:val="24"/>
          <w:szCs w:val="24"/>
          <w:color w:val="000000"/>
        </w:rPr>
        <w:t>Demos entrada na ação na 2ª Vara Cível de Chapecó, pedindo que a Unimed seja obrigada a custear o seu tratamento. Junto com a ação, pedimos uma decisão de urgência para que a Unimed autorizasse o implante imediatamente, sem esperar o fim do processo.</w:t>
      </w:r>
    </w:p>
    <w:p>
      <w:pPr>
        <w:jc w:val="both"/>
        <w:spacing w:before="0" w:after="40"/>
      </w:pPr>
      <w:r>
        <w:rPr>
          <w:rFonts w:ascii="Quattrocento Sans" w:hAnsi="Quattrocento Sans"/>
          <w:sz w:val="22"/>
          <w:szCs w:val="22"/>
          <w:color w:val="000000"/>
          <w:b/>
        </w:rPr>
        <w:t>Decisão sobre o pedido de urgência — Indeferida</w:t>
      </w:r>
    </w:p>
    <w:p>
      <w:pPr>
        <w:jc w:val="both"/>
        <w:spacing w:before="0" w:after="140"/>
      </w:pPr>
      <w:r>
        <w:rPr>
          <w:rFonts w:ascii="Quattrocento Sans" w:hAnsi="Quattrocento Sans"/>
          <w:sz w:val="24"/>
          <w:szCs w:val="24"/>
          <w:color w:val="000000"/>
        </w:rPr>
        <w:t>O juiz analisou o pedido de urgência e, por ora, não autorizou o tratamento imediato. Isso não significa que você perdeu o caso — significa apenas que o juiz entendeu que precisa de mais tempo e documentos para tomar essa decisão. O processo principal continua normalmente.</w:t>
      </w:r>
    </w:p>
    <w:p>
      <w:pPr>
        <w:jc w:val="both"/>
        <w:spacing w:before="0" w:after="40"/>
      </w:pPr>
      <w:r>
        <w:rPr>
          <w:rFonts w:ascii="Quattrocento Sans" w:hAnsi="Quattrocento Sans"/>
          <w:sz w:val="22"/>
          <w:szCs w:val="22"/>
          <w:color w:val="000000"/>
          <w:b/>
        </w:rPr>
        <w:t>Recurso interposto no Tribunal — Em análise</w:t>
      </w:r>
    </w:p>
    <w:p>
      <w:pPr>
        <w:jc w:val="both"/>
        <w:spacing w:before="0" w:after="200"/>
      </w:pPr>
      <w:r>
        <w:rPr>
          <w:rFonts w:ascii="Quattrocento Sans" w:hAnsi="Quattrocento Sans"/>
          <w:sz w:val="24"/>
          <w:szCs w:val="24"/>
          <w:color w:val="000000"/>
        </w:rPr>
        <w:t>Recorremos da decisão do juiz junto ao Tribunal de Justiça de Santa Catarina (TJSC). Esse recurso tem o número 5043252-17.2026.8.24.0000 e está sendo analisado por desembargadores (juízes do tribunal). Com esse recurso, pedimos que o Tribunal autorize o tratamento de forma urgente, enquanto o processo principal ainda tramita.</w:t>
      </w: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3. ONDE ESTAMOS AGORA</w:t>
      </w:r>
    </w:p>
    <w:p>
      <w:pPr>
        <w:jc w:val="both"/>
        <w:spacing w:before="0" w:after="80"/>
      </w:pPr>
      <w:r>
        <w:rPr>
          <w:rFonts w:ascii="Quattrocento Sans" w:hAnsi="Quattrocento Sans"/>
          <w:sz w:val="24"/>
          <w:szCs w:val="24"/>
          <w:color w:val="000000"/>
        </w:rPr>
        <w:t>Seu caso está em dois lugares ao mesmo tempo:</w:t>
      </w:r>
    </w:p>
    <w:p>
      <w:pPr>
        <w:jc w:val="both"/>
        <w:spacing w:before="0" w:after="100"/>
        <w:ind w:left="720"/>
      </w:pPr>
      <w:r>
        <w:rPr>
          <w:rFonts w:ascii="Quattrocento Sans" w:hAnsi="Quattrocento Sans"/>
          <w:sz w:val="24"/>
          <w:szCs w:val="24"/>
          <w:color w:val="000000"/>
          <w:b/>
        </w:rPr>
        <w:t xml:space="preserve">Na 2ª Vara Cível de Chapecó: </w:t>
      </w:r>
      <w:r>
        <w:rPr>
          <w:rFonts w:ascii="Quattrocento Sans" w:hAnsi="Quattrocento Sans"/>
          <w:sz w:val="24"/>
          <w:szCs w:val="24"/>
          <w:color w:val="000000"/>
        </w:rPr>
        <w:t>o processo principal segue em andamento. A Unimed será chamada a se defender.</w:t>
      </w:r>
    </w:p>
    <w:p>
      <w:pPr>
        <w:jc w:val="both"/>
        <w:spacing w:before="0" w:after="100"/>
        <w:ind w:left="720"/>
      </w:pPr>
      <w:r>
        <w:rPr>
          <w:rFonts w:ascii="Quattrocento Sans" w:hAnsi="Quattrocento Sans"/>
          <w:sz w:val="24"/>
          <w:szCs w:val="24"/>
          <w:color w:val="000000"/>
          <w:b/>
        </w:rPr>
        <w:t xml:space="preserve">No Tribunal de Justiça (TJSC): </w:t>
      </w:r>
      <w:r>
        <w:rPr>
          <w:rFonts w:ascii="Quattrocento Sans" w:hAnsi="Quattrocento Sans"/>
          <w:sz w:val="24"/>
          <w:szCs w:val="24"/>
          <w:color w:val="000000"/>
        </w:rPr>
        <w:t>o recurso que interpusemos está aguardando análise. Estamos acompanhando de perto.</w:t>
      </w:r>
    </w:p>
    <w:p>
      <w:pPr>
        <w:jc w:val="both"/>
        <w:spacing w:before="80" w:after="200"/>
      </w:pPr>
      <w:r>
        <w:rPr>
          <w:rFonts w:ascii="Quattrocento Sans" w:hAnsi="Quattrocento Sans"/>
          <w:sz w:val="24"/>
          <w:szCs w:val="24"/>
          <w:color w:val="000000"/>
        </w:rPr>
        <w:t>Estamos acompanhando os dois ao mesmo tempo e você será avisada assim que houver qualquer novidade.</w:t>
      </w: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4. O QUE PODE ACONTECER A SEGUIR</w:t>
      </w:r>
    </w:p>
    <w:p>
      <w:pPr>
        <w:jc w:val="both"/>
        <w:spacing w:before="0" w:after="100"/>
        <w:ind w:left="720"/>
      </w:pPr>
      <w:r>
        <w:rPr>
          <w:rFonts w:ascii="Quattrocento Sans" w:hAnsi="Quattrocento Sans"/>
          <w:sz w:val="24"/>
          <w:szCs w:val="24"/>
          <w:color w:val="000000"/>
          <w:b/>
        </w:rPr>
        <w:t xml:space="preserve">Melhor cenário: </w:t>
      </w:r>
      <w:r>
        <w:rPr>
          <w:rFonts w:ascii="Quattrocento Sans" w:hAnsi="Quattrocento Sans"/>
          <w:sz w:val="24"/>
          <w:szCs w:val="24"/>
          <w:color w:val="000000"/>
        </w:rPr>
        <w:t>O Tribunal aceita o recurso e autoriza o tratamento ainda durante o processo. Isso forçaria a Unimed a custear o implante imediatamente.</w:t>
      </w:r>
    </w:p>
    <w:p>
      <w:pPr>
        <w:jc w:val="both"/>
        <w:spacing w:before="0" w:after="100"/>
        <w:ind w:left="720"/>
      </w:pPr>
      <w:r>
        <w:rPr>
          <w:rFonts w:ascii="Quattrocento Sans" w:hAnsi="Quattrocento Sans"/>
          <w:sz w:val="24"/>
          <w:szCs w:val="24"/>
          <w:color w:val="000000"/>
          <w:b/>
        </w:rPr>
        <w:t xml:space="preserve">Cenário intermediário: </w:t>
      </w:r>
      <w:r>
        <w:rPr>
          <w:rFonts w:ascii="Quattrocento Sans" w:hAnsi="Quattrocento Sans"/>
          <w:sz w:val="24"/>
          <w:szCs w:val="24"/>
          <w:color w:val="000000"/>
        </w:rPr>
        <w:t>O Tribunal não autoriza agora, mas o processo principal continua. Nesse caso, vamos reunir mais provas e seguir apresentando argumentos ao juiz.</w:t>
      </w:r>
    </w:p>
    <w:p>
      <w:pPr>
        <w:jc w:val="both"/>
        <w:spacing w:before="0" w:after="100"/>
        <w:ind w:left="720"/>
      </w:pPr>
      <w:r>
        <w:rPr>
          <w:rFonts w:ascii="Quattrocento Sans" w:hAnsi="Quattrocento Sans"/>
          <w:sz w:val="24"/>
          <w:szCs w:val="24"/>
          <w:color w:val="000000"/>
          <w:b/>
        </w:rPr>
        <w:t xml:space="preserve">Importante: </w:t>
      </w:r>
      <w:r>
        <w:rPr>
          <w:rFonts w:ascii="Quattrocento Sans" w:hAnsi="Quattrocento Sans"/>
          <w:sz w:val="24"/>
          <w:szCs w:val="24"/>
          <w:color w:val="000000"/>
        </w:rPr>
        <w:t>Mesmo sem a autorização de urgência, a ação principal segue firme. Temos bons argumentos e documentação médica robusta. O processo ainda pode ser ganho ao final.</w:t>
      </w:r>
    </w:p>
    <w:p>
      <w:pPr>
        <w:jc w:val="both"/>
        <w:spacing w:before="0" w:after="80"/>
      </w:pPr>
      <w:r>
        <w:rPr>
          <w:rFonts w:ascii="Quattrocento Sans" w:hAnsi="Quattrocento Sans"/>
          <w:sz w:val="24"/>
          <w:szCs w:val="24"/>
          <w:color w:val="000000"/>
        </w:rPr>
        <w:t/>
      </w: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5. O QUE PRECISAMOS DE VOCÊ AGORA</w:t>
      </w:r>
    </w:p>
    <w:p>
      <w:pPr>
        <w:jc w:val="both"/>
        <w:spacing w:before="0" w:after="100"/>
      </w:pPr>
      <w:r>
        <w:rPr>
          <w:rFonts w:ascii="Quattrocento Sans" w:hAnsi="Quattrocento Sans"/>
          <w:sz w:val="24"/>
          <w:szCs w:val="24"/>
          <w:color w:val="000000"/>
        </w:rPr>
        <w:t>Por enquanto, não precisamos de nada de você. Fique tranquila e aguarde nosso contato.</w:t>
      </w:r>
    </w:p>
    <w:p>
      <w:pPr>
        <w:jc w:val="both"/>
        <w:spacing w:before="0" w:after="200"/>
      </w:pPr>
      <w:r>
        <w:rPr>
          <w:rFonts w:ascii="Quattrocento Sans" w:hAnsi="Quattrocento Sans"/>
          <w:sz w:val="24"/>
          <w:szCs w:val="24"/>
          <w:color w:val="000000"/>
        </w:rPr>
        <w:t>Porém, caso receba qualquer correspondência, e-mail ou ligação da Unimed ou do tribunal sobre esse processo, nos avise imediatamente antes de responder ou assinar qualquer coisa.</w:t>
      </w:r>
    </w:p>
    <w:p>
      <w:pPr>
        <w:jc w:val="both"/>
        <w:spacing w:before="240" w:after="80"/>
      </w:pPr>
      <w:r>
        <w:rPr>
          <w:rFonts w:ascii="Quattrocento Sans" w:hAnsi="Quattrocento Sans"/>
          <w:sz w:val="24"/>
          <w:szCs w:val="24"/>
          <w:color w:val="000000"/>
          <w:b/>
        </w:rPr>
        <w:t>6. FICOU COM DÚVIDAS?</w:t>
      </w:r>
    </w:p>
    <w:p>
      <w:pPr>
        <w:jc w:val="both"/>
        <w:spacing w:before="0" w:after="100"/>
      </w:pPr>
      <w:r>
        <w:rPr>
          <w:rFonts w:ascii="Quattrocento Sans" w:hAnsi="Quattrocento Sans"/>
          <w:sz w:val="24"/>
          <w:szCs w:val="24"/>
          <w:color w:val="000000"/>
        </w:rPr>
        <w:t>Estamos à disposição para conversar sempre que precisar:</w:t>
      </w:r>
    </w:p>
    <w:p>
      <w:pPr>
        <w:jc w:val="both"/>
        <w:spacing w:before="0" w:after="60"/>
        <w:ind w:left="720"/>
      </w:pPr>
      <w:r>
        <w:rPr>
          <w:rFonts w:ascii="Quattrocento Sans" w:hAnsi="Quattrocento Sans"/>
          <w:sz w:val="24"/>
          <w:szCs w:val="24"/>
          <w:color w:val="000000"/>
        </w:rPr>
        <w:t>WhatsApp: (49) 98806-1881</w:t>
      </w:r>
    </w:p>
    <w:p>
      <w:pPr>
        <w:jc w:val="both"/>
        <w:spacing w:before="0" w:after="60"/>
        <w:ind w:left="720"/>
      </w:pPr>
      <w:r>
        <w:rPr>
          <w:rFonts w:ascii="Quattrocento Sans" w:hAnsi="Quattrocento Sans"/>
          <w:sz w:val="24"/>
          <w:szCs w:val="24"/>
          <w:color w:val="000000"/>
        </w:rPr>
        <w:t>E-mail: admflavianecaler@gmail.com</w:t>
      </w:r>
    </w:p>
    <w:p>
      <w:pPr>
        <w:jc w:val="both"/>
        <w:spacing w:before="0" w:after="60"/>
        <w:ind w:left="720"/>
      </w:pPr>
      <w:r>
        <w:rPr>
          <w:rFonts w:ascii="Quattrocento Sans" w:hAnsi="Quattrocento Sans"/>
          <w:sz w:val="24"/>
          <w:szCs w:val="24"/>
          <w:color w:val="000000"/>
        </w:rPr>
        <w:t>Endereço: Fernando Machado, 141-E, Sala 1001 — Edifício IL Centenário, Chapecó/SC</w:t>
      </w:r>
    </w:p>
    <w:p>
      <w:pPr>
        <w:spacing w:before="40" w:after="160"/>
        <w:pBdr>
          <w:bottom w:val="single" w:sz="6" w:space="1" w:color="000000"/>
        </w:pBdr>
      </w:pPr>
    </w:p>
    <w:p>
      <w:pPr>
        <w:jc w:val="center"/>
        <w:spacing w:before="120" w:after="120"/>
      </w:pPr>
      <w:r>
        <w:rPr>
          <w:rFonts w:ascii="Quattrocento Sans" w:hAnsi="Quattrocento Sans"/>
          <w:sz w:val="24"/>
          <w:szCs w:val="24"/>
          <w:color w:val="000000"/>
          <w:i/>
        </w:rPr>
        <w:t>Com respeito e comprometimento,</w:t>
      </w:r>
    </w:p>
    <w:p>
      <w:pPr>
        <w:jc w:val="center"/>
        <w:spacing w:before="0" w:after="40"/>
      </w:pPr>
      <w:r>
        <w:rPr>
          <w:rFonts w:ascii="Quattrocento Sans" w:hAnsi="Quattrocento Sans"/>
          <w:sz w:val="24"/>
          <w:szCs w:val="24"/>
          <w:color w:val="000000"/>
          <w:b/>
        </w:rPr>
        <w:t>Flaviane Bilhar Caler</w:t>
      </w:r>
    </w:p>
    <w:p>
      <w:pPr>
        <w:jc w:val="center"/>
        <w:spacing w:before="0" w:after="40"/>
      </w:pPr>
      <w:r>
        <w:rPr>
          <w:rFonts w:ascii="Quattrocento Sans" w:hAnsi="Quattrocento Sans"/>
          <w:sz w:val="20"/>
          <w:szCs w:val="20"/>
          <w:color w:val="000000"/>
          <w:i/>
        </w:rPr>
        <w:t>Advogada — OAB/SC 54.395</w:t>
      </w:r>
    </w:p>
    <w:p>
      <w:pPr>
        <w:jc w:val="center"/>
        <w:spacing w:before="0" w:after="0"/>
      </w:pPr>
      <w:r>
        <w:rPr>
          <w:rFonts w:ascii="Quattrocento Sans" w:hAnsi="Quattrocento Sans"/>
          <w:sz w:val="20"/>
          <w:szCs w:val="20"/>
          <w:color w:val="000000"/>
        </w:rPr>
        <w:t>Direito da Saúde e Direito Previdenciário</w:t>
      </w:r>
    </w:p>
    <w:sectPr w:rsidR="00145D3D">
      <w:headerReference w:type="default" r:id="rId8"/>
      <w:pgSz w:w="11906" w:h="16838"/>
      <w:pgMar w:top="226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633F1" w14:textId="77777777" w:rsidR="008E7DF0" w:rsidRDefault="008E7DF0">
      <w:pPr>
        <w:spacing w:after="0" w:line="240" w:lineRule="auto"/>
      </w:pPr>
      <w:r>
        <w:separator/>
      </w:r>
    </w:p>
  </w:endnote>
  <w:endnote w:type="continuationSeparator" w:id="0">
    <w:p w14:paraId="1D114E75" w14:textId="77777777" w:rsidR="008E7DF0" w:rsidRDefault="008E7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84407" w14:textId="77777777" w:rsidR="008E7DF0" w:rsidRDefault="008E7DF0">
      <w:pPr>
        <w:spacing w:after="0" w:line="240" w:lineRule="auto"/>
      </w:pPr>
      <w:r>
        <w:separator/>
      </w:r>
    </w:p>
  </w:footnote>
  <w:footnote w:type="continuationSeparator" w:id="0">
    <w:p w14:paraId="29C684DD" w14:textId="77777777" w:rsidR="008E7DF0" w:rsidRDefault="008E7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1610" w14:textId="77777777" w:rsidR="00897FBE" w:rsidRDefault="003B3B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2D28394" wp14:editId="210E9577">
          <wp:simplePos x="0" y="0"/>
          <wp:positionH relativeFrom="column">
            <wp:posOffset>-1080134</wp:posOffset>
          </wp:positionH>
          <wp:positionV relativeFrom="paragraph">
            <wp:posOffset>-453556</wp:posOffset>
          </wp:positionV>
          <wp:extent cx="7553325" cy="10680707"/>
          <wp:effectExtent l="0" t="0" r="0" b="0"/>
          <wp:wrapNone/>
          <wp:docPr id="1702573638" name="image1.png" descr="Forma  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  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807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34BB1"/>
    <w:multiLevelType w:val="multilevel"/>
    <w:tmpl w:val="37422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67247E"/>
    <w:multiLevelType w:val="hybridMultilevel"/>
    <w:tmpl w:val="6D7E0B2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5182C"/>
    <w:multiLevelType w:val="hybridMultilevel"/>
    <w:tmpl w:val="124AE0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F7A92"/>
    <w:multiLevelType w:val="hybridMultilevel"/>
    <w:tmpl w:val="2B8609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26BE6"/>
    <w:multiLevelType w:val="hybridMultilevel"/>
    <w:tmpl w:val="32C043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C61A0"/>
    <w:multiLevelType w:val="hybridMultilevel"/>
    <w:tmpl w:val="3DB485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03D7C"/>
    <w:multiLevelType w:val="hybridMultilevel"/>
    <w:tmpl w:val="693EF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96DC8"/>
    <w:multiLevelType w:val="hybridMultilevel"/>
    <w:tmpl w:val="C0341C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A6952"/>
    <w:multiLevelType w:val="hybridMultilevel"/>
    <w:tmpl w:val="9000B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E6C45"/>
    <w:multiLevelType w:val="hybridMultilevel"/>
    <w:tmpl w:val="9CE46D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379020">
    <w:abstractNumId w:val="0"/>
  </w:num>
  <w:num w:numId="2" w16cid:durableId="1684817383">
    <w:abstractNumId w:val="7"/>
  </w:num>
  <w:num w:numId="3" w16cid:durableId="1059211034">
    <w:abstractNumId w:val="9"/>
  </w:num>
  <w:num w:numId="4" w16cid:durableId="228804174">
    <w:abstractNumId w:val="3"/>
  </w:num>
  <w:num w:numId="5" w16cid:durableId="849223589">
    <w:abstractNumId w:val="1"/>
  </w:num>
  <w:num w:numId="6" w16cid:durableId="1417093551">
    <w:abstractNumId w:val="6"/>
  </w:num>
  <w:num w:numId="7" w16cid:durableId="1000085080">
    <w:abstractNumId w:val="8"/>
  </w:num>
  <w:num w:numId="8" w16cid:durableId="1931742836">
    <w:abstractNumId w:val="5"/>
  </w:num>
  <w:num w:numId="9" w16cid:durableId="1801876956">
    <w:abstractNumId w:val="4"/>
  </w:num>
  <w:num w:numId="10" w16cid:durableId="2133862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FBE"/>
    <w:rsid w:val="00125D98"/>
    <w:rsid w:val="00145D3D"/>
    <w:rsid w:val="00323264"/>
    <w:rsid w:val="00341B54"/>
    <w:rsid w:val="003762DF"/>
    <w:rsid w:val="003A0CD4"/>
    <w:rsid w:val="003A57E5"/>
    <w:rsid w:val="003B3B1F"/>
    <w:rsid w:val="004C58A0"/>
    <w:rsid w:val="00565FC5"/>
    <w:rsid w:val="00591471"/>
    <w:rsid w:val="0070784E"/>
    <w:rsid w:val="00735714"/>
    <w:rsid w:val="0075444F"/>
    <w:rsid w:val="0078611C"/>
    <w:rsid w:val="007A26F8"/>
    <w:rsid w:val="007F0D50"/>
    <w:rsid w:val="00817512"/>
    <w:rsid w:val="0082441B"/>
    <w:rsid w:val="00891BB3"/>
    <w:rsid w:val="00897FBE"/>
    <w:rsid w:val="008C39EA"/>
    <w:rsid w:val="008E7DF0"/>
    <w:rsid w:val="00901580"/>
    <w:rsid w:val="00941D80"/>
    <w:rsid w:val="009455D7"/>
    <w:rsid w:val="00A912B4"/>
    <w:rsid w:val="00AA675F"/>
    <w:rsid w:val="00AC4470"/>
    <w:rsid w:val="00AE3639"/>
    <w:rsid w:val="00AF341C"/>
    <w:rsid w:val="00B30BB4"/>
    <w:rsid w:val="00B90238"/>
    <w:rsid w:val="00BA06B9"/>
    <w:rsid w:val="00BA0D77"/>
    <w:rsid w:val="00BC1223"/>
    <w:rsid w:val="00BE68A9"/>
    <w:rsid w:val="00C53970"/>
    <w:rsid w:val="00CE6B2C"/>
    <w:rsid w:val="00DB6BDE"/>
    <w:rsid w:val="00DF4A75"/>
    <w:rsid w:val="00E54408"/>
    <w:rsid w:val="00E914B5"/>
    <w:rsid w:val="00F125CB"/>
    <w:rsid w:val="00F30D8E"/>
    <w:rsid w:val="00F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E0CE9"/>
  <w15:docId w15:val="{59A06086-7C1F-4A48-A5E6-AAFDF788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3C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C5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F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F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F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F4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3C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F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F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F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F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F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5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5F42"/>
  </w:style>
  <w:style w:type="paragraph" w:styleId="Rodap">
    <w:name w:val="footer"/>
    <w:basedOn w:val="Normal"/>
    <w:link w:val="RodapChar"/>
    <w:uiPriority w:val="99"/>
    <w:unhideWhenUsed/>
    <w:rsid w:val="003C5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5F42"/>
  </w:style>
  <w:style w:type="character" w:styleId="Hyperlink">
    <w:name w:val="Hyperlink"/>
    <w:basedOn w:val="Fontepargpadro"/>
    <w:uiPriority w:val="99"/>
    <w:unhideWhenUsed/>
    <w:rsid w:val="0058595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5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4xE2uhvmr2h5cg5+PyXIXZvV4w==">CgMxLjA4AHIhMUZHcElpQ3J1SXJNbjBuU3ZjTHpDdEV0VVZ1QUJaeEg3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Vasconcellos</dc:creator>
  <cp:lastModifiedBy>Flaviane Caler</cp:lastModifiedBy>
  <cp:revision>2</cp:revision>
  <cp:lastPrinted>2026-05-13T18:36:00Z</cp:lastPrinted>
  <dcterms:created xsi:type="dcterms:W3CDTF">2026-06-19T18:26:00Z</dcterms:created>
  <dcterms:modified xsi:type="dcterms:W3CDTF">2026-06-19T18:26:00Z</dcterms:modified>
</cp:coreProperties>
</file>