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A1628"/>
          <w:sz w:val="72"/>
          <w:szCs w:val="72"/>
        </w:rPr>
        <w:t xml:space="preserve">F33D3R</w:t>
      </w:r>
    </w:p>
    <w:p>
      <w:pPr>
        <w:spacing w:after="120" w:before="0"/>
        <w:jc w:val="center"/>
      </w:pPr>
      <w:r>
        <w:rPr>
          <w:rFonts w:ascii="Arial" w:cs="Arial" w:eastAsia="Arial" w:hAnsi="Arial"/>
          <w:b/>
          <w:bCs/>
          <w:color w:val="F5A623"/>
          <w:sz w:val="40"/>
          <w:szCs w:val="40"/>
        </w:rPr>
        <w:t xml:space="preserve">ACCEPTABLE USE POLICY</w:t>
      </w:r>
    </w:p>
    <w:p>
      <w:pPr>
        <w:spacing w:after="480" w:before="0"/>
        <w:jc w:val="center"/>
      </w:pPr>
      <w:r>
        <w:rPr>
          <w:rFonts w:ascii="Arial" w:cs="Arial" w:eastAsia="Arial" w:hAnsi="Arial"/>
          <w:i/>
          <w:iCs/>
          <w:color w:val="333333"/>
          <w:sz w:val="22"/>
          <w:szCs w:val="22"/>
        </w:rPr>
        <w:t xml:space="preserve">Rules governing content and conduct on the F33D3R Platform</w:t>
      </w:r>
    </w:p>
    <w:p>
      <w:pPr>
        <w:spacing w:after="80" w:before="0"/>
        <w:jc w:val="center"/>
      </w:pPr>
      <w:r>
        <w:rPr>
          <w:rFonts w:ascii="Arial" w:cs="Arial" w:eastAsia="Arial" w:hAnsi="Arial"/>
          <w:color w:val="333333"/>
          <w:sz w:val="20"/>
          <w:szCs w:val="20"/>
        </w:rPr>
        <w:t xml:space="preserve">Effective Date: May 9, 2026</w:t>
      </w:r>
    </w:p>
    <w:p>
      <w:pPr>
        <w:spacing w:after="80" w:before="0"/>
        <w:jc w:val="center"/>
      </w:pPr>
      <w:r>
        <w:rPr>
          <w:rFonts w:ascii="Arial" w:cs="Arial" w:eastAsia="Arial" w:hAnsi="Arial"/>
          <w:color w:val="333333"/>
          <w:sz w:val="20"/>
          <w:szCs w:val="20"/>
        </w:rPr>
        <w:t xml:space="preserve">Version: 1.0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color w:val="856404"/>
                <w:sz w:val="18"/>
                <w:szCs w:val="18"/>
              </w:rPr>
              <w:t xml:space="preserve">⚠️  This document constitutes a legally binding agreement. Please read it carefully before using F33D3R. By creating an account or accessing the platform, you agree to these terms in their entirety.</w:t>
            </w:r>
          </w:p>
        </w:tc>
      </w:tr>
    </w:tbl>
    <w:p>
      <w:pPr>
        <w:spacing w:after="80" w:before="80"/>
      </w:pPr>
      <w:r>
        <w:t xml:space="preserve"/>
      </w:r>
    </w:p>
    <w:p>
      <w:r>
        <w:br w:type="page"/>
      </w:r>
    </w:p>
    <w:p>
      <w:pPr>
        <w:pStyle w:val="Heading1"/>
        <w:spacing w:after="120" w:before="360"/>
      </w:pPr>
      <w:r>
        <w:rPr>
          <w:rFonts w:ascii="Arial" w:cs="Arial" w:eastAsia="Arial" w:hAnsi="Arial"/>
          <w:b/>
          <w:bCs/>
          <w:color w:val="0A1628"/>
          <w:sz w:val="32"/>
          <w:szCs w:val="32"/>
        </w:rPr>
        <w:t xml:space="preserve">1. Purpose</w:t>
      </w:r>
    </w:p>
    <w:p>
      <w:pPr>
        <w:spacing w:after="60" w:before="60"/>
      </w:pPr>
      <w:r>
        <w:rPr>
          <w:rFonts w:ascii="Arial" w:cs="Arial" w:eastAsia="Arial" w:hAnsi="Arial"/>
          <w:color w:val="333333"/>
          <w:sz w:val="20"/>
          <w:szCs w:val="20"/>
        </w:rPr>
        <w:t xml:space="preserve">This Acceptable Use Policy ("AUP") establishes the standards of conduct expected of all F33D3R users. It supplements and is incorporated into the Terms of Service. Violations may result in content removal, account suspension, termination, forfeiture of AET balances, and referral to law enforcement where required.</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2. Prohibited Content — Zero Tolerance</w:t>
      </w:r>
    </w:p>
    <w:p>
      <w:pPr>
        <w:spacing w:after="60" w:before="60"/>
      </w:pPr>
      <w:r>
        <w:rPr>
          <w:rFonts w:ascii="Arial" w:cs="Arial" w:eastAsia="Arial" w:hAnsi="Arial"/>
          <w:color w:val="333333"/>
          <w:sz w:val="20"/>
          <w:szCs w:val="20"/>
        </w:rPr>
        <w:t xml:space="preserve">The following content is absolutely prohibited on F33D3R under any circumstances. There are no exceptions. Violations will result in immediate permanent account termination and referral to law enforcement: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6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Child Sexual Abuse Material (CSAM)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Any content depicting minors in a sexual context, regardless of whether the content is photographic, illustrated, computer-generated, or AI-generated.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Non-Consensual Intimate Imagery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Any sexually explicit content featuring an identifiable individual who has not provided verifiable, documented consent to the content's creation and distribution.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Content Facilitating Trafficking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Any content that recruits, solicits, or facilitates sex trafficking, forced labor, or any form of human exploitation.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Violent Extremism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Content that promotes, glorifies, or incites terrorism, mass violence, or genocide.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Unauthorized Deepfakes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Synthetic media depicting real individuals in sexual situations without their documented consent.</w:t>
            </w:r>
          </w:p>
        </w:tc>
      </w:tr>
    </w:tbl>
    <w:p>
      <w:pPr>
        <w:spacing w:after="80" w:before="80"/>
      </w:pPr>
      <w:r>
        <w:t xml:space="preserve"/>
      </w:r>
    </w:p>
    <w:p>
      <w:pPr>
        <w:pStyle w:val="Heading1"/>
        <w:spacing w:after="120" w:before="360"/>
      </w:pPr>
      <w:r>
        <w:rPr>
          <w:rFonts w:ascii="Arial" w:cs="Arial" w:eastAsia="Arial" w:hAnsi="Arial"/>
          <w:b/>
          <w:bCs/>
          <w:color w:val="0A1628"/>
          <w:sz w:val="32"/>
          <w:szCs w:val="32"/>
        </w:rPr>
        <w:t xml:space="preserve">3. Prohibited Conduct</w:t>
      </w:r>
    </w:p>
    <w:p>
      <w:pPr>
        <w:pStyle w:val="Heading2"/>
        <w:spacing w:after="80" w:before="280"/>
      </w:pPr>
      <w:r>
        <w:rPr>
          <w:rFonts w:ascii="Arial" w:cs="Arial" w:eastAsia="Arial" w:hAnsi="Arial"/>
          <w:b/>
          <w:bCs/>
          <w:color w:val="0A1628"/>
          <w:sz w:val="26"/>
          <w:szCs w:val="26"/>
        </w:rPr>
        <w:t xml:space="preserve">3.1 Harassment and Abuse</w:t>
      </w:r>
    </w:p>
    <w:p>
      <w:pPr>
        <w:pStyle w:val="ListParagraph"/>
        <w:numPr>
          <w:ilvl w:val="0"/>
          <w:numId w:val="2"/>
        </w:numPr>
        <w:spacing w:after="40" w:before="40"/>
      </w:pPr>
      <w:r>
        <w:rPr>
          <w:rFonts w:ascii="Arial" w:cs="Arial" w:eastAsia="Arial" w:hAnsi="Arial"/>
          <w:color w:val="333333"/>
          <w:sz w:val="20"/>
          <w:szCs w:val="20"/>
        </w:rPr>
        <w:t xml:space="preserve">Targeted harassment, threats, or intimidation of any individual</w:t>
      </w:r>
    </w:p>
    <w:p>
      <w:pPr>
        <w:pStyle w:val="ListParagraph"/>
        <w:numPr>
          <w:ilvl w:val="0"/>
          <w:numId w:val="2"/>
        </w:numPr>
        <w:spacing w:after="40" w:before="40"/>
      </w:pPr>
      <w:r>
        <w:rPr>
          <w:rFonts w:ascii="Arial" w:cs="Arial" w:eastAsia="Arial" w:hAnsi="Arial"/>
          <w:color w:val="333333"/>
          <w:sz w:val="20"/>
          <w:szCs w:val="20"/>
        </w:rPr>
        <w:t xml:space="preserve">Coordinated campaigns designed to silence or harm specific users</w:t>
      </w:r>
    </w:p>
    <w:p>
      <w:pPr>
        <w:pStyle w:val="ListParagraph"/>
        <w:numPr>
          <w:ilvl w:val="0"/>
          <w:numId w:val="2"/>
        </w:numPr>
        <w:spacing w:after="40" w:before="40"/>
      </w:pPr>
      <w:r>
        <w:rPr>
          <w:rFonts w:ascii="Arial" w:cs="Arial" w:eastAsia="Arial" w:hAnsi="Arial"/>
          <w:color w:val="333333"/>
          <w:sz w:val="20"/>
          <w:szCs w:val="20"/>
        </w:rPr>
        <w:t xml:space="preserve">Sharing private personal information of others without consent ("doxxing")</w:t>
      </w:r>
    </w:p>
    <w:p>
      <w:pPr>
        <w:pStyle w:val="ListParagraph"/>
        <w:numPr>
          <w:ilvl w:val="0"/>
          <w:numId w:val="2"/>
        </w:numPr>
        <w:spacing w:after="40" w:before="40"/>
      </w:pPr>
      <w:r>
        <w:rPr>
          <w:rFonts w:ascii="Arial" w:cs="Arial" w:eastAsia="Arial" w:hAnsi="Arial"/>
          <w:color w:val="333333"/>
          <w:sz w:val="20"/>
          <w:szCs w:val="20"/>
        </w:rPr>
        <w:t xml:space="preserve">Impersonating any person, organization, or F33D3R itself</w:t>
      </w:r>
    </w:p>
    <w:p>
      <w:pPr>
        <w:spacing w:after="80" w:before="80"/>
      </w:pPr>
      <w:r>
        <w:t xml:space="preserve"/>
      </w:r>
    </w:p>
    <w:p>
      <w:pPr>
        <w:pStyle w:val="Heading2"/>
        <w:spacing w:after="80" w:before="280"/>
      </w:pPr>
      <w:r>
        <w:rPr>
          <w:rFonts w:ascii="Arial" w:cs="Arial" w:eastAsia="Arial" w:hAnsi="Arial"/>
          <w:b/>
          <w:bCs/>
          <w:color w:val="0A1628"/>
          <w:sz w:val="26"/>
          <w:szCs w:val="26"/>
        </w:rPr>
        <w:t xml:space="preserve">3.2 Fraud and Deception</w:t>
      </w:r>
    </w:p>
    <w:p>
      <w:pPr>
        <w:pStyle w:val="ListParagraph"/>
        <w:numPr>
          <w:ilvl w:val="0"/>
          <w:numId w:val="2"/>
        </w:numPr>
        <w:spacing w:after="40" w:before="40"/>
      </w:pPr>
      <w:r>
        <w:rPr>
          <w:rFonts w:ascii="Arial" w:cs="Arial" w:eastAsia="Arial" w:hAnsi="Arial"/>
          <w:color w:val="333333"/>
          <w:sz w:val="20"/>
          <w:szCs w:val="20"/>
        </w:rPr>
        <w:t xml:space="preserve">Creating accounts under false identities or misrepresenting your age</w:t>
      </w:r>
    </w:p>
    <w:p>
      <w:pPr>
        <w:pStyle w:val="ListParagraph"/>
        <w:numPr>
          <w:ilvl w:val="0"/>
          <w:numId w:val="2"/>
        </w:numPr>
        <w:spacing w:after="40" w:before="40"/>
      </w:pPr>
      <w:r>
        <w:rPr>
          <w:rFonts w:ascii="Arial" w:cs="Arial" w:eastAsia="Arial" w:hAnsi="Arial"/>
          <w:color w:val="333333"/>
          <w:sz w:val="20"/>
          <w:szCs w:val="20"/>
        </w:rPr>
        <w:t xml:space="preserve">Operating automated accounts (bots) without explicit platform authorization</w:t>
      </w:r>
    </w:p>
    <w:p>
      <w:pPr>
        <w:pStyle w:val="ListParagraph"/>
        <w:numPr>
          <w:ilvl w:val="0"/>
          <w:numId w:val="2"/>
        </w:numPr>
        <w:spacing w:after="40" w:before="40"/>
      </w:pPr>
      <w:r>
        <w:rPr>
          <w:rFonts w:ascii="Arial" w:cs="Arial" w:eastAsia="Arial" w:hAnsi="Arial"/>
          <w:color w:val="333333"/>
          <w:sz w:val="20"/>
          <w:szCs w:val="20"/>
        </w:rPr>
        <w:t xml:space="preserve">Conducting phishing attacks, scams, or pyramid schemes</w:t>
      </w:r>
    </w:p>
    <w:p>
      <w:pPr>
        <w:pStyle w:val="ListParagraph"/>
        <w:numPr>
          <w:ilvl w:val="0"/>
          <w:numId w:val="2"/>
        </w:numPr>
        <w:spacing w:after="40" w:before="40"/>
      </w:pPr>
      <w:r>
        <w:rPr>
          <w:rFonts w:ascii="Arial" w:cs="Arial" w:eastAsia="Arial" w:hAnsi="Arial"/>
          <w:color w:val="333333"/>
          <w:sz w:val="20"/>
          <w:szCs w:val="20"/>
        </w:rPr>
        <w:t xml:space="preserve">Manipulating engagement metrics through artificial means</w:t>
      </w:r>
    </w:p>
    <w:p>
      <w:pPr>
        <w:spacing w:after="80" w:before="80"/>
      </w:pPr>
      <w:r>
        <w:t xml:space="preserve"/>
      </w:r>
    </w:p>
    <w:p>
      <w:pPr>
        <w:pStyle w:val="Heading2"/>
        <w:spacing w:after="80" w:before="280"/>
      </w:pPr>
      <w:r>
        <w:rPr>
          <w:rFonts w:ascii="Arial" w:cs="Arial" w:eastAsia="Arial" w:hAnsi="Arial"/>
          <w:b/>
          <w:bCs/>
          <w:color w:val="0A1628"/>
          <w:sz w:val="26"/>
          <w:szCs w:val="26"/>
        </w:rPr>
        <w:t xml:space="preserve">3.3 Platform Integrity</w:t>
      </w:r>
    </w:p>
    <w:p>
      <w:pPr>
        <w:pStyle w:val="ListParagraph"/>
        <w:numPr>
          <w:ilvl w:val="0"/>
          <w:numId w:val="2"/>
        </w:numPr>
        <w:spacing w:after="40" w:before="40"/>
      </w:pPr>
      <w:r>
        <w:rPr>
          <w:rFonts w:ascii="Arial" w:cs="Arial" w:eastAsia="Arial" w:hAnsi="Arial"/>
          <w:color w:val="333333"/>
          <w:sz w:val="20"/>
          <w:szCs w:val="20"/>
        </w:rPr>
        <w:t xml:space="preserve">Attempting to circumvent age verification, content moderation, or capability enforcement systems</w:t>
      </w:r>
    </w:p>
    <w:p>
      <w:pPr>
        <w:pStyle w:val="ListParagraph"/>
        <w:numPr>
          <w:ilvl w:val="0"/>
          <w:numId w:val="2"/>
        </w:numPr>
        <w:spacing w:after="40" w:before="40"/>
      </w:pPr>
      <w:r>
        <w:rPr>
          <w:rFonts w:ascii="Arial" w:cs="Arial" w:eastAsia="Arial" w:hAnsi="Arial"/>
          <w:color w:val="333333"/>
          <w:sz w:val="20"/>
          <w:szCs w:val="20"/>
        </w:rPr>
        <w:t xml:space="preserve">Scraping, crawling, or automated data harvesting without written authorization</w:t>
      </w:r>
    </w:p>
    <w:p>
      <w:pPr>
        <w:pStyle w:val="ListParagraph"/>
        <w:numPr>
          <w:ilvl w:val="0"/>
          <w:numId w:val="2"/>
        </w:numPr>
        <w:spacing w:after="40" w:before="40"/>
      </w:pPr>
      <w:r>
        <w:rPr>
          <w:rFonts w:ascii="Arial" w:cs="Arial" w:eastAsia="Arial" w:hAnsi="Arial"/>
          <w:color w:val="333333"/>
          <w:sz w:val="20"/>
          <w:szCs w:val="20"/>
        </w:rPr>
        <w:t xml:space="preserve">Attempting to reverse-engineer any platform algorithm, ranking system, or proprietary technology</w:t>
      </w:r>
    </w:p>
    <w:p>
      <w:pPr>
        <w:pStyle w:val="ListParagraph"/>
        <w:numPr>
          <w:ilvl w:val="0"/>
          <w:numId w:val="2"/>
        </w:numPr>
        <w:spacing w:after="40" w:before="40"/>
      </w:pPr>
      <w:r>
        <w:rPr>
          <w:rFonts w:ascii="Arial" w:cs="Arial" w:eastAsia="Arial" w:hAnsi="Arial"/>
          <w:color w:val="333333"/>
          <w:sz w:val="20"/>
          <w:szCs w:val="20"/>
        </w:rPr>
        <w:t xml:space="preserve">Introducing malware, viruses, or malicious code</w:t>
      </w:r>
    </w:p>
    <w:p>
      <w:pPr>
        <w:spacing w:after="80" w:before="80"/>
      </w:pPr>
      <w:r>
        <w:t xml:space="preserve"/>
      </w:r>
    </w:p>
    <w:p>
      <w:pPr>
        <w:pStyle w:val="Heading2"/>
        <w:spacing w:after="80" w:before="280"/>
      </w:pPr>
      <w:r>
        <w:rPr>
          <w:rFonts w:ascii="Arial" w:cs="Arial" w:eastAsia="Arial" w:hAnsi="Arial"/>
          <w:b/>
          <w:bCs/>
          <w:color w:val="0A1628"/>
          <w:sz w:val="26"/>
          <w:szCs w:val="26"/>
        </w:rPr>
        <w:t xml:space="preserve">3.4 Physical Transactions</w:t>
      </w:r>
    </w:p>
    <w:p>
      <w:pPr>
        <w:pStyle w:val="ListParagraph"/>
        <w:numPr>
          <w:ilvl w:val="0"/>
          <w:numId w:val="2"/>
        </w:numPr>
        <w:spacing w:after="40" w:before="40"/>
      </w:pPr>
      <w:r>
        <w:rPr>
          <w:rFonts w:ascii="Arial" w:cs="Arial" w:eastAsia="Arial" w:hAnsi="Arial"/>
          <w:color w:val="333333"/>
          <w:sz w:val="20"/>
          <w:szCs w:val="20"/>
        </w:rPr>
        <w:t xml:space="preserve">Advertising or soliciting physical goods of any kind</w:t>
      </w:r>
    </w:p>
    <w:p>
      <w:pPr>
        <w:pStyle w:val="ListParagraph"/>
        <w:numPr>
          <w:ilvl w:val="0"/>
          <w:numId w:val="2"/>
        </w:numPr>
        <w:spacing w:after="40" w:before="40"/>
      </w:pPr>
      <w:r>
        <w:rPr>
          <w:rFonts w:ascii="Arial" w:cs="Arial" w:eastAsia="Arial" w:hAnsi="Arial"/>
          <w:color w:val="333333"/>
          <w:sz w:val="20"/>
          <w:szCs w:val="20"/>
        </w:rPr>
        <w:t xml:space="preserve">Arranging or soliciting in-person services, including but not limited to escort services, in-person sexual services, or any commercial in-person interaction</w:t>
      </w:r>
    </w:p>
    <w:p>
      <w:pPr>
        <w:pStyle w:val="ListParagraph"/>
        <w:numPr>
          <w:ilvl w:val="0"/>
          <w:numId w:val="2"/>
        </w:numPr>
        <w:spacing w:after="40" w:before="40"/>
      </w:pPr>
      <w:r>
        <w:rPr>
          <w:rFonts w:ascii="Arial" w:cs="Arial" w:eastAsia="Arial" w:hAnsi="Arial"/>
          <w:color w:val="333333"/>
          <w:sz w:val="20"/>
          <w:szCs w:val="20"/>
        </w:rPr>
        <w:t xml:space="preserve">Using any F33D3R feature to facilitate a transaction that would occur offline</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4. Adult Content Policy</w:t>
      </w:r>
    </w:p>
    <w:p>
      <w:pPr>
        <w:spacing w:after="60" w:before="60"/>
      </w:pPr>
      <w:r>
        <w:rPr>
          <w:rFonts w:ascii="Arial" w:cs="Arial" w:eastAsia="Arial" w:hAnsi="Arial"/>
          <w:color w:val="333333"/>
          <w:sz w:val="20"/>
          <w:szCs w:val="20"/>
        </w:rPr>
        <w:t xml:space="preserve">F33D3R permits legally compliant adult content created by and for consenting adults aged 18 and over, subject to the requirements below.</w:t>
      </w:r>
    </w:p>
    <w:p>
      <w:pPr>
        <w:spacing w:after="80" w:before="80"/>
      </w:pPr>
      <w:r>
        <w:t xml:space="preserve"/>
      </w:r>
    </w:p>
    <w:p>
      <w:pPr>
        <w:pStyle w:val="Heading2"/>
        <w:spacing w:after="80" w:before="280"/>
      </w:pPr>
      <w:r>
        <w:rPr>
          <w:rFonts w:ascii="Arial" w:cs="Arial" w:eastAsia="Arial" w:hAnsi="Arial"/>
          <w:b/>
          <w:bCs/>
          <w:color w:val="0A1628"/>
          <w:sz w:val="26"/>
          <w:szCs w:val="26"/>
        </w:rPr>
        <w:t xml:space="preserve">4.1 Requirements for Adult Content</w:t>
      </w:r>
    </w:p>
    <w:p>
      <w:pPr>
        <w:pStyle w:val="ListParagraph"/>
        <w:numPr>
          <w:ilvl w:val="0"/>
          <w:numId w:val="2"/>
        </w:numPr>
        <w:spacing w:after="40" w:before="40"/>
      </w:pPr>
      <w:r>
        <w:rPr>
          <w:rFonts w:ascii="Arial" w:cs="Arial" w:eastAsia="Arial" w:hAnsi="Arial"/>
          <w:color w:val="333333"/>
          <w:sz w:val="20"/>
          <w:szCs w:val="20"/>
        </w:rPr>
        <w:t xml:space="preserve">All individuals appearing in adult content must be 18 years of age or older.</w:t>
      </w:r>
    </w:p>
    <w:p>
      <w:pPr>
        <w:pStyle w:val="ListParagraph"/>
        <w:numPr>
          <w:ilvl w:val="0"/>
          <w:numId w:val="2"/>
        </w:numPr>
        <w:spacing w:after="40" w:before="40"/>
      </w:pPr>
      <w:r>
        <w:rPr>
          <w:rFonts w:ascii="Arial" w:cs="Arial" w:eastAsia="Arial" w:hAnsi="Arial"/>
          <w:color w:val="333333"/>
          <w:sz w:val="20"/>
          <w:szCs w:val="20"/>
        </w:rPr>
        <w:t xml:space="preserve">Creators must complete Verity Tier 1 verification before publishing adult content.</w:t>
      </w:r>
    </w:p>
    <w:p>
      <w:pPr>
        <w:pStyle w:val="ListParagraph"/>
        <w:numPr>
          <w:ilvl w:val="0"/>
          <w:numId w:val="2"/>
        </w:numPr>
        <w:spacing w:after="40" w:before="40"/>
      </w:pPr>
      <w:r>
        <w:rPr>
          <w:rFonts w:ascii="Arial" w:cs="Arial" w:eastAsia="Arial" w:hAnsi="Arial"/>
          <w:color w:val="333333"/>
          <w:sz w:val="20"/>
          <w:szCs w:val="20"/>
        </w:rPr>
        <w:t xml:space="preserve">Creators must maintain records demonstrating the age and consent of all performers as required by 18 U.S.C. § 2257 and applicable state law.</w:t>
      </w:r>
    </w:p>
    <w:p>
      <w:pPr>
        <w:pStyle w:val="ListParagraph"/>
        <w:numPr>
          <w:ilvl w:val="0"/>
          <w:numId w:val="2"/>
        </w:numPr>
        <w:spacing w:after="40" w:before="40"/>
      </w:pPr>
      <w:r>
        <w:rPr>
          <w:rFonts w:ascii="Arial" w:cs="Arial" w:eastAsia="Arial" w:hAnsi="Arial"/>
          <w:color w:val="333333"/>
          <w:sz w:val="20"/>
          <w:szCs w:val="20"/>
        </w:rPr>
        <w:t xml:space="preserve">Content depicting simulated non-consent is prohibited even where all participants are consenting adults.</w:t>
      </w:r>
    </w:p>
    <w:p>
      <w:pPr>
        <w:pStyle w:val="ListParagraph"/>
        <w:numPr>
          <w:ilvl w:val="0"/>
          <w:numId w:val="2"/>
        </w:numPr>
        <w:spacing w:after="40" w:before="40"/>
      </w:pPr>
      <w:r>
        <w:rPr>
          <w:rFonts w:ascii="Arial" w:cs="Arial" w:eastAsia="Arial" w:hAnsi="Arial"/>
          <w:color w:val="333333"/>
          <w:sz w:val="20"/>
          <w:szCs w:val="20"/>
        </w:rPr>
        <w:t xml:space="preserve">Adult content is restricted to users who have completed appropriate age verification. It is not visible to unverified users.</w:t>
      </w:r>
    </w:p>
    <w:p>
      <w:pPr>
        <w:spacing w:after="80" w:before="80"/>
      </w:pPr>
      <w:r>
        <w:t xml:space="preserve"/>
      </w:r>
    </w:p>
    <w:p>
      <w:pPr>
        <w:pStyle w:val="Heading2"/>
        <w:spacing w:after="80" w:before="280"/>
      </w:pPr>
      <w:r>
        <w:rPr>
          <w:rFonts w:ascii="Arial" w:cs="Arial" w:eastAsia="Arial" w:hAnsi="Arial"/>
          <w:b/>
          <w:bCs/>
          <w:color w:val="0A1628"/>
          <w:sz w:val="26"/>
          <w:szCs w:val="26"/>
        </w:rPr>
        <w:t xml:space="preserve">4.2 Jurisdiction-Based Restrictions</w:t>
      </w:r>
    </w:p>
    <w:p>
      <w:pPr>
        <w:spacing w:after="60" w:before="60"/>
      </w:pPr>
      <w:r>
        <w:rPr>
          <w:rFonts w:ascii="Arial" w:cs="Arial" w:eastAsia="Arial" w:hAnsi="Arial"/>
          <w:color w:val="333333"/>
          <w:sz w:val="20"/>
          <w:szCs w:val="20"/>
        </w:rPr>
        <w:t xml:space="preserve">Adult content access and creation may be further restricted based on your location. F33D3R applies jurisdiction-specific requirements including enhanced age verification for users in Texas, Louisiana, Utah, the United Kingdom, and other regions with applicable laws. Users in jurisdictions where adult content is entirely prohibited will not have access to those features.</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5. Enforcement</w:t>
      </w:r>
    </w:p>
    <w:p>
      <w:pPr>
        <w:pStyle w:val="Heading2"/>
        <w:spacing w:after="80" w:before="280"/>
      </w:pPr>
      <w:r>
        <w:rPr>
          <w:rFonts w:ascii="Arial" w:cs="Arial" w:eastAsia="Arial" w:hAnsi="Arial"/>
          <w:b/>
          <w:bCs/>
          <w:color w:val="0A1628"/>
          <w:sz w:val="26"/>
          <w:szCs w:val="26"/>
        </w:rPr>
        <w:t xml:space="preserve">5.1 Moderation Actions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Violation Severity</w:t>
            </w:r>
          </w:p>
        </w:tc>
        <w:tc>
          <w:tcPr>
            <w:tcW w:type="dxa" w:w="6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Enforcement Action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Critical (CSAM, trafficking, non-consensual content)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Immediate permanent ban, content removal, law enforcement referral, AET balance forfeiture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High (harassment, fraud, identity deception)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7–30 day suspension, content removal, re-verification required, warning on record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Medium (policy violation, borderline content)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Content removal or age-gating, formal warning, temporary feature restriction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Low (minor violation, first offense)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Educational notice, content review, no penalty on first occurrence</w:t>
            </w:r>
          </w:p>
        </w:tc>
      </w:tr>
    </w:tbl>
    <w:p>
      <w:pPr>
        <w:spacing w:after="80" w:before="80"/>
      </w:pPr>
      <w:r>
        <w:t xml:space="preserve"/>
      </w:r>
    </w:p>
    <w:p>
      <w:pPr>
        <w:pStyle w:val="Heading2"/>
        <w:spacing w:after="80" w:before="280"/>
      </w:pPr>
      <w:r>
        <w:rPr>
          <w:rFonts w:ascii="Arial" w:cs="Arial" w:eastAsia="Arial" w:hAnsi="Arial"/>
          <w:b/>
          <w:bCs/>
          <w:color w:val="0A1628"/>
          <w:sz w:val="26"/>
          <w:szCs w:val="26"/>
        </w:rPr>
        <w:t xml:space="preserve">5.2 Appeals</w:t>
      </w:r>
    </w:p>
    <w:p>
      <w:pPr>
        <w:spacing w:after="60" w:before="60"/>
      </w:pPr>
      <w:r>
        <w:rPr>
          <w:rFonts w:ascii="Arial" w:cs="Arial" w:eastAsia="Arial" w:hAnsi="Arial"/>
          <w:color w:val="333333"/>
          <w:sz w:val="20"/>
          <w:szCs w:val="20"/>
        </w:rPr>
        <w:t xml:space="preserve">You may appeal any moderation action within 30 days of receiving notice. Appeals are reviewed by a human moderator who was not involved in the original decision. To submit an appeal, contact appeals@f33d3r.com with your account handle, a description of the content or action at issue, and the basis for your appeal. We will respond within 72 hours of receiving a complete appeal.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color w:val="856404"/>
                <w:sz w:val="18"/>
                <w:szCs w:val="18"/>
              </w:rPr>
              <w:t xml:space="preserve">⚠️  F33D3R's content moderation systems use automated risk scoring as an advisory tool. All enforcement decisions that result in account suspension or termination are reviewed by human moderators. The behavioral scoring methodology used in our ranking systems is proprietary and confidential; it is not used to penalize or restrict users and is not disclosed to third parties.</w:t>
            </w:r>
          </w:p>
        </w:tc>
      </w:tr>
    </w:tbl>
    <w:p>
      <w:pPr>
        <w:spacing w:after="80" w:before="80"/>
      </w:pPr>
      <w:r>
        <w:t xml:space="preserve"/>
      </w:r>
    </w:p>
    <w:p>
      <w:pPr>
        <w:pStyle w:val="Heading1"/>
        <w:spacing w:after="120" w:before="360"/>
      </w:pPr>
      <w:r>
        <w:rPr>
          <w:rFonts w:ascii="Arial" w:cs="Arial" w:eastAsia="Arial" w:hAnsi="Arial"/>
          <w:b/>
          <w:bCs/>
          <w:color w:val="0A1628"/>
          <w:sz w:val="32"/>
          <w:szCs w:val="32"/>
        </w:rPr>
        <w:t xml:space="preserve">6. Reporting Violations</w:t>
      </w:r>
    </w:p>
    <w:p>
      <w:pPr>
        <w:spacing w:after="60" w:before="60"/>
      </w:pPr>
      <w:r>
        <w:rPr>
          <w:rFonts w:ascii="Arial" w:cs="Arial" w:eastAsia="Arial" w:hAnsi="Arial"/>
          <w:color w:val="333333"/>
          <w:sz w:val="20"/>
          <w:szCs w:val="20"/>
        </w:rPr>
        <w:t xml:space="preserve">Every post, profile, and message on F33D3R includes in-app reporting tools. Reports are reviewed according to the severity framework above. You may also report directly to:</w:t>
      </w:r>
    </w:p>
    <w:p>
      <w:pPr>
        <w:pStyle w:val="ListParagraph"/>
        <w:numPr>
          <w:ilvl w:val="0"/>
          <w:numId w:val="2"/>
        </w:numPr>
        <w:spacing w:after="40" w:before="40"/>
      </w:pPr>
      <w:r>
        <w:rPr>
          <w:rFonts w:ascii="Arial" w:cs="Arial" w:eastAsia="Arial" w:hAnsi="Arial"/>
          <w:color w:val="333333"/>
          <w:sz w:val="20"/>
          <w:szCs w:val="20"/>
        </w:rPr>
        <w:t xml:space="preserve">Content violations: appeals@f33d3r.com</w:t>
      </w:r>
    </w:p>
    <w:p>
      <w:pPr>
        <w:pStyle w:val="ListParagraph"/>
        <w:numPr>
          <w:ilvl w:val="0"/>
          <w:numId w:val="2"/>
        </w:numPr>
        <w:spacing w:after="40" w:before="40"/>
      </w:pPr>
      <w:r>
        <w:rPr>
          <w:rFonts w:ascii="Arial" w:cs="Arial" w:eastAsia="Arial" w:hAnsi="Arial"/>
          <w:color w:val="333333"/>
          <w:sz w:val="20"/>
          <w:szCs w:val="20"/>
        </w:rPr>
        <w:t xml:space="preserve">CSAM or minor exploitation: security@f33d3r.com (escalated immediately to NCMEC and law enforcement)</w:t>
      </w:r>
    </w:p>
    <w:p>
      <w:pPr>
        <w:pStyle w:val="ListParagraph"/>
        <w:numPr>
          <w:ilvl w:val="0"/>
          <w:numId w:val="2"/>
        </w:numPr>
        <w:spacing w:after="40" w:before="40"/>
      </w:pPr>
      <w:r>
        <w:rPr>
          <w:rFonts w:ascii="Arial" w:cs="Arial" w:eastAsia="Arial" w:hAnsi="Arial"/>
          <w:color w:val="333333"/>
          <w:sz w:val="20"/>
          <w:szCs w:val="20"/>
        </w:rPr>
        <w:t xml:space="preserve">Human trafficking: security@f33d3r.com (escalated to National Human Trafficking Hotline and law enforcement)</w:t>
      </w:r>
    </w:p>
    <w:p>
      <w:pPr>
        <w:spacing w:after="80" w:before="80"/>
      </w:pPr>
      <w:r>
        <w:t xml:space="preserve"/>
      </w:r>
    </w:p>
    <w:p>
      <w:pPr>
        <w:spacing w:after="60" w:before="60"/>
      </w:pPr>
      <w:r>
        <w:rPr>
          <w:rFonts w:ascii="Arial" w:cs="Arial" w:eastAsia="Arial" w:hAnsi="Arial"/>
          <w:color w:val="333333"/>
          <w:sz w:val="20"/>
          <w:szCs w:val="20"/>
        </w:rPr>
        <w:t xml:space="preserve">F33D3R will never retaliate against users who make good-faith reports, even if the report does not result in enforcement action.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F33D3R Acceptable Use Policy — Version 1.0 — Effective May 9, 2026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A1628"/>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A1628"/>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2026-05-09T15:55:13.195Z</dcterms:created>
  <dcterms:modified xsi:type="dcterms:W3CDTF">2026-05-09T15:55:13.195Z</dcterms:modified>
</cp:coreProperties>
</file>

<file path=docProps/custom.xml><?xml version="1.0" encoding="utf-8"?>
<Properties xmlns="http://schemas.openxmlformats.org/officeDocument/2006/custom-properties" xmlns:vt="http://schemas.openxmlformats.org/officeDocument/2006/docPropsVTypes"/>
</file>