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rFonts w:ascii="Calibri" w:cs="Calibri" w:eastAsia="Calibri" w:hAnsi="Calibri"/>
          <w:b/>
          <w:bCs/>
          <w:color w:val="1a1a1a"/>
          <w:sz w:val="40"/>
          <w:szCs w:val="40"/>
        </w:rPr>
        <w:t xml:space="preserve">Assignment 3 — Crazy 8s and Competitor Analysis</w:t>
      </w:r>
    </w:p>
    <w:p>
      <w:pPr>
        <w:spacing w:after="240"/>
      </w:pPr>
      <w:r>
        <w:rPr>
          <w:rFonts w:ascii="Calibri" w:cs="Calibri" w:eastAsia="Calibri" w:hAnsi="Calibri"/>
          <w:i/>
          <w:iCs/>
          <w:color w:val="555555"/>
          <w:sz w:val="24"/>
          <w:szCs w:val="24"/>
        </w:rPr>
        <w:t xml:space="preserve">Institutional Knowledge Doesn't Scale — AUI UX Bootcamp</w:t>
      </w:r>
    </w:p>
    <w:p>
      <w:pPr>
        <w:pBdr>
          <w:bottom w:val="single" w:color="cccccc" w:sz="6" w:space="1"/>
        </w:pBdr>
        <w:spacing w:after="120" w:before="120"/>
      </w:pPr>
      <w:r>
        <w:rPr>
          <w:sz w:val="2"/>
          <w:szCs w:val="2"/>
        </w:rPr>
        <w:t xml:space="preserve"/>
      </w:r>
    </w:p>
    <w:p>
      <w:pPr>
        <w:pStyle w:val="Heading2"/>
        <w:spacing w:after="120" w:before="300"/>
      </w:pPr>
      <w:r>
        <w:rPr>
          <w:rFonts w:ascii="Calibri" w:cs="Calibri" w:eastAsia="Calibri" w:hAnsi="Calibri"/>
          <w:b/>
          <w:bCs/>
          <w:color w:val="222222"/>
          <w:sz w:val="28"/>
          <w:szCs w:val="28"/>
        </w:rPr>
        <w:t xml:space="preserve">Part A: Crazy 8s</w:t>
      </w:r>
    </w:p>
    <w:p>
      <w:pPr>
        <w:spacing w:after="120" w:line="276"/>
      </w:pPr>
      <w:r>
        <w:rPr>
          <w:rFonts w:ascii="Calibri" w:cs="Calibri" w:eastAsia="Calibri" w:hAnsi="Calibri"/>
          <w:sz w:val="22"/>
          <w:szCs w:val="22"/>
        </w:rPr>
        <w:t xml:space="preserve">Eight different directions, sketched fast, on purpose kept different from each other rather than eight versions of the same idea. The starred one (the super-app) is the team's main direction.</w:t>
      </w:r>
    </w:p>
    <w:p>
      <w:pPr>
        <w:pStyle w:val="Heading3"/>
        <w:spacing w:after="60" w:before="200"/>
      </w:pPr>
      <w:r>
        <w:rPr>
          <w:rFonts w:ascii="Calibri" w:cs="Calibri" w:eastAsia="Calibri" w:hAnsi="Calibri"/>
          <w:b/>
          <w:bCs/>
          <w:color w:val="333333"/>
          <w:sz w:val="24"/>
          <w:szCs w:val="24"/>
        </w:rPr>
        <w:t xml:space="preserve">1. Super-app (Social + AI)</w:t>
      </w:r>
      <w:r>
        <w:rPr>
          <w:rFonts w:ascii="Calibri" w:cs="Calibri" w:eastAsia="Calibri" w:hAnsi="Calibri"/>
          <w:b/>
          <w:bCs/>
          <w:color w:val="c25b1c"/>
          <w:sz w:val="20"/>
          <w:szCs w:val="20"/>
        </w:rPr>
        <w:t xml:space="preserve">  ★ main idea</w:t>
      </w:r>
    </w:p>
    <w:p>
      <w:pPr>
        <w:spacing w:after="120" w:line="276"/>
      </w:pPr>
      <w:r>
        <w:rPr>
          <w:rFonts w:ascii="Calibri" w:cs="Calibri" w:eastAsia="Calibri" w:hAnsi="Calibri"/>
          <w:sz w:val="22"/>
          <w:szCs w:val="22"/>
        </w:rPr>
        <w:t xml:space="preserve">One app in every pocket. The AI feeds off the social feed plus the different departments' APIs, so students get both peer answers and official info in a single place.</w:t>
      </w:r>
    </w:p>
    <w:p>
      <w:pPr>
        <w:pStyle w:val="Heading3"/>
        <w:spacing w:after="60" w:before="200"/>
      </w:pPr>
      <w:r>
        <w:rPr>
          <w:rFonts w:ascii="Calibri" w:cs="Calibri" w:eastAsia="Calibri" w:hAnsi="Calibri"/>
          <w:b/>
          <w:bCs/>
          <w:color w:val="333333"/>
          <w:sz w:val="24"/>
          <w:szCs w:val="24"/>
        </w:rPr>
        <w:t xml:space="preserve">2. WhatsApp Community</w:t>
      </w:r>
    </w:p>
    <w:p>
      <w:pPr>
        <w:spacing w:after="120" w:line="276"/>
      </w:pPr>
      <w:r>
        <w:rPr>
          <w:rFonts w:ascii="Calibri" w:cs="Calibri" w:eastAsia="Calibri" w:hAnsi="Calibri"/>
          <w:sz w:val="22"/>
          <w:szCs w:val="22"/>
        </w:rPr>
        <w:t xml:space="preserve">One big WhatsApp group with subgroups for housing, SSE, business, and so on, so questions land with the people who actually know that specific area.</w:t>
      </w:r>
    </w:p>
    <w:p>
      <w:pPr>
        <w:pStyle w:val="Heading3"/>
        <w:spacing w:after="60" w:before="200"/>
      </w:pPr>
      <w:r>
        <w:rPr>
          <w:rFonts w:ascii="Calibri" w:cs="Calibri" w:eastAsia="Calibri" w:hAnsi="Calibri"/>
          <w:b/>
          <w:bCs/>
          <w:color w:val="333333"/>
          <w:sz w:val="24"/>
          <w:szCs w:val="24"/>
        </w:rPr>
        <w:t xml:space="preserve">3. Live Student Line</w:t>
      </w:r>
    </w:p>
    <w:p>
      <w:pPr>
        <w:spacing w:after="120" w:line="276"/>
      </w:pPr>
      <w:r>
        <w:rPr>
          <w:rFonts w:ascii="Calibri" w:cs="Calibri" w:eastAsia="Calibri" w:hAnsi="Calibri"/>
          <w:sz w:val="22"/>
          <w:szCs w:val="22"/>
        </w:rPr>
        <w:t xml:space="preserve">A real person you call who knows the campus and guides you through whatever you're stuck on, in the moment.</w:t>
      </w:r>
    </w:p>
    <w:p>
      <w:pPr>
        <w:pStyle w:val="Heading3"/>
        <w:spacing w:after="60" w:before="200"/>
      </w:pPr>
      <w:r>
        <w:rPr>
          <w:rFonts w:ascii="Calibri" w:cs="Calibri" w:eastAsia="Calibri" w:hAnsi="Calibri"/>
          <w:b/>
          <w:bCs/>
          <w:color w:val="333333"/>
          <w:sz w:val="24"/>
          <w:szCs w:val="24"/>
        </w:rPr>
        <w:t xml:space="preserve">4. Official Reddit</w:t>
      </w:r>
    </w:p>
    <w:p>
      <w:pPr>
        <w:spacing w:after="120" w:line="276"/>
      </w:pPr>
      <w:r>
        <w:rPr>
          <w:rFonts w:ascii="Calibri" w:cs="Calibri" w:eastAsia="Calibri" w:hAnsi="Calibri"/>
          <w:sz w:val="22"/>
          <w:szCs w:val="22"/>
        </w:rPr>
        <w:t xml:space="preserve">An official AUI Reddit where students can ask anything, and search past answers with Reddit's AI so the same question doesn't have to be re-asked every year.</w:t>
      </w:r>
    </w:p>
    <w:p>
      <w:pPr>
        <w:pStyle w:val="Heading3"/>
        <w:spacing w:after="60" w:before="200"/>
      </w:pPr>
      <w:r>
        <w:rPr>
          <w:rFonts w:ascii="Calibri" w:cs="Calibri" w:eastAsia="Calibri" w:hAnsi="Calibri"/>
          <w:b/>
          <w:bCs/>
          <w:color w:val="333333"/>
          <w:sz w:val="24"/>
          <w:szCs w:val="24"/>
        </w:rPr>
        <w:t xml:space="preserve">5. Campus Kiosks</w:t>
      </w:r>
    </w:p>
    <w:p>
      <w:pPr>
        <w:spacing w:after="120" w:line="276"/>
      </w:pPr>
      <w:r>
        <w:rPr>
          <w:rFonts w:ascii="Calibri" w:cs="Calibri" w:eastAsia="Calibri" w:hAnsi="Calibri"/>
          <w:sz w:val="22"/>
          <w:szCs w:val="22"/>
        </w:rPr>
        <w:t xml:space="preserve">Interactive kiosks around campus for maps, course-code lookup, and the live busyness of study spots and cafes.</w:t>
      </w:r>
    </w:p>
    <w:p>
      <w:pPr>
        <w:pStyle w:val="Heading3"/>
        <w:spacing w:after="60" w:before="200"/>
      </w:pPr>
      <w:r>
        <w:rPr>
          <w:rFonts w:ascii="Calibri" w:cs="Calibri" w:eastAsia="Calibri" w:hAnsi="Calibri"/>
          <w:b/>
          <w:bCs/>
          <w:color w:val="333333"/>
          <w:sz w:val="24"/>
          <w:szCs w:val="24"/>
        </w:rPr>
        <w:t xml:space="preserve">6. AUI GPT</w:t>
      </w:r>
    </w:p>
    <w:p>
      <w:pPr>
        <w:spacing w:after="120" w:line="276"/>
      </w:pPr>
      <w:r>
        <w:rPr>
          <w:rFonts w:ascii="Calibri" w:cs="Calibri" w:eastAsia="Calibri" w:hAnsi="Calibri"/>
          <w:sz w:val="22"/>
          <w:szCs w:val="22"/>
        </w:rPr>
        <w:t xml:space="preserve">An official bot trained on the handbook. Policies only, always correct, so there's one trustworthy source for the official rules.</w:t>
      </w:r>
    </w:p>
    <w:p>
      <w:pPr>
        <w:pStyle w:val="Heading3"/>
        <w:spacing w:after="60" w:before="200"/>
      </w:pPr>
      <w:r>
        <w:rPr>
          <w:rFonts w:ascii="Calibri" w:cs="Calibri" w:eastAsia="Calibri" w:hAnsi="Calibri"/>
          <w:b/>
          <w:bCs/>
          <w:color w:val="333333"/>
          <w:sz w:val="24"/>
          <w:szCs w:val="24"/>
        </w:rPr>
        <w:t xml:space="preserve">7. Living Handbook</w:t>
      </w:r>
    </w:p>
    <w:p>
      <w:pPr>
        <w:spacing w:after="120" w:line="276"/>
      </w:pPr>
      <w:r>
        <w:rPr>
          <w:rFonts w:ascii="Calibri" w:cs="Calibri" w:eastAsia="Calibri" w:hAnsi="Calibri"/>
          <w:sz w:val="22"/>
          <w:szCs w:val="22"/>
        </w:rPr>
        <w:t xml:space="preserve">A handbook 2.0 written by students, for students. Real, practical tips layered on top of the official policies.</w:t>
      </w:r>
    </w:p>
    <w:p>
      <w:pPr>
        <w:pStyle w:val="Heading3"/>
        <w:spacing w:after="60" w:before="200"/>
      </w:pPr>
      <w:r>
        <w:rPr>
          <w:rFonts w:ascii="Calibri" w:cs="Calibri" w:eastAsia="Calibri" w:hAnsi="Calibri"/>
          <w:b/>
          <w:bCs/>
          <w:color w:val="333333"/>
          <w:sz w:val="24"/>
          <w:szCs w:val="24"/>
        </w:rPr>
        <w:t xml:space="preserve">8. Verified Peer Match</w:t>
      </w:r>
    </w:p>
    <w:p>
      <w:pPr>
        <w:spacing w:after="120" w:line="276"/>
      </w:pPr>
      <w:r>
        <w:rPr>
          <w:rFonts w:ascii="Calibri" w:cs="Calibri" w:eastAsia="Calibri" w:hAnsi="Calibri"/>
          <w:sz w:val="22"/>
          <w:szCs w:val="22"/>
        </w:rPr>
        <w:t xml:space="preserve">Matched to someone who lived your exact case, based on your situation (a new idea from this round).</w:t>
      </w:r>
    </w:p>
    <w:p>
      <w:pPr>
        <w:pBdr>
          <w:bottom w:val="single" w:color="cccccc" w:sz="6" w:space="1"/>
        </w:pBdr>
        <w:spacing w:after="120" w:before="120"/>
      </w:pPr>
      <w:r>
        <w:rPr>
          <w:sz w:val="2"/>
          <w:szCs w:val="2"/>
        </w:rPr>
        <w:t xml:space="preserve"/>
      </w:r>
    </w:p>
    <w:p>
      <w:pPr>
        <w:pStyle w:val="Heading2"/>
        <w:spacing w:after="120" w:before="300"/>
      </w:pPr>
      <w:r>
        <w:rPr>
          <w:rFonts w:ascii="Calibri" w:cs="Calibri" w:eastAsia="Calibri" w:hAnsi="Calibri"/>
          <w:b/>
          <w:bCs/>
          <w:color w:val="222222"/>
          <w:sz w:val="28"/>
          <w:szCs w:val="28"/>
        </w:rPr>
        <w:t xml:space="preserve">Part B: Competitor Analysis</w:t>
      </w:r>
    </w:p>
    <w:p>
      <w:pPr>
        <w:spacing w:after="120" w:line="276"/>
      </w:pPr>
      <w:r>
        <w:rPr>
          <w:rFonts w:ascii="Calibri" w:cs="Calibri" w:eastAsia="Calibri" w:hAnsi="Calibri"/>
          <w:sz w:val="22"/>
          <w:szCs w:val="22"/>
        </w:rPr>
        <w:t xml:space="preserve">What students already use today, and where each one falls short against what our interviews actually showed mattered: capturing real practical knowledge, low social cost to ask, AUI-specific, surviving past graduation, and being verified.</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1700"/>
        <w:gridCol w:w="1720"/>
        <w:gridCol w:w="1520"/>
        <w:gridCol w:w="1180"/>
        <w:gridCol w:w="1760"/>
        <w:gridCol w:w="2200"/>
      </w:tblGrid>
      <w:tr>
        <w:trPr>
          <w:tblHeader/>
        </w:trPr>
        <w:tc>
          <w:tcPr>
            <w:tcW w:type="dxa" w:w="1700"/>
            <w:shd w:fill="2c3e50" w:val="clear"/>
            <w:tcMar>
              <w:top w:type="dxa" w:w="60"/>
              <w:left w:type="dxa" w:w="90"/>
              <w:bottom w:type="dxa" w:w="60"/>
              <w:right w:type="dxa" w:w="90"/>
            </w:tcMar>
          </w:tcPr>
          <w:p>
            <w:r>
              <w:rPr>
                <w:rFonts w:ascii="Calibri" w:cs="Calibri" w:eastAsia="Calibri" w:hAnsi="Calibri"/>
                <w:b/>
                <w:bCs/>
                <w:color w:val="FFFFFF"/>
                <w:sz w:val="17"/>
                <w:szCs w:val="17"/>
              </w:rPr>
              <w:t xml:space="preserve">Solution</w:t>
            </w:r>
          </w:p>
        </w:tc>
        <w:tc>
          <w:tcPr>
            <w:tcW w:type="dxa" w:w="1720"/>
            <w:shd w:fill="2c3e50" w:val="clear"/>
            <w:tcMar>
              <w:top w:type="dxa" w:w="60"/>
              <w:left w:type="dxa" w:w="90"/>
              <w:bottom w:type="dxa" w:w="60"/>
              <w:right w:type="dxa" w:w="90"/>
            </w:tcMar>
          </w:tcPr>
          <w:p>
            <w:r>
              <w:rPr>
                <w:rFonts w:ascii="Calibri" w:cs="Calibri" w:eastAsia="Calibri" w:hAnsi="Calibri"/>
                <w:b/>
                <w:bCs/>
                <w:color w:val="FFFFFF"/>
                <w:sz w:val="17"/>
                <w:szCs w:val="17"/>
              </w:rPr>
              <w:t xml:space="preserve">Captures practical knowledge</w:t>
            </w:r>
          </w:p>
        </w:tc>
        <w:tc>
          <w:tcPr>
            <w:tcW w:type="dxa" w:w="1520"/>
            <w:shd w:fill="2c3e50" w:val="clear"/>
            <w:tcMar>
              <w:top w:type="dxa" w:w="60"/>
              <w:left w:type="dxa" w:w="90"/>
              <w:bottom w:type="dxa" w:w="60"/>
              <w:right w:type="dxa" w:w="90"/>
            </w:tcMar>
          </w:tcPr>
          <w:p>
            <w:r>
              <w:rPr>
                <w:rFonts w:ascii="Calibri" w:cs="Calibri" w:eastAsia="Calibri" w:hAnsi="Calibri"/>
                <w:b/>
                <w:bCs/>
                <w:color w:val="FFFFFF"/>
                <w:sz w:val="17"/>
                <w:szCs w:val="17"/>
              </w:rPr>
              <w:t xml:space="preserve">Low social cost to ask</w:t>
            </w:r>
          </w:p>
        </w:tc>
        <w:tc>
          <w:tcPr>
            <w:tcW w:type="dxa" w:w="1180"/>
            <w:shd w:fill="2c3e50" w:val="clear"/>
            <w:tcMar>
              <w:top w:type="dxa" w:w="60"/>
              <w:left w:type="dxa" w:w="90"/>
              <w:bottom w:type="dxa" w:w="60"/>
              <w:right w:type="dxa" w:w="90"/>
            </w:tcMar>
          </w:tcPr>
          <w:p>
            <w:r>
              <w:rPr>
                <w:rFonts w:ascii="Calibri" w:cs="Calibri" w:eastAsia="Calibri" w:hAnsi="Calibri"/>
                <w:b/>
                <w:bCs/>
                <w:color w:val="FFFFFF"/>
                <w:sz w:val="17"/>
                <w:szCs w:val="17"/>
              </w:rPr>
              <w:t xml:space="preserve">AUI-specific</w:t>
            </w:r>
          </w:p>
        </w:tc>
        <w:tc>
          <w:tcPr>
            <w:tcW w:type="dxa" w:w="1760"/>
            <w:shd w:fill="2c3e50" w:val="clear"/>
            <w:tcMar>
              <w:top w:type="dxa" w:w="60"/>
              <w:left w:type="dxa" w:w="90"/>
              <w:bottom w:type="dxa" w:w="60"/>
              <w:right w:type="dxa" w:w="90"/>
            </w:tcMar>
          </w:tcPr>
          <w:p>
            <w:r>
              <w:rPr>
                <w:rFonts w:ascii="Calibri" w:cs="Calibri" w:eastAsia="Calibri" w:hAnsi="Calibri"/>
                <w:b/>
                <w:bCs/>
                <w:color w:val="FFFFFF"/>
                <w:sz w:val="17"/>
                <w:szCs w:val="17"/>
              </w:rPr>
              <w:t xml:space="preserve">Survives graduating classes</w:t>
            </w:r>
          </w:p>
        </w:tc>
        <w:tc>
          <w:tcPr>
            <w:tcW w:type="dxa" w:w="2200"/>
            <w:shd w:fill="2c3e50" w:val="clear"/>
            <w:tcMar>
              <w:top w:type="dxa" w:w="60"/>
              <w:left w:type="dxa" w:w="90"/>
              <w:bottom w:type="dxa" w:w="60"/>
              <w:right w:type="dxa" w:w="90"/>
            </w:tcMar>
          </w:tcPr>
          <w:p>
            <w:r>
              <w:rPr>
                <w:rFonts w:ascii="Calibri" w:cs="Calibri" w:eastAsia="Calibri" w:hAnsi="Calibri"/>
                <w:b/>
                <w:bCs/>
                <w:color w:val="FFFFFF"/>
                <w:sz w:val="17"/>
                <w:szCs w:val="17"/>
              </w:rPr>
              <w:t xml:space="preserve">Verified / trustworthy</w:t>
            </w:r>
          </w:p>
        </w:tc>
      </w:tr>
      <w:tr>
        <w:tc>
          <w:tcPr>
            <w:tcW w:type="dxa" w:w="1700"/>
            <w:shd w:fill="f4f6f7" w:val="clear"/>
            <w:tcMar>
              <w:top w:type="dxa" w:w="60"/>
              <w:left w:type="dxa" w:w="90"/>
              <w:bottom w:type="dxa" w:w="60"/>
              <w:right w:type="dxa" w:w="90"/>
            </w:tcMar>
          </w:tcPr>
          <w:p>
            <w:r>
              <w:rPr>
                <w:rFonts w:ascii="Calibri" w:cs="Calibri" w:eastAsia="Calibri" w:hAnsi="Calibri"/>
                <w:b/>
                <w:bCs/>
                <w:color w:val="000000"/>
                <w:sz w:val="17"/>
                <w:szCs w:val="17"/>
              </w:rPr>
              <w:t xml:space="preserve">AUI handbook, portal, LMS</w:t>
            </w:r>
          </w:p>
        </w:tc>
        <w:tc>
          <w:tcPr>
            <w:tcW w:type="dxa" w:w="1720"/>
            <w:shd w:fill="f4f6f7"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No, policy only</w:t>
            </w:r>
          </w:p>
        </w:tc>
        <w:tc>
          <w:tcPr>
            <w:tcW w:type="dxa" w:w="1520"/>
            <w:shd w:fill="f4f6f7"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N/A</w:t>
            </w:r>
          </w:p>
        </w:tc>
        <w:tc>
          <w:tcPr>
            <w:tcW w:type="dxa" w:w="1180"/>
            <w:shd w:fill="f4f6f7"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Yes</w:t>
            </w:r>
          </w:p>
        </w:tc>
        <w:tc>
          <w:tcPr>
            <w:tcW w:type="dxa" w:w="1760"/>
            <w:shd w:fill="f4f6f7"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Yes, but content goes stale on practice</w:t>
            </w:r>
          </w:p>
        </w:tc>
        <w:tc>
          <w:tcPr>
            <w:tcW w:type="dxa" w:w="2200"/>
            <w:shd w:fill="f4f6f7"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High for policy, but interviews show it often doesn't match real office behavior</w:t>
            </w:r>
          </w:p>
        </w:tc>
      </w:tr>
      <w:tr>
        <w:tc>
          <w:tcPr>
            <w:tcW w:type="dxa" w:w="1700"/>
            <w:shd w:fill="FFFFFF" w:val="clear"/>
            <w:tcMar>
              <w:top w:type="dxa" w:w="60"/>
              <w:left w:type="dxa" w:w="90"/>
              <w:bottom w:type="dxa" w:w="60"/>
              <w:right w:type="dxa" w:w="90"/>
            </w:tcMar>
          </w:tcPr>
          <w:p>
            <w:r>
              <w:rPr>
                <w:rFonts w:ascii="Calibri" w:cs="Calibri" w:eastAsia="Calibri" w:hAnsi="Calibri"/>
                <w:b/>
                <w:bCs/>
                <w:color w:val="000000"/>
                <w:sz w:val="17"/>
                <w:szCs w:val="17"/>
              </w:rPr>
              <w:t xml:space="preserve">Mentor / RA / TA / advisor programs</w:t>
            </w:r>
          </w:p>
        </w:tc>
        <w:tc>
          <w:tcPr>
            <w:tcW w:type="dxa" w:w="1720"/>
            <w:shd w:fill="FFFFFF"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Yes, this is where it actually lives</w:t>
            </w:r>
          </w:p>
        </w:tc>
        <w:tc>
          <w:tcPr>
            <w:tcW w:type="dxa" w:w="1520"/>
            <w:shd w:fill="FFFFFF"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No, asking a real person carries status pressure</w:t>
            </w:r>
          </w:p>
        </w:tc>
        <w:tc>
          <w:tcPr>
            <w:tcW w:type="dxa" w:w="1180"/>
            <w:shd w:fill="FFFFFF"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Yes</w:t>
            </w:r>
          </w:p>
        </w:tc>
        <w:tc>
          <w:tcPr>
            <w:tcW w:type="dxa" w:w="1760"/>
            <w:shd w:fill="FFFFFF"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No, leaves when that person graduates</w:t>
            </w:r>
          </w:p>
        </w:tc>
        <w:tc>
          <w:tcPr>
            <w:tcW w:type="dxa" w:w="2200"/>
            <w:shd w:fill="FFFFFF"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High, but one person's experience can go outdated</w:t>
            </w:r>
          </w:p>
        </w:tc>
      </w:tr>
      <w:tr>
        <w:tc>
          <w:tcPr>
            <w:tcW w:type="dxa" w:w="1700"/>
            <w:shd w:fill="f4f6f7" w:val="clear"/>
            <w:tcMar>
              <w:top w:type="dxa" w:w="60"/>
              <w:left w:type="dxa" w:w="90"/>
              <w:bottom w:type="dxa" w:w="60"/>
              <w:right w:type="dxa" w:w="90"/>
            </w:tcMar>
          </w:tcPr>
          <w:p>
            <w:r>
              <w:rPr>
                <w:rFonts w:ascii="Calibri" w:cs="Calibri" w:eastAsia="Calibri" w:hAnsi="Calibri"/>
                <w:b/>
                <w:bCs/>
                <w:color w:val="000000"/>
                <w:sz w:val="17"/>
                <w:szCs w:val="17"/>
              </w:rPr>
              <w:t xml:space="preserve">WhatsApp / Facebook groups, confession pages</w:t>
            </w:r>
          </w:p>
        </w:tc>
        <w:tc>
          <w:tcPr>
            <w:tcW w:type="dxa" w:w="1720"/>
            <w:shd w:fill="f4f6f7"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Yes</w:t>
            </w:r>
          </w:p>
        </w:tc>
        <w:tc>
          <w:tcPr>
            <w:tcW w:type="dxa" w:w="1520"/>
            <w:shd w:fill="f4f6f7"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Partial, safer than asking one person, still not anonymous</w:t>
            </w:r>
          </w:p>
        </w:tc>
        <w:tc>
          <w:tcPr>
            <w:tcW w:type="dxa" w:w="1180"/>
            <w:shd w:fill="f4f6f7"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Yes (class or exchange groups)</w:t>
            </w:r>
          </w:p>
        </w:tc>
        <w:tc>
          <w:tcPr>
            <w:tcW w:type="dxa" w:w="1760"/>
            <w:shd w:fill="f4f6f7"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Partial, history exists but is buried in scroll, membership resets yearly</w:t>
            </w:r>
          </w:p>
        </w:tc>
        <w:tc>
          <w:tcPr>
            <w:tcW w:type="dxa" w:w="2200"/>
            <w:shd w:fill="f4f6f7"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No, this is exactly where the false scholarship rumor spread</w:t>
            </w:r>
          </w:p>
        </w:tc>
      </w:tr>
      <w:tr>
        <w:tc>
          <w:tcPr>
            <w:tcW w:type="dxa" w:w="1700"/>
            <w:shd w:fill="FFFFFF" w:val="clear"/>
            <w:tcMar>
              <w:top w:type="dxa" w:w="60"/>
              <w:left w:type="dxa" w:w="90"/>
              <w:bottom w:type="dxa" w:w="60"/>
              <w:right w:type="dxa" w:w="90"/>
            </w:tcMar>
          </w:tcPr>
          <w:p>
            <w:r>
              <w:rPr>
                <w:rFonts w:ascii="Calibri" w:cs="Calibri" w:eastAsia="Calibri" w:hAnsi="Calibri"/>
                <w:b/>
                <w:bCs/>
                <w:color w:val="000000"/>
                <w:sz w:val="17"/>
                <w:szCs w:val="17"/>
              </w:rPr>
              <w:t xml:space="preserve">Anonymous campus apps (Fizz, Sidechat, Yik Yak)</w:t>
            </w:r>
          </w:p>
        </w:tc>
        <w:tc>
          <w:tcPr>
            <w:tcW w:type="dxa" w:w="1720"/>
            <w:shd w:fill="FFFFFF"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Partial, mixed with general social content</w:t>
            </w:r>
          </w:p>
        </w:tc>
        <w:tc>
          <w:tcPr>
            <w:tcW w:type="dxa" w:w="1520"/>
            <w:shd w:fill="FFFFFF"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Yes, full anonymity</w:t>
            </w:r>
          </w:p>
        </w:tc>
        <w:tc>
          <w:tcPr>
            <w:tcW w:type="dxa" w:w="1180"/>
            <w:shd w:fill="FFFFFF"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No, general consumer apps, not scoped to AUI or to practical questions</w:t>
            </w:r>
          </w:p>
        </w:tc>
        <w:tc>
          <w:tcPr>
            <w:tcW w:type="dxa" w:w="1760"/>
            <w:shd w:fill="FFFFFF"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No, feed-based, content scrolls away</w:t>
            </w:r>
          </w:p>
        </w:tc>
        <w:tc>
          <w:tcPr>
            <w:tcW w:type="dxa" w:w="2200"/>
            <w:shd w:fill="FFFFFF"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No, public reporting has repeatedly flagged harassment and moderation problems on these apps, and some campuses have restricted or banned them for it</w:t>
            </w:r>
          </w:p>
        </w:tc>
      </w:tr>
      <w:tr>
        <w:tc>
          <w:tcPr>
            <w:tcW w:type="dxa" w:w="1700"/>
            <w:shd w:fill="f4f6f7" w:val="clear"/>
            <w:tcMar>
              <w:top w:type="dxa" w:w="60"/>
              <w:left w:type="dxa" w:w="90"/>
              <w:bottom w:type="dxa" w:w="60"/>
              <w:right w:type="dxa" w:w="90"/>
            </w:tcMar>
          </w:tcPr>
          <w:p>
            <w:r>
              <w:rPr>
                <w:rFonts w:ascii="Calibri" w:cs="Calibri" w:eastAsia="Calibri" w:hAnsi="Calibri"/>
                <w:b/>
                <w:bCs/>
                <w:color w:val="000000"/>
                <w:sz w:val="17"/>
                <w:szCs w:val="17"/>
              </w:rPr>
              <w:t xml:space="preserve">Reddit / Quora / Substack</w:t>
            </w:r>
          </w:p>
        </w:tc>
        <w:tc>
          <w:tcPr>
            <w:tcW w:type="dxa" w:w="1720"/>
            <w:shd w:fill="f4f6f7"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Partial, good for generic advice</w:t>
            </w:r>
          </w:p>
        </w:tc>
        <w:tc>
          <w:tcPr>
            <w:tcW w:type="dxa" w:w="1520"/>
            <w:shd w:fill="f4f6f7"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Yes</w:t>
            </w:r>
          </w:p>
        </w:tc>
        <w:tc>
          <w:tcPr>
            <w:tcW w:type="dxa" w:w="1180"/>
            <w:shd w:fill="f4f6f7"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No, no AUI-specific community with real numbers</w:t>
            </w:r>
          </w:p>
        </w:tc>
        <w:tc>
          <w:tcPr>
            <w:tcW w:type="dxa" w:w="1760"/>
            <w:shd w:fill="f4f6f7"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Technically archived, but not school-specific or current</w:t>
            </w:r>
          </w:p>
        </w:tc>
        <w:tc>
          <w:tcPr>
            <w:tcW w:type="dxa" w:w="2200"/>
            <w:shd w:fill="f4f6f7"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Mixed, upvotes are a weak proxy for accuracy</w:t>
            </w:r>
          </w:p>
        </w:tc>
      </w:tr>
      <w:tr>
        <w:tc>
          <w:tcPr>
            <w:tcW w:type="dxa" w:w="1700"/>
            <w:shd w:fill="FFFFFF" w:val="clear"/>
            <w:tcMar>
              <w:top w:type="dxa" w:w="60"/>
              <w:left w:type="dxa" w:w="90"/>
              <w:bottom w:type="dxa" w:w="60"/>
              <w:right w:type="dxa" w:w="90"/>
            </w:tcMar>
          </w:tcPr>
          <w:p>
            <w:r>
              <w:rPr>
                <w:rFonts w:ascii="Calibri" w:cs="Calibri" w:eastAsia="Calibri" w:hAnsi="Calibri"/>
                <w:b/>
                <w:bCs/>
                <w:color w:val="000000"/>
                <w:sz w:val="17"/>
                <w:szCs w:val="17"/>
              </w:rPr>
              <w:t xml:space="preserve">General AI assistants</w:t>
            </w:r>
          </w:p>
        </w:tc>
        <w:tc>
          <w:tcPr>
            <w:tcW w:type="dxa" w:w="1720"/>
            <w:shd w:fill="FFFFFF"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No, doesn't know AUI's undocumented local practice</w:t>
            </w:r>
          </w:p>
        </w:tc>
        <w:tc>
          <w:tcPr>
            <w:tcW w:type="dxa" w:w="1520"/>
            <w:shd w:fill="FFFFFF"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Yes</w:t>
            </w:r>
          </w:p>
        </w:tc>
        <w:tc>
          <w:tcPr>
            <w:tcW w:type="dxa" w:w="1180"/>
            <w:shd w:fill="FFFFFF"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No</w:t>
            </w:r>
          </w:p>
        </w:tc>
        <w:tc>
          <w:tcPr>
            <w:tcW w:type="dxa" w:w="1760"/>
            <w:shd w:fill="FFFFFF"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N/A</w:t>
            </w:r>
          </w:p>
        </w:tc>
        <w:tc>
          <w:tcPr>
            <w:tcW w:type="dxa" w:w="2200"/>
            <w:shd w:fill="FFFFFF"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Can sound confident while being wrong about local specifics</w:t>
            </w:r>
          </w:p>
        </w:tc>
      </w:tr>
      <w:tr>
        <w:tc>
          <w:tcPr>
            <w:tcW w:type="dxa" w:w="1700"/>
            <w:shd w:fill="f4f6f7" w:val="clear"/>
            <w:tcMar>
              <w:top w:type="dxa" w:w="60"/>
              <w:left w:type="dxa" w:w="90"/>
              <w:bottom w:type="dxa" w:w="60"/>
              <w:right w:type="dxa" w:w="90"/>
            </w:tcMar>
          </w:tcPr>
          <w:p>
            <w:r>
              <w:rPr>
                <w:rFonts w:ascii="Calibri" w:cs="Calibri" w:eastAsia="Calibri" w:hAnsi="Calibri"/>
                <w:b/>
                <w:bCs/>
                <w:color w:val="000000"/>
                <w:sz w:val="17"/>
                <w:szCs w:val="17"/>
              </w:rPr>
              <w:t xml:space="preserve">Course Q&amp;A tools (Piazza, Ed Discussion style)</w:t>
            </w:r>
          </w:p>
        </w:tc>
        <w:tc>
          <w:tcPr>
            <w:tcW w:type="dxa" w:w="1720"/>
            <w:shd w:fill="f4f6f7"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Partial, course content only</w:t>
            </w:r>
          </w:p>
        </w:tc>
        <w:tc>
          <w:tcPr>
            <w:tcW w:type="dxa" w:w="1520"/>
            <w:shd w:fill="f4f6f7"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Partial, usually tied to your real name in class</w:t>
            </w:r>
          </w:p>
        </w:tc>
        <w:tc>
          <w:tcPr>
            <w:tcW w:type="dxa" w:w="1180"/>
            <w:shd w:fill="f4f6f7"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Only within a course, not campus-wide</w:t>
            </w:r>
          </w:p>
        </w:tc>
        <w:tc>
          <w:tcPr>
            <w:tcW w:type="dxa" w:w="1760"/>
            <w:shd w:fill="f4f6f7"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No, resets every semester</w:t>
            </w:r>
          </w:p>
        </w:tc>
        <w:tc>
          <w:tcPr>
            <w:tcW w:type="dxa" w:w="2200"/>
            <w:shd w:fill="f4f6f7" w:val="clear"/>
            <w:tcMar>
              <w:top w:type="dxa" w:w="60"/>
              <w:left w:type="dxa" w:w="90"/>
              <w:bottom w:type="dxa" w:w="60"/>
              <w:right w:type="dxa" w:w="90"/>
            </w:tcMar>
          </w:tcPr>
          <w:p>
            <w:r>
              <w:rPr>
                <w:rFonts w:ascii="Calibri" w:cs="Calibri" w:eastAsia="Calibri" w:hAnsi="Calibri"/>
                <w:b w:val="false"/>
                <w:bCs w:val="false"/>
                <w:color w:val="000000"/>
                <w:sz w:val="17"/>
                <w:szCs w:val="17"/>
              </w:rPr>
              <w:t xml:space="preserve">High within scope, moderated by the instructor or TA</w:t>
            </w:r>
          </w:p>
        </w:tc>
      </w:tr>
    </w:tbl>
    <w:p>
      <w:pPr>
        <w:spacing w:after="120" w:before="200" w:line="276"/>
      </w:pPr>
      <w:r>
        <w:rPr>
          <w:rFonts w:ascii="Calibri" w:cs="Calibri" w:eastAsia="Calibri" w:hAnsi="Calibri"/>
          <w:b/>
          <w:bCs/>
          <w:sz w:val="22"/>
          <w:szCs w:val="22"/>
        </w:rPr>
        <w:t xml:space="preserve">What this shows: </w:t>
      </w:r>
      <w:r>
        <w:rPr>
          <w:rFonts w:ascii="Calibri" w:cs="Calibri" w:eastAsia="Calibri" w:hAnsi="Calibri"/>
          <w:sz w:val="22"/>
          <w:szCs w:val="22"/>
        </w:rPr>
        <w:t xml:space="preserve">nothing on this list is both AUI-specific and built to survive past a single cohort. The peer channels (mentors, group chats) are the only ones that actually hold the right kind of knowledge, but they're the least durable. The most durable channels (handbook, LMS) hold the least useful kind of knowledge. That gap (AUI-specific, situation-scoped, low social cost, and durable across graduating classes) is where an opportunity sits, and it's what the super-app (concept 1), the living handbook (concept 7), and the verified peer match (concept 8) above are aimed at directly.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2026-07-10T03:20:00.820Z</dcterms:created>
  <dcterms:modified xsi:type="dcterms:W3CDTF">2026-07-10T03:20:00.836Z</dcterms:modified>
</cp:coreProperties>
</file>

<file path=docProps/custom.xml><?xml version="1.0" encoding="utf-8"?>
<Properties xmlns="http://schemas.openxmlformats.org/officeDocument/2006/custom-properties" xmlns:vt="http://schemas.openxmlformats.org/officeDocument/2006/docPropsVTypes"/>
</file>