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400"/>
        <w:jc w:val="center"/>
      </w:pPr>
      <w:r>
        <w:rPr>
          <w:rFonts w:ascii="Arial" w:cs="Arial" w:eastAsia="Arial" w:hAnsi="Arial"/>
          <w:b/>
          <w:bCs/>
          <w:color w:val="154360"/>
          <w:sz w:val="72"/>
          <w:szCs w:val="72"/>
        </w:rPr>
        <w:t xml:space="preserve">ProjetoV</w:t>
      </w:r>
    </w:p>
    <w:p>
      <w:pPr>
        <w:spacing w:after="80" w:before="80"/>
        <w:jc w:val="center"/>
      </w:pPr>
      <w:r>
        <w:rPr>
          <w:rFonts w:ascii="Arial" w:cs="Arial" w:eastAsia="Arial" w:hAnsi="Arial"/>
          <w:color w:val="1A5276"/>
          <w:sz w:val="40"/>
          <w:szCs w:val="40"/>
        </w:rPr>
        <w:t xml:space="preserve">Sistema de Vendas de Chopp</w:t>
      </w:r>
    </w:p>
    <w:p>
      <w:pPr>
        <w:spacing w:after="400" w:before="40"/>
        <w:jc w:val="center"/>
      </w:pPr>
      <w:r>
        <w:rPr>
          <w:rFonts w:ascii="Arial" w:cs="Arial" w:eastAsia="Arial" w:hAnsi="Arial"/>
          <w:i/>
          <w:iCs/>
          <w:color w:val="717D7E"/>
          <w:sz w:val="28"/>
          <w:szCs w:val="28"/>
        </w:rPr>
        <w:t xml:space="preserve">Guia de Entendimento e Manutenção</w:t>
      </w:r>
    </w:p>
    <w:p>
      <w:pPr>
        <w:pBdr>
          <w:bottom w:val="single" w:color="1A5276" w:sz="8"/>
        </w:pBdr>
        <w:spacing w:after="200" w:before="200"/>
      </w:pPr>
    </w:p>
    <w:p>
      <w:pPr>
        <w:spacing w:after="80" w:before="300"/>
        <w:jc w:val="center"/>
      </w:pPr>
      <w:r>
        <w:rPr>
          <w:rFonts w:ascii="Arial" w:cs="Arial" w:eastAsia="Arial" w:hAnsi="Arial"/>
          <w:color w:val="717D7E"/>
          <w:sz w:val="22"/>
          <w:szCs w:val="22"/>
        </w:rPr>
        <w:t xml:space="preserve">Versão 1.0  •  Maio 2026</w:t>
      </w:r>
    </w:p>
    <w:p>
      <w:pPr>
        <w:spacing w:after="40" w:before="40"/>
        <w:jc w:val="center"/>
      </w:pPr>
      <w:r>
        <w:rPr>
          <w:rFonts w:ascii="Arial" w:cs="Arial" w:eastAsia="Arial" w:hAnsi="Arial"/>
          <w:color w:val="717D7E"/>
          <w:sz w:val="20"/>
          <w:szCs w:val="20"/>
        </w:rPr>
        <w:t xml:space="preserve">Java 21  •  JavaFX 21  •  SQLite  •  Google Sheets API</w:t>
      </w:r>
    </w:p>
    <w:p>
      <w:r>
        <w:br w:type="page"/>
      </w:r>
    </w:p>
    <w:p>
      <w:pPr>
        <w:pStyle w:val="Heading1"/>
        <w:spacing w:after="160" w:before="360"/>
      </w:pPr>
      <w:r>
        <w:rPr>
          <w:rFonts w:ascii="Arial" w:cs="Arial" w:eastAsia="Arial" w:hAnsi="Arial"/>
          <w:b/>
          <w:bCs/>
          <w:color w:val="154360"/>
          <w:sz w:val="36"/>
          <w:szCs w:val="36"/>
        </w:rPr>
        <w:t xml:space="preserve">1. Visão Geral do Projeto</w:t>
      </w:r>
    </w:p>
    <w:p>
      <w:pPr>
        <w:spacing w:after="100" w:before="60"/>
      </w:pPr>
      <w:r>
        <w:rPr>
          <w:rFonts w:ascii="Arial" w:cs="Arial" w:eastAsia="Arial" w:hAnsi="Arial"/>
          <w:sz w:val="22"/>
          <w:szCs w:val="22"/>
        </w:rPr>
        <w:t xml:space="preserve">O ProjetoV é um sistema desktop de gestão de vendas de chopp para distribuidores. Ele foi projetado para ser operado por entregadores em campo, registrando pedidos por barril com cálculo automático de preço, persistência local em SQLite e sincronização opcional com Google Sheets.</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1.1 Objetivos do Sistema</w:t>
      </w:r>
    </w:p>
    <w:p>
      <w:pPr>
        <w:pStyle w:val="ListParagraph"/>
        <w:numPr>
          <w:ilvl w:val="0"/>
          <w:numId w:val="2"/>
        </w:numPr>
        <w:spacing w:after="40" w:before="40"/>
      </w:pPr>
      <w:r>
        <w:rPr>
          <w:rFonts w:ascii="Arial" w:cs="Arial" w:eastAsia="Arial" w:hAnsi="Arial"/>
          <w:sz w:val="22"/>
          <w:szCs w:val="22"/>
        </w:rPr>
        <w:t xml:space="preserve">Registrar pedidos de barris de chopp em campo, sem depender de conexão com internet</w:t>
      </w:r>
    </w:p>
    <w:p>
      <w:pPr>
        <w:pStyle w:val="ListParagraph"/>
        <w:numPr>
          <w:ilvl w:val="0"/>
          <w:numId w:val="2"/>
        </w:numPr>
        <w:spacing w:after="40" w:before="40"/>
      </w:pPr>
      <w:r>
        <w:rPr>
          <w:rFonts w:ascii="Arial" w:cs="Arial" w:eastAsia="Arial" w:hAnsi="Arial"/>
          <w:sz w:val="22"/>
          <w:szCs w:val="22"/>
        </w:rPr>
        <w:t xml:space="preserve">Calcular preços automaticamente com base no tipo de venda (PDV ou Venda Direta) e no histórico de volume do cliente</w:t>
      </w:r>
    </w:p>
    <w:p>
      <w:pPr>
        <w:pStyle w:val="ListParagraph"/>
        <w:numPr>
          <w:ilvl w:val="0"/>
          <w:numId w:val="2"/>
        </w:numPr>
        <w:spacing w:after="40" w:before="40"/>
      </w:pPr>
      <w:r>
        <w:rPr>
          <w:rFonts w:ascii="Arial" w:cs="Arial" w:eastAsia="Arial" w:hAnsi="Arial"/>
          <w:sz w:val="22"/>
          <w:szCs w:val="22"/>
        </w:rPr>
        <w:t xml:space="preserve">Persistir dados localmente via SQLite para funcionamento offline</w:t>
      </w:r>
    </w:p>
    <w:p>
      <w:pPr>
        <w:pStyle w:val="ListParagraph"/>
        <w:numPr>
          <w:ilvl w:val="0"/>
          <w:numId w:val="2"/>
        </w:numPr>
        <w:spacing w:after="40" w:before="40"/>
      </w:pPr>
      <w:r>
        <w:rPr>
          <w:rFonts w:ascii="Arial" w:cs="Arial" w:eastAsia="Arial" w:hAnsi="Arial"/>
          <w:sz w:val="22"/>
          <w:szCs w:val="22"/>
        </w:rPr>
        <w:t xml:space="preserve">Sincronizar dados com Google Sheets para relatórios e controle gerencial</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1.2 Stack Tecnológica</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Tecnologia</w:t>
            </w:r>
          </w:p>
        </w:tc>
        <w:tc>
          <w:tcPr>
            <w:tcW w:type="dxa" w:w="6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Uso no projeto</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21</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Linguagem principal — records, switch expressions, text blocks disponíveis</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JavaFX 21</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Interface gráfica desktop via FXML + Controllers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SQLite (xerial 3.45)</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Banco de dados local embutido — arquivo vendas_de_chopp.db</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Google Sheets API v4</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Exportação de dados para planilhas do Google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Gradle 9.3</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system — dependências em build.gradle</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JUnit 5</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Framework de testes unitários (estrutura pronta, testes pendentes)</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1.3 Estrutura de Pacotes</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Pacote</w:t>
            </w:r>
          </w:p>
        </w:tc>
        <w:tc>
          <w:tcPr>
            <w:tcW w:type="dxa" w:w="6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Responsabilidade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br.com.projetov.config</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Configurações de infraestrutura: conexão SQLite e autenticação Google</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br.com.projetov.models.enums</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Enums de domínio: TipoChopp, CapacidadeBarril, TipoVenda</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br.com.projetov.models.logistica</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Entidades de negócio: BarrilPedido, Produto, PedidoModel</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br.com.projetov.models.pessoal</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Entidades de pessoas: Cliente (incompleto), Entregador (vazio)</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br.com.projetov.service</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Regras de negócio: PedidoService, CalculadoraPreco, SheetsService</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br.com.projetov.repository</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Acesso a dados: PedidoRepository (SQLite), SheetsRepository (Sheets)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br.com.projetov.controller</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 JavaFX: PedidoController, ProdutoController</w:t>
            </w:r>
          </w:p>
        </w:tc>
      </w:tr>
    </w:tbl>
    <w:p>
      <w:r>
        <w:br w:type="page"/>
      </w:r>
    </w:p>
    <w:p>
      <w:pPr>
        <w:pStyle w:val="Heading1"/>
        <w:spacing w:after="160" w:before="360"/>
      </w:pPr>
      <w:r>
        <w:rPr>
          <w:rFonts w:ascii="Arial" w:cs="Arial" w:eastAsia="Arial" w:hAnsi="Arial"/>
          <w:b/>
          <w:bCs/>
          <w:color w:val="154360"/>
          <w:sz w:val="36"/>
          <w:szCs w:val="36"/>
        </w:rPr>
        <w:t xml:space="preserve">2. Arquitetura e Fluxo de Dados</w:t>
      </w:r>
    </w:p>
    <w:p>
      <w:pPr>
        <w:spacing w:after="100" w:before="60"/>
      </w:pPr>
      <w:r>
        <w:rPr>
          <w:rFonts w:ascii="Arial" w:cs="Arial" w:eastAsia="Arial" w:hAnsi="Arial"/>
          <w:sz w:val="22"/>
          <w:szCs w:val="22"/>
        </w:rPr>
        <w:t xml:space="preserve">O projeto segue uma arquitetura em camadas inspirada no padrão MVC com separação de responsabilidades via Repository Pattern. Cada camada se comunica apenas com a camada imediatamente abaixo.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2.1 Diagrama de Camadas</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000"/>
      </w:tblGrid>
      <w:tr>
        <w:tc>
          <w:tcPr>
            <w:tcW w:type="dxa" w:w="2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Camada</w:t>
            </w:r>
          </w:p>
        </w:tc>
        <w:tc>
          <w:tcPr>
            <w:tcW w:type="dxa" w:w="3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Classes</w:t>
            </w:r>
          </w:p>
        </w:tc>
        <w:tc>
          <w:tcPr>
            <w:tcW w:type="dxa" w:w="2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Entrada</w:t>
            </w:r>
          </w:p>
        </w:tc>
        <w:tc>
          <w:tcPr>
            <w:tcW w:type="dxa" w:w="2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Saída</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(FXML)</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window.fxml</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Ações do usuário</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Chamadas ao Controller</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Controller</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PedidoController</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Eventos JavaFX (@FXML)</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Chamadas ao Service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PedidoService, CalculadoraPreco</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Dados brutos do Controller</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PedidoModel populado</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PedidoRepository, SheetsRepository</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PedidoModel</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Persistência SQLite / Sheets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SqliteConfig, GoogleSheetsConfig</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Connection / Sheets client</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2.2 Fluxo Completo: Registrar um Pedido</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Passo 1 — Usuário preenche cliente, entregador, seleciona tipo/capacidade/modalidade e clica em '+ Adicionar Barril'.</w:t>
      </w:r>
    </w:p>
    <w:p>
      <w:pPr>
        <w:spacing w:after="100" w:before="60"/>
      </w:pPr>
      <w:r>
        <w:rPr>
          <w:rFonts w:ascii="Arial" w:cs="Arial" w:eastAsia="Arial" w:hAnsi="Arial"/>
          <w:sz w:val="22"/>
          <w:szCs w:val="22"/>
        </w:rPr>
        <w:t xml:space="preserve">Passo 2 — PedidoController.handleAdicionarBarril() valida os campos e chama PedidoService.adicionarBarrilAoPedido().</w:t>
      </w:r>
    </w:p>
    <w:p>
      <w:pPr>
        <w:spacing w:after="100" w:before="60"/>
      </w:pPr>
      <w:r>
        <w:rPr>
          <w:rFonts w:ascii="Arial" w:cs="Arial" w:eastAsia="Arial" w:hAnsi="Arial"/>
          <w:sz w:val="22"/>
          <w:szCs w:val="22"/>
        </w:rPr>
        <w:t xml:space="preserve">Passo 3 — PedidoService consulta PedidoRepository.buscarVolumeMensalCliente() para obter litros comprados nos últimos 30 dias.</w:t>
      </w:r>
    </w:p>
    <w:p>
      <w:pPr>
        <w:spacing w:after="100" w:before="60"/>
      </w:pPr>
      <w:r>
        <w:rPr>
          <w:rFonts w:ascii="Arial" w:cs="Arial" w:eastAsia="Arial" w:hAnsi="Arial"/>
          <w:sz w:val="22"/>
          <w:szCs w:val="22"/>
        </w:rPr>
        <w:t xml:space="preserve">Passo 4 — PedidoService chama CalculadoraPreco.calcularVenda() com tipo, modalidade e volume mensal.</w:t>
      </w:r>
    </w:p>
    <w:p>
      <w:pPr>
        <w:spacing w:after="100" w:before="60"/>
      </w:pPr>
      <w:r>
        <w:rPr>
          <w:rFonts w:ascii="Arial" w:cs="Arial" w:eastAsia="Arial" w:hAnsi="Arial"/>
          <w:sz w:val="22"/>
          <w:szCs w:val="22"/>
        </w:rPr>
        <w:t xml:space="preserve">Passo 5 — O preço calculado é passado para PedidoModel.adicionarBarril(), que instancia um BarrilPedido com o preço fixado (snapshot).</w:t>
      </w:r>
    </w:p>
    <w:p>
      <w:pPr>
        <w:spacing w:after="100" w:before="60"/>
      </w:pPr>
      <w:r>
        <w:rPr>
          <w:rFonts w:ascii="Arial" w:cs="Arial" w:eastAsia="Arial" w:hAnsi="Arial"/>
          <w:sz w:val="22"/>
          <w:szCs w:val="22"/>
        </w:rPr>
        <w:t xml:space="preserve">Passo 6 — Ao clicar em 'Finalizar Pedido', PedidoService.finalizarPedido() valida e chama PedidoRepository.salvar().</w:t>
      </w:r>
    </w:p>
    <w:p>
      <w:pPr>
        <w:spacing w:after="100" w:before="60"/>
      </w:pPr>
      <w:r>
        <w:rPr>
          <w:rFonts w:ascii="Arial" w:cs="Arial" w:eastAsia="Arial" w:hAnsi="Arial"/>
          <w:sz w:val="22"/>
          <w:szCs w:val="22"/>
        </w:rPr>
        <w:t xml:space="preserve">Passo 7 — PedidoRepository abre uma transação SQLite, insere o pedido, recupera o ID gerado e insere todos os barris em batch.</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2.3 Regras de Negócio (CalculadoraPreco)</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Condição</w:t>
            </w:r>
          </w:p>
        </w:tc>
        <w:tc>
          <w:tcPr>
            <w:tcW w:type="dxa" w:w="6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Resultado</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TipoVenda = VENDA_DIRETA</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Preço base do enum TipoChopp (sem desconto)</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TipoVenda = PDV</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Preço base com desconto de 20% (fator 0.80)</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PDV + volume mensal &gt;= 1000L</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Desconto adicional de R$ 1,00 por litro no preço unitário</w:t>
            </w:r>
          </w:p>
        </w:tc>
      </w:tr>
    </w:tbl>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F0B27A" w:sz="1"/>
              <w:left w:val="single" w:color="F0B27A" w:sz="1"/>
              <w:bottom w:val="single" w:color="F0B27A" w:sz="1"/>
              <w:right w:val="single" w:color="F0B27A" w:sz="1"/>
            </w:tcBorders>
            <w:shd w:fill="FEF9E7" w:val="clear"/>
            <w:tcMar>
              <w:top w:type="dxa" w:w="80"/>
              <w:left w:type="dxa" w:w="120"/>
              <w:bottom w:type="dxa" w:w="80"/>
              <w:right w:type="dxa" w:w="120"/>
            </w:tcMar>
          </w:tcPr>
          <w:p>
            <w:r>
              <w:rPr>
                <w:rFonts w:ascii="Arial" w:cs="Arial" w:eastAsia="Arial" w:hAnsi="Arial"/>
                <w:b/>
                <w:bCs/>
                <w:sz w:val="20"/>
                <w:szCs w:val="20"/>
              </w:rPr>
              <w:t xml:space="preserve">ATENÇÃO</w:t>
            </w:r>
          </w:p>
        </w:tc>
        <w:tc>
          <w:tcPr>
            <w:tcW w:type="dxa" w:w="8000"/>
            <w:tcBorders>
              <w:top w:val="single" w:color="F0B27A" w:sz="1"/>
              <w:left w:val="single" w:color="F0B27A" w:sz="1"/>
              <w:bottom w:val="single" w:color="F0B27A" w:sz="1"/>
              <w:right w:val="single" w:color="F0B27A" w:sz="1"/>
            </w:tcBorders>
            <w:shd w:fill="FEF9E7" w:val="clear"/>
            <w:tcMar>
              <w:top w:type="dxa" w:w="80"/>
              <w:left w:type="dxa" w:w="120"/>
              <w:bottom w:type="dxa" w:w="80"/>
              <w:right w:type="dxa" w:w="120"/>
            </w:tcMar>
          </w:tcPr>
          <w:p>
            <w:r>
              <w:rPr>
                <w:rFonts w:ascii="Arial" w:cs="Arial" w:eastAsia="Arial" w:hAnsi="Arial"/>
                <w:sz w:val="20"/>
                <w:szCs w:val="20"/>
              </w:rPr>
              <w:t xml:space="preserve">O fator de 20% (PDV) e o valor de R$ 1,00 (bônus de volume) estão hardcoded em CalculadoraPreco. Uma melhoria futura é mover esses valores para uma tabela de configuração no banco.</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2.4 Modelo de Dados SQLite</w:t>
      </w:r>
    </w:p>
    <w:p>
      <w:pPr>
        <w:spacing w:after="100" w:before="60"/>
      </w:pPr>
      <w:r>
        <w:rPr>
          <w:rFonts w:ascii="Arial" w:cs="Arial" w:eastAsia="Arial" w:hAnsi="Arial"/>
          <w:sz w:val="22"/>
          <w:szCs w:val="22"/>
        </w:rPr>
        <w:t xml:space="preserve"/>
      </w:r>
    </w:p>
    <w:p>
      <w:pPr>
        <w:spacing w:after="100" w:before="60"/>
      </w:pPr>
      <w:r>
        <w:rPr>
          <w:rFonts w:ascii="Arial" w:cs="Arial" w:eastAsia="Arial" w:hAnsi="Arial"/>
          <w:b/>
          <w:bCs/>
          <w:sz w:val="22"/>
          <w:szCs w:val="22"/>
        </w:rPr>
        <w:t xml:space="preserve">Tabela: pedido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200"/>
      </w:tblGrid>
      <w:tr>
        <w:tc>
          <w:tcPr>
            <w:tcW w:type="dxa" w:w="1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Coluna</w:t>
            </w:r>
          </w:p>
        </w:tc>
        <w:tc>
          <w:tcPr>
            <w:tcW w:type="dxa" w:w="1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1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Constraint</w:t>
            </w:r>
          </w:p>
        </w:tc>
        <w:tc>
          <w:tcPr>
            <w:tcW w:type="dxa" w:w="4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Descrição</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Chave primária autoincrement</w:t>
            </w:r>
          </w:p>
        </w:tc>
      </w:tr>
      <w:tr>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cliente</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Nome ou razão social do cliente</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entregador</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Nome do entregador responsável</w:t>
            </w:r>
          </w:p>
        </w:tc>
      </w:tr>
      <w:tr>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data_hora</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LocalDateTime.toString() — formato ISO 8601</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sincronizado</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para controle de sync com Google Sheets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b/>
          <w:bCs/>
          <w:sz w:val="22"/>
          <w:szCs w:val="22"/>
        </w:rPr>
        <w:t xml:space="preserve">Tabela: barris_pedido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200"/>
      </w:tblGrid>
      <w:tr>
        <w:tc>
          <w:tcPr>
            <w:tcW w:type="dxa" w:w="1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Coluna</w:t>
            </w:r>
          </w:p>
        </w:tc>
        <w:tc>
          <w:tcPr>
            <w:tcW w:type="dxa" w:w="1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1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Constraint</w:t>
            </w:r>
          </w:p>
        </w:tc>
        <w:tc>
          <w:tcPr>
            <w:tcW w:type="dxa" w:w="4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Descrição</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Chave primária autoincrement</w:t>
            </w:r>
          </w:p>
        </w:tc>
      </w:tr>
      <w:tr>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pedido_id</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FOREIGN KEY</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Referência à tabela pedido(id)</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codigo_barril</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Código identificador do barril físico</w:t>
            </w:r>
          </w:p>
        </w:tc>
      </w:tr>
      <w:tr>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tipo_chopp</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Nome do enum TipoChopp (ex: Pilsen)</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capacidade</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Litros: 30 ou 50</w:t>
            </w:r>
          </w:p>
        </w:tc>
      </w:tr>
      <w:tr>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preco_venda</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REAL</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NULL</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Preço por litro calculado no momento da venda</w:t>
            </w:r>
          </w:p>
        </w:tc>
      </w:tr>
    </w:tbl>
    <w:p>
      <w:r>
        <w:br w:type="page"/>
      </w:r>
    </w:p>
    <w:p>
      <w:pPr>
        <w:pStyle w:val="Heading1"/>
        <w:spacing w:after="160" w:before="360"/>
      </w:pPr>
      <w:r>
        <w:rPr>
          <w:rFonts w:ascii="Arial" w:cs="Arial" w:eastAsia="Arial" w:hAnsi="Arial"/>
          <w:b/>
          <w:bCs/>
          <w:color w:val="154360"/>
          <w:sz w:val="36"/>
          <w:szCs w:val="36"/>
        </w:rPr>
        <w:t xml:space="preserve">3. Avaliação Geral do Código</w:t>
      </w:r>
    </w:p>
    <w:p>
      <w:pPr>
        <w:spacing w:after="100" w:before="60"/>
      </w:pPr>
      <w:r>
        <w:rPr>
          <w:rFonts w:ascii="Arial" w:cs="Arial" w:eastAsia="Arial" w:hAnsi="Arial"/>
          <w:sz w:val="22"/>
          <w:szCs w:val="22"/>
        </w:rPr>
        <w:t xml:space="preserve">Esta seção documenta o estado atual do projeto após a sessão de revisão, listando o que está bem implementado, os bugs corrigidos e o trabalho pendente.</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3.1 Pontos Positivos</w:t>
      </w:r>
    </w:p>
    <w:p>
      <w:pPr>
        <w:pStyle w:val="ListParagraph"/>
        <w:numPr>
          <w:ilvl w:val="0"/>
          <w:numId w:val="2"/>
        </w:numPr>
        <w:spacing w:after="40" w:before="40"/>
      </w:pPr>
      <w:r>
        <w:rPr>
          <w:rFonts w:ascii="Arial" w:cs="Arial" w:eastAsia="Arial" w:hAnsi="Arial"/>
          <w:sz w:val="22"/>
          <w:szCs w:val="22"/>
        </w:rPr>
        <w:t xml:space="preserve">Separação de responsabilidades clara entre Controller, Service e Repository</w:t>
      </w:r>
    </w:p>
    <w:p>
      <w:pPr>
        <w:pStyle w:val="ListParagraph"/>
        <w:numPr>
          <w:ilvl w:val="0"/>
          <w:numId w:val="2"/>
        </w:numPr>
        <w:spacing w:after="40" w:before="40"/>
      </w:pPr>
      <w:r>
        <w:rPr>
          <w:rFonts w:ascii="Arial" w:cs="Arial" w:eastAsia="Arial" w:hAnsi="Arial"/>
          <w:sz w:val="22"/>
          <w:szCs w:val="22"/>
        </w:rPr>
        <w:t xml:space="preserve">Injeção de dependência via construtor em PedidoService — testável e sem acoplamento estático</w:t>
      </w:r>
    </w:p>
    <w:p>
      <w:pPr>
        <w:pStyle w:val="ListParagraph"/>
        <w:numPr>
          <w:ilvl w:val="0"/>
          <w:numId w:val="2"/>
        </w:numPr>
        <w:spacing w:after="40" w:before="40"/>
      </w:pPr>
      <w:r>
        <w:rPr>
          <w:rFonts w:ascii="Arial" w:cs="Arial" w:eastAsia="Arial" w:hAnsi="Arial"/>
          <w:sz w:val="22"/>
          <w:szCs w:val="22"/>
        </w:rPr>
        <w:t xml:space="preserve">Transação SQLite com commit/rollback cobrindo toda a operação de inserção</w:t>
      </w:r>
    </w:p>
    <w:p>
      <w:pPr>
        <w:pStyle w:val="ListParagraph"/>
        <w:numPr>
          <w:ilvl w:val="0"/>
          <w:numId w:val="2"/>
        </w:numPr>
        <w:spacing w:after="40" w:before="40"/>
      </w:pPr>
      <w:r>
        <w:rPr>
          <w:rFonts w:ascii="Arial" w:cs="Arial" w:eastAsia="Arial" w:hAnsi="Arial"/>
          <w:sz w:val="22"/>
          <w:szCs w:val="22"/>
        </w:rPr>
        <w:t xml:space="preserve">PreparedStatement em todas as queries — sem risco de SQL Injection</w:t>
      </w:r>
    </w:p>
    <w:p>
      <w:pPr>
        <w:pStyle w:val="ListParagraph"/>
        <w:numPr>
          <w:ilvl w:val="0"/>
          <w:numId w:val="2"/>
        </w:numPr>
        <w:spacing w:after="40" w:before="40"/>
      </w:pPr>
      <w:r>
        <w:rPr>
          <w:rFonts w:ascii="Arial" w:cs="Arial" w:eastAsia="Arial" w:hAnsi="Arial"/>
          <w:sz w:val="22"/>
          <w:szCs w:val="22"/>
        </w:rPr>
        <w:t xml:space="preserve">Enums como fonte de verdade para tipos e preços base — centralizado e seguro</w:t>
      </w:r>
    </w:p>
    <w:p>
      <w:pPr>
        <w:pStyle w:val="ListParagraph"/>
        <w:numPr>
          <w:ilvl w:val="0"/>
          <w:numId w:val="2"/>
        </w:numPr>
        <w:spacing w:after="40" w:before="40"/>
      </w:pPr>
      <w:r>
        <w:rPr>
          <w:rFonts w:ascii="Arial" w:cs="Arial" w:eastAsia="Arial" w:hAnsi="Arial"/>
          <w:sz w:val="22"/>
          <w:szCs w:val="22"/>
        </w:rPr>
        <w:t xml:space="preserve">BarrilPedido armazena um snapshot do preço no momento da venda — histórico preservado mesmo se o preço mudar</w:t>
      </w:r>
    </w:p>
    <w:p>
      <w:pPr>
        <w:pStyle w:val="ListParagraph"/>
        <w:numPr>
          <w:ilvl w:val="0"/>
          <w:numId w:val="2"/>
        </w:numPr>
        <w:spacing w:after="40" w:before="40"/>
      </w:pPr>
      <w:r>
        <w:rPr>
          <w:rFonts w:ascii="Arial" w:cs="Arial" w:eastAsia="Arial" w:hAnsi="Arial"/>
          <w:sz w:val="22"/>
          <w:szCs w:val="22"/>
        </w:rPr>
        <w:t xml:space="preserve">Método buscarVolumeMensalCliente usa COALESCE e datetime() corretamente após a revisão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3.2 Bugs Corrigidos na Sessão de Revisão</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200"/>
      </w:tblGrid>
      <w:tr>
        <w:tc>
          <w:tcPr>
            <w:tcW w:type="dxa" w:w="2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Arquivo</w:t>
            </w:r>
          </w:p>
        </w:tc>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Bug</w:t>
            </w:r>
          </w:p>
        </w:tc>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Impacto</w:t>
            </w:r>
          </w:p>
        </w:tc>
        <w:tc>
          <w:tcPr>
            <w:tcW w:type="dxa" w:w="2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Correção</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BarrilPedido.java</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precoVendido nunca era atribuído no construtor</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CRÍTICO — todos os barris eram salvos com preço R$ 0,00</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Atribuir o 4º parâmetro a this.precoVendido</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CalculadoraPreco.java</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else if (VENDA_DIRETA) dentro do bloco PDV</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MÉDIO — dead code, regras de venda direta nunca executariam</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Mover o else if para fora do bloco PDV</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PedidoRepository.java</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Escopo do rollback cobria apenas o PreparedStatement do pedido</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MÉDIO — falha nos barris poderia deixar a transação em estado indefinido</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Envolver toda a operação em um único try/catch na conexão</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PedidoRepository.java</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ResultSet não fechado explicitamente</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BAIXO — vazamento implícito em ambientes de longa execução</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Declarar ResultSet no try-with-resources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PedidoRepository.java</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vs datetime() no filtro de 30 dias</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BAIXO — filtro funcionava por acidente via ordenação lexicográfica</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Substituir date() por datetime()</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PedidoRepository.java</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SQLException silenciada, retornava 0.0 em caso de erro de banco</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MÉDIO — preço calculado incorretamente sem nenhum aviso</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Lançar RuntimeException para a Service tratar</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3.3 Dívidas Técnicas e Melhorias Pendentes</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400"/>
      </w:tblGrid>
      <w:tr>
        <w:tc>
          <w:tcPr>
            <w:tcW w:type="dxa" w:w="2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Arquivo(s)</w:t>
            </w:r>
          </w:p>
        </w:tc>
        <w:tc>
          <w:tcPr>
            <w:tcW w:type="dxa" w:w="1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Prioridade</w:t>
            </w:r>
          </w:p>
        </w:tc>
        <w:tc>
          <w:tcPr>
            <w:tcW w:type="dxa" w:w="3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Descrição</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Cliente.java sem getters/setters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Cliente.java</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Alta</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 tem campos privados mas nenhum método de acesso — inutilizável</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Entregador.java vazio</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Entregador.java</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Alta</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Classe existe mas não tem atributos nem métodos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ProdutoController.lancarVenda() vazio</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ProdutoController.java</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Alta</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Método foi declarado mas nunca implementado</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Preços hardcoded na calculadora</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CalculadoraPreco.java</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Média</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Desconto de 20% e bônus de R$ 1,00 deveriam vir de tabela de configuração</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Nenhum teste unitário escrito</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src/test/</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Alta</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Estrutura do JUnit 5 está configurada mas sem nenhum teste</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Campo sincronizado nunca atualizado</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PedidoRepository.java</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Média</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 coluna sincronizado existe no banco mas nunca é marcada como true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PedidoModel com strings vazias no construtor</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PedidoController.java</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Baixa</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PedidoModel é criado com '' e recriado na validação — arquitetura um pouco frágil</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mainClass aponta para pacote diferente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build.gradle</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Média</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mainClass = 'br.com.projetovendas.Main' mas o pacote real é br.com.projetov</w:t>
            </w:r>
          </w:p>
        </w:tc>
      </w:tr>
    </w:tbl>
    <w:p>
      <w:r>
        <w:br w:type="page"/>
      </w:r>
    </w:p>
    <w:p>
      <w:pPr>
        <w:pStyle w:val="Heading1"/>
        <w:spacing w:after="160" w:before="360"/>
      </w:pPr>
      <w:r>
        <w:rPr>
          <w:rFonts w:ascii="Arial" w:cs="Arial" w:eastAsia="Arial" w:hAnsi="Arial"/>
          <w:b/>
          <w:bCs/>
          <w:color w:val="154360"/>
          <w:sz w:val="36"/>
          <w:szCs w:val="36"/>
        </w:rPr>
        <w:t xml:space="preserve">4. Guia de Manutenção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4.1 Como Adicionar um Novo Tipo de Chopp</w:t>
      </w:r>
    </w:p>
    <w:p>
      <w:pPr>
        <w:spacing w:after="100" w:before="60"/>
      </w:pPr>
      <w:r>
        <w:rPr>
          <w:rFonts w:ascii="Arial" w:cs="Arial" w:eastAsia="Arial" w:hAnsi="Arial"/>
          <w:sz w:val="22"/>
          <w:szCs w:val="22"/>
        </w:rPr>
        <w:t xml:space="preserve">Todos os tipos de chopp são definidos no enum TipoChopp. Para adicionar um novo tipo, edite apenas esse arquivo:</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TipoChopp.java</w:t>
      </w:r>
    </w:p>
    <w:p>
      <w:pPr>
        <w:spacing w:after="40" w:before="40"/>
        <w:ind w:left="400"/>
      </w:pPr>
      <w:r>
        <w:rPr>
          <w:rFonts w:ascii="Courier New" w:cs="Courier New" w:eastAsia="Courier New" w:hAnsi="Courier New"/>
          <w:color w:val="1A252F"/>
          <w:sz w:val="18"/>
          <w:szCs w:val="18"/>
        </w:rPr>
        <w:t xml:space="preserve">public enum TipoChopp {</w:t>
      </w:r>
    </w:p>
    <w:p>
      <w:pPr>
        <w:spacing w:after="40" w:before="40"/>
        <w:ind w:left="400"/>
      </w:pPr>
      <w:r>
        <w:rPr>
          <w:rFonts w:ascii="Courier New" w:cs="Courier New" w:eastAsia="Courier New" w:hAnsi="Courier New"/>
          <w:color w:val="1A252F"/>
          <w:sz w:val="18"/>
          <w:szCs w:val="18"/>
        </w:rPr>
        <w:t xml:space="preserve">    Pilsen(10.00),</w:t>
      </w:r>
    </w:p>
    <w:p>
      <w:pPr>
        <w:spacing w:after="40" w:before="40"/>
        <w:ind w:left="400"/>
      </w:pPr>
      <w:r>
        <w:rPr>
          <w:rFonts w:ascii="Courier New" w:cs="Courier New" w:eastAsia="Courier New" w:hAnsi="Courier New"/>
          <w:color w:val="1A252F"/>
          <w:sz w:val="18"/>
          <w:szCs w:val="18"/>
        </w:rPr>
        <w:t xml:space="preserve">    Ipa(15.00),</w:t>
      </w:r>
    </w:p>
    <w:p>
      <w:pPr>
        <w:spacing w:after="40" w:before="40"/>
        <w:ind w:left="400"/>
      </w:pPr>
      <w:r>
        <w:rPr>
          <w:rFonts w:ascii="Courier New" w:cs="Courier New" w:eastAsia="Courier New" w:hAnsi="Courier New"/>
          <w:color w:val="1A252F"/>
          <w:sz w:val="18"/>
          <w:szCs w:val="18"/>
        </w:rPr>
        <w:t xml:space="preserve">    HopLager(12.00),</w:t>
      </w:r>
    </w:p>
    <w:p>
      <w:pPr>
        <w:spacing w:after="40" w:before="40"/>
        <w:ind w:left="400"/>
      </w:pPr>
      <w:r>
        <w:rPr>
          <w:rFonts w:ascii="Courier New" w:cs="Courier New" w:eastAsia="Courier New" w:hAnsi="Courier New"/>
          <w:color w:val="1A252F"/>
          <w:sz w:val="18"/>
          <w:szCs w:val="18"/>
        </w:rPr>
        <w:t xml:space="preserve">    Vienna(14.00),</w:t>
      </w:r>
    </w:p>
    <w:p>
      <w:pPr>
        <w:spacing w:after="40" w:before="40"/>
        <w:ind w:left="400"/>
      </w:pPr>
      <w:r>
        <w:rPr>
          <w:rFonts w:ascii="Courier New" w:cs="Courier New" w:eastAsia="Courier New" w:hAnsi="Courier New"/>
          <w:color w:val="1A252F"/>
          <w:sz w:val="18"/>
          <w:szCs w:val="18"/>
        </w:rPr>
        <w:t xml:space="preserve">    Stout(13.50);  // &lt;-- adicionar aqui com o preço base</w:t>
      </w:r>
    </w:p>
    <w:p>
      <w:pPr>
        <w:spacing w:after="40" w:before="40"/>
        <w:ind w:left="400"/>
      </w:pPr>
      <w:r>
        <w:rPr>
          <w:rFonts w:ascii="Courier New" w:cs="Courier New" w:eastAsia="Courier New" w:hAnsi="Courier New"/>
          <w:color w:val="1A252F"/>
          <w:sz w:val="18"/>
          <w:szCs w:val="18"/>
        </w:rPr>
        <w:t xml:space="preserve">}</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O novo tipo aparecerá automaticamente no ComboBox da tela, pois o Controller popula a lista com TipoChopp.values().</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4.2 Como Adicionar uma Nova Capacidade de Barril</w:t>
      </w:r>
    </w:p>
    <w:p>
      <w:pPr>
        <w:spacing w:after="100" w:before="60"/>
      </w:pPr>
      <w:r>
        <w:rPr>
          <w:rFonts w:ascii="Arial" w:cs="Arial" w:eastAsia="Arial" w:hAnsi="Arial"/>
          <w:sz w:val="22"/>
          <w:szCs w:val="22"/>
        </w:rPr>
        <w:t xml:space="preserve">Edite o enum CapacidadeBarril da mesma forma:</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public enum CapacidadeBarril {</w:t>
      </w:r>
    </w:p>
    <w:p>
      <w:pPr>
        <w:spacing w:after="40" w:before="40"/>
        <w:ind w:left="400"/>
      </w:pPr>
      <w:r>
        <w:rPr>
          <w:rFonts w:ascii="Courier New" w:cs="Courier New" w:eastAsia="Courier New" w:hAnsi="Courier New"/>
          <w:color w:val="1A252F"/>
          <w:sz w:val="18"/>
          <w:szCs w:val="18"/>
        </w:rPr>
        <w:t xml:space="preserve">    L30(30),</w:t>
      </w:r>
    </w:p>
    <w:p>
      <w:pPr>
        <w:spacing w:after="40" w:before="40"/>
        <w:ind w:left="400"/>
      </w:pPr>
      <w:r>
        <w:rPr>
          <w:rFonts w:ascii="Courier New" w:cs="Courier New" w:eastAsia="Courier New" w:hAnsi="Courier New"/>
          <w:color w:val="1A252F"/>
          <w:sz w:val="18"/>
          <w:szCs w:val="18"/>
        </w:rPr>
        <w:t xml:space="preserve">    L50(50),</w:t>
      </w:r>
    </w:p>
    <w:p>
      <w:pPr>
        <w:spacing w:after="40" w:before="40"/>
        <w:ind w:left="400"/>
      </w:pPr>
      <w:r>
        <w:rPr>
          <w:rFonts w:ascii="Courier New" w:cs="Courier New" w:eastAsia="Courier New" w:hAnsi="Courier New"/>
          <w:color w:val="1A252F"/>
          <w:sz w:val="18"/>
          <w:szCs w:val="18"/>
        </w:rPr>
        <w:t xml:space="preserve">    L20(20);  // &lt;-- nova capacidade</w:t>
      </w:r>
    </w:p>
    <w:p>
      <w:pPr>
        <w:spacing w:after="40" w:before="40"/>
        <w:ind w:left="400"/>
      </w:pPr>
      <w:r>
        <w:rPr>
          <w:rFonts w:ascii="Courier New" w:cs="Courier New" w:eastAsia="Courier New" w:hAnsi="Courier New"/>
          <w:color w:val="1A252F"/>
          <w:sz w:val="18"/>
          <w:szCs w:val="18"/>
        </w:rPr>
        <w:t xml:space="preserve">}</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82E0AA" w:sz="1"/>
              <w:left w:val="single" w:color="82E0AA" w:sz="1"/>
              <w:bottom w:val="single" w:color="82E0AA" w:sz="1"/>
              <w:right w:val="single" w:color="82E0AA" w:sz="1"/>
            </w:tcBorders>
            <w:shd w:fill="EAFAF1" w:val="clear"/>
            <w:tcMar>
              <w:top w:type="dxa" w:w="80"/>
              <w:left w:type="dxa" w:w="120"/>
              <w:bottom w:type="dxa" w:w="80"/>
              <w:right w:type="dxa" w:w="120"/>
            </w:tcMar>
          </w:tcPr>
          <w:p>
            <w:r>
              <w:rPr>
                <w:rFonts w:ascii="Arial" w:cs="Arial" w:eastAsia="Arial" w:hAnsi="Arial"/>
                <w:b/>
                <w:bCs/>
                <w:sz w:val="20"/>
                <w:szCs w:val="20"/>
              </w:rPr>
              <w:t xml:space="preserve">ATENÇÃO</w:t>
            </w:r>
          </w:p>
        </w:tc>
        <w:tc>
          <w:tcPr>
            <w:tcW w:type="dxa" w:w="8000"/>
            <w:tcBorders>
              <w:top w:val="single" w:color="82E0AA" w:sz="1"/>
              <w:left w:val="single" w:color="82E0AA" w:sz="1"/>
              <w:bottom w:val="single" w:color="82E0AA" w:sz="1"/>
              <w:right w:val="single" w:color="82E0AA" w:sz="1"/>
            </w:tcBorders>
            <w:shd w:fill="EAFAF1" w:val="clear"/>
            <w:tcMar>
              <w:top w:type="dxa" w:w="80"/>
              <w:left w:type="dxa" w:w="120"/>
              <w:bottom w:type="dxa" w:w="80"/>
              <w:right w:type="dxa" w:w="120"/>
            </w:tcMar>
          </w:tcPr>
          <w:p>
            <w:r>
              <w:rPr>
                <w:rFonts w:ascii="Arial" w:cs="Arial" w:eastAsia="Arial" w:hAnsi="Arial"/>
                <w:sz w:val="20"/>
                <w:szCs w:val="20"/>
              </w:rPr>
              <w:t xml:space="preserve">A coluna capacidade na tabela barris_pedido é INTEGER e armazena o valor getLitros(). Não é necessário migration de banco ao adicionar novas capacidades.</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4.3 Como Alterar as Regras de Desconto</w:t>
      </w:r>
    </w:p>
    <w:p>
      <w:pPr>
        <w:spacing w:after="100" w:before="60"/>
      </w:pPr>
      <w:r>
        <w:rPr>
          <w:rFonts w:ascii="Arial" w:cs="Arial" w:eastAsia="Arial" w:hAnsi="Arial"/>
          <w:sz w:val="22"/>
          <w:szCs w:val="22"/>
        </w:rPr>
        <w:t xml:space="preserve">Edite CalculadoraPreco.calcularVenda(). Os valores críticos estão identificados com comentários:</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Linha do desconto PDV:</w:t>
      </w:r>
    </w:p>
    <w:p>
      <w:pPr>
        <w:spacing w:after="40" w:before="40"/>
        <w:ind w:left="400"/>
      </w:pPr>
      <w:r>
        <w:rPr>
          <w:rFonts w:ascii="Courier New" w:cs="Courier New" w:eastAsia="Courier New" w:hAnsi="Courier New"/>
          <w:color w:val="1A252F"/>
          <w:sz w:val="18"/>
          <w:szCs w:val="18"/>
        </w:rPr>
        <w:t xml:space="preserve">valor = valor * 0.80;  // &lt;- alterar fator aqui</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Linha do bônus de volume:</w:t>
      </w:r>
    </w:p>
    <w:p>
      <w:pPr>
        <w:spacing w:after="40" w:before="40"/>
        <w:ind w:left="400"/>
      </w:pPr>
      <w:r>
        <w:rPr>
          <w:rFonts w:ascii="Courier New" w:cs="Courier New" w:eastAsia="Courier New" w:hAnsi="Courier New"/>
          <w:color w:val="1A252F"/>
          <w:sz w:val="18"/>
          <w:szCs w:val="18"/>
        </w:rPr>
        <w:t xml:space="preserve">if (volumeMensal &gt;= 1000) {  // &lt;- alterar meta aqui</w:t>
      </w:r>
    </w:p>
    <w:p>
      <w:pPr>
        <w:spacing w:after="40" w:before="40"/>
        <w:ind w:left="400"/>
      </w:pPr>
      <w:r>
        <w:rPr>
          <w:rFonts w:ascii="Courier New" w:cs="Courier New" w:eastAsia="Courier New" w:hAnsi="Courier New"/>
          <w:color w:val="1A252F"/>
          <w:sz w:val="18"/>
          <w:szCs w:val="18"/>
        </w:rPr>
        <w:t xml:space="preserve">    valor -= 1.00;           // &lt;- alterar valor do bônus aqui</w:t>
      </w:r>
    </w:p>
    <w:p>
      <w:pPr>
        <w:spacing w:after="40" w:before="40"/>
        <w:ind w:left="400"/>
      </w:pPr>
      <w:r>
        <w:rPr>
          <w:rFonts w:ascii="Courier New" w:cs="Courier New" w:eastAsia="Courier New" w:hAnsi="Courier New"/>
          <w:color w:val="1A252F"/>
          <w:sz w:val="18"/>
          <w:szCs w:val="18"/>
        </w:rPr>
        <w:t xml:space="preserve">}</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4.4 Como Executar o Projeto</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Build e execução via Gradle</w:t>
      </w:r>
    </w:p>
    <w:p>
      <w:pPr>
        <w:spacing w:after="40" w:before="40"/>
        <w:ind w:left="400"/>
      </w:pPr>
      <w:r>
        <w:rPr>
          <w:rFonts w:ascii="Courier New" w:cs="Courier New" w:eastAsia="Courier New" w:hAnsi="Courier New"/>
          <w:color w:val="1A252F"/>
          <w:sz w:val="18"/>
          <w:szCs w:val="18"/>
        </w:rPr>
        <w:t xml:space="preserve">./gradlew run</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Apenas compilar</w:t>
      </w:r>
    </w:p>
    <w:p>
      <w:pPr>
        <w:spacing w:after="40" w:before="40"/>
        <w:ind w:left="400"/>
      </w:pPr>
      <w:r>
        <w:rPr>
          <w:rFonts w:ascii="Courier New" w:cs="Courier New" w:eastAsia="Courier New" w:hAnsi="Courier New"/>
          <w:color w:val="1A252F"/>
          <w:sz w:val="18"/>
          <w:szCs w:val="18"/>
        </w:rPr>
        <w:t xml:space="preserve">./gradlew build</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 Executar testes</w:t>
      </w:r>
    </w:p>
    <w:p>
      <w:pPr>
        <w:spacing w:after="40" w:before="40"/>
        <w:ind w:left="400"/>
      </w:pPr>
      <w:r>
        <w:rPr>
          <w:rFonts w:ascii="Courier New" w:cs="Courier New" w:eastAsia="Courier New" w:hAnsi="Courier New"/>
          <w:color w:val="1A252F"/>
          <w:sz w:val="18"/>
          <w:szCs w:val="18"/>
        </w:rPr>
        <w:t xml:space="preserve">./gradlew test</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F1948A" w:sz="1"/>
              <w:left w:val="single" w:color="F1948A" w:sz="1"/>
              <w:bottom w:val="single" w:color="F1948A" w:sz="1"/>
              <w:right w:val="single" w:color="F1948A" w:sz="1"/>
            </w:tcBorders>
            <w:shd w:fill="FDEDEC" w:val="clear"/>
            <w:tcMar>
              <w:top w:type="dxa" w:w="80"/>
              <w:left w:type="dxa" w:w="120"/>
              <w:bottom w:type="dxa" w:w="80"/>
              <w:right w:type="dxa" w:w="120"/>
            </w:tcMar>
          </w:tcPr>
          <w:p>
            <w:r>
              <w:rPr>
                <w:rFonts w:ascii="Arial" w:cs="Arial" w:eastAsia="Arial" w:hAnsi="Arial"/>
                <w:b/>
                <w:bCs/>
                <w:sz w:val="20"/>
                <w:szCs w:val="20"/>
              </w:rPr>
              <w:t xml:space="preserve">AVISO</w:t>
            </w:r>
          </w:p>
        </w:tc>
        <w:tc>
          <w:tcPr>
            <w:tcW w:type="dxa" w:w="8000"/>
            <w:tcBorders>
              <w:top w:val="single" w:color="F1948A" w:sz="1"/>
              <w:left w:val="single" w:color="F1948A" w:sz="1"/>
              <w:bottom w:val="single" w:color="F1948A" w:sz="1"/>
              <w:right w:val="single" w:color="F1948A" w:sz="1"/>
            </w:tcBorders>
            <w:shd w:fill="FDEDEC" w:val="clear"/>
            <w:tcMar>
              <w:top w:type="dxa" w:w="80"/>
              <w:left w:type="dxa" w:w="120"/>
              <w:bottom w:type="dxa" w:w="80"/>
              <w:right w:type="dxa" w:w="120"/>
            </w:tcMar>
          </w:tcPr>
          <w:p>
            <w:r>
              <w:rPr>
                <w:rFonts w:ascii="Arial" w:cs="Arial" w:eastAsia="Arial" w:hAnsi="Arial"/>
                <w:sz w:val="20"/>
                <w:szCs w:val="20"/>
              </w:rPr>
              <w:t xml:space="preserve">A mainClass no build.gradle aponta para 'br.com.projetovendas.Main' (pacote incorreto). O pacote real é 'br.com.projetov.Main'. Corrija antes de executar via Gradle.</w:t>
            </w:r>
          </w:p>
        </w:tc>
      </w:tr>
    </w:tbl>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4.5 Como Configurar o Google Sheets</w:t>
      </w:r>
    </w:p>
    <w:p>
      <w:pPr>
        <w:pStyle w:val="ListParagraph"/>
        <w:numPr>
          <w:ilvl w:val="0"/>
          <w:numId w:val="2"/>
        </w:numPr>
        <w:spacing w:after="40" w:before="40"/>
      </w:pPr>
      <w:r>
        <w:rPr>
          <w:rFonts w:ascii="Arial" w:cs="Arial" w:eastAsia="Arial" w:hAnsi="Arial"/>
          <w:sz w:val="22"/>
          <w:szCs w:val="22"/>
        </w:rPr>
        <w:t xml:space="preserve">Criar um projeto no Google Cloud Console e habilitar a Sheets API</w:t>
      </w:r>
    </w:p>
    <w:p>
      <w:pPr>
        <w:pStyle w:val="ListParagraph"/>
        <w:numPr>
          <w:ilvl w:val="0"/>
          <w:numId w:val="2"/>
        </w:numPr>
        <w:spacing w:after="40" w:before="40"/>
      </w:pPr>
      <w:r>
        <w:rPr>
          <w:rFonts w:ascii="Arial" w:cs="Arial" w:eastAsia="Arial" w:hAnsi="Arial"/>
          <w:sz w:val="22"/>
          <w:szCs w:val="22"/>
        </w:rPr>
        <w:t xml:space="preserve">Gerar credenciais de conta de serviço e baixar o arquivo JSON</w:t>
      </w:r>
    </w:p>
    <w:p>
      <w:pPr>
        <w:pStyle w:val="ListParagraph"/>
        <w:numPr>
          <w:ilvl w:val="0"/>
          <w:numId w:val="2"/>
        </w:numPr>
        <w:spacing w:after="40" w:before="40"/>
      </w:pPr>
      <w:r>
        <w:rPr>
          <w:rFonts w:ascii="Arial" w:cs="Arial" w:eastAsia="Arial" w:hAnsi="Arial"/>
          <w:sz w:val="22"/>
          <w:szCs w:val="22"/>
        </w:rPr>
        <w:t xml:space="preserve">Salvar o arquivo em src/main/resources/credentials.json (listado no .gitignore — nunca commitar)</w:t>
      </w:r>
    </w:p>
    <w:p>
      <w:pPr>
        <w:pStyle w:val="ListParagraph"/>
        <w:numPr>
          <w:ilvl w:val="0"/>
          <w:numId w:val="2"/>
        </w:numPr>
        <w:spacing w:after="40" w:before="40"/>
      </w:pPr>
      <w:r>
        <w:rPr>
          <w:rFonts w:ascii="Arial" w:cs="Arial" w:eastAsia="Arial" w:hAnsi="Arial"/>
          <w:sz w:val="22"/>
          <w:szCs w:val="22"/>
        </w:rPr>
        <w:t xml:space="preserve">Compartilhar a planilha com o e-mail da conta de serviço (editor)</w:t>
      </w:r>
    </w:p>
    <w:p>
      <w:pPr>
        <w:pStyle w:val="ListParagraph"/>
        <w:numPr>
          <w:ilvl w:val="0"/>
          <w:numId w:val="2"/>
        </w:numPr>
        <w:spacing w:after="40" w:before="40"/>
      </w:pPr>
      <w:r>
        <w:rPr>
          <w:rFonts w:ascii="Arial" w:cs="Arial" w:eastAsia="Arial" w:hAnsi="Arial"/>
          <w:sz w:val="22"/>
          <w:szCs w:val="22"/>
        </w:rPr>
        <w:t xml:space="preserve">Atualizar o SPREADSHEET_ID em SheetsRepository.java com o ID da sua planilha</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4.6 Localização do Banco de Dados</w:t>
      </w:r>
    </w:p>
    <w:p>
      <w:pPr>
        <w:spacing w:after="100" w:before="60"/>
      </w:pPr>
      <w:r>
        <w:rPr>
          <w:rFonts w:ascii="Arial" w:cs="Arial" w:eastAsia="Arial" w:hAnsi="Arial"/>
          <w:sz w:val="22"/>
          <w:szCs w:val="22"/>
        </w:rPr>
        <w:t xml:space="preserve">O SQLite cria o arquivo vendas_de_chopp.db no diretório de trabalho do processo Java (raiz do projeto). O arquivo está listado no .gitignore e não deve ser versionado.</w:t>
      </w:r>
    </w:p>
    <w:p>
      <w:pPr>
        <w:spacing w:after="100" w:before="6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Ação</w:t>
            </w:r>
          </w:p>
        </w:tc>
        <w:tc>
          <w:tcPr>
            <w:tcW w:type="dxa" w:w="6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sz w:val="20"/>
                <w:szCs w:val="20"/>
              </w:rPr>
              <w:t xml:space="preserve">Como fazer</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Visualizar dados</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Abrir o arquivo .db com IntelliJ Database Tool ou DBeaver</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Resetar o banco</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Deletar o arquivo .db — será recriado com as tabelas vazias no próximo start</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Fazer backup</w:t>
            </w:r>
          </w:p>
        </w:tc>
        <w:tc>
          <w:tcPr>
            <w:tcW w:type="dxa" w:w="6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Copiar o arquivo .db — SQLite é um arquivo único autocontido</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Alterar schema</w:t>
            </w:r>
          </w:p>
        </w:tc>
        <w:tc>
          <w:tcPr>
            <w:tcW w:type="dxa" w:w="6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Editar SqliteConfig.inicializarBanco() e deletar o .db existente</w:t>
            </w:r>
          </w:p>
        </w:tc>
      </w:tr>
    </w:tbl>
    <w:p>
      <w:r>
        <w:br w:type="page"/>
      </w:r>
    </w:p>
    <w:p>
      <w:pPr>
        <w:pStyle w:val="Heading1"/>
        <w:spacing w:after="160" w:before="360"/>
      </w:pPr>
      <w:r>
        <w:rPr>
          <w:rFonts w:ascii="Arial" w:cs="Arial" w:eastAsia="Arial" w:hAnsi="Arial"/>
          <w:b/>
          <w:bCs/>
          <w:color w:val="154360"/>
          <w:sz w:val="36"/>
          <w:szCs w:val="36"/>
        </w:rPr>
        <w:t xml:space="preserve">5. Guia de Testes</w:t>
      </w:r>
    </w:p>
    <w:p>
      <w:pPr>
        <w:spacing w:after="100" w:before="60"/>
      </w:pPr>
      <w:r>
        <w:rPr>
          <w:rFonts w:ascii="Arial" w:cs="Arial" w:eastAsia="Arial" w:hAnsi="Arial"/>
          <w:sz w:val="22"/>
          <w:szCs w:val="22"/>
        </w:rPr>
        <w:t xml:space="preserve">A estrutura de testes com JUnit 5 está configurada no build.gradle mas nenhum teste foi escrito ainda. Esta seção serve como guia para implementação.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5.1 Testes Prioritários a Implementar</w:t>
      </w:r>
    </w:p>
    <w:p>
      <w:pPr>
        <w:spacing w:after="10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4057"/>
          <w:sz w:val="24"/>
          <w:szCs w:val="24"/>
        </w:rPr>
        <w:t xml:space="preserve">CalculadoraPrecoTest</w:t>
      </w:r>
    </w:p>
    <w:p>
      <w:pPr>
        <w:pStyle w:val="ListParagraph"/>
        <w:numPr>
          <w:ilvl w:val="0"/>
          <w:numId w:val="2"/>
        </w:numPr>
        <w:spacing w:after="40" w:before="40"/>
      </w:pPr>
      <w:r>
        <w:rPr>
          <w:rFonts w:ascii="Arial" w:cs="Arial" w:eastAsia="Arial" w:hAnsi="Arial"/>
          <w:sz w:val="22"/>
          <w:szCs w:val="22"/>
        </w:rPr>
        <w:t xml:space="preserve">Deve retornar preço base para VENDA_DIRETA independente do volume</w:t>
      </w:r>
    </w:p>
    <w:p>
      <w:pPr>
        <w:pStyle w:val="ListParagraph"/>
        <w:numPr>
          <w:ilvl w:val="0"/>
          <w:numId w:val="2"/>
        </w:numPr>
        <w:spacing w:after="40" w:before="40"/>
      </w:pPr>
      <w:r>
        <w:rPr>
          <w:rFonts w:ascii="Arial" w:cs="Arial" w:eastAsia="Arial" w:hAnsi="Arial"/>
          <w:sz w:val="22"/>
          <w:szCs w:val="22"/>
        </w:rPr>
        <w:t xml:space="preserve">Deve aplicar 20% de desconto para PDV com volume abaixo de 1000L</w:t>
      </w:r>
    </w:p>
    <w:p>
      <w:pPr>
        <w:pStyle w:val="ListParagraph"/>
        <w:numPr>
          <w:ilvl w:val="0"/>
          <w:numId w:val="2"/>
        </w:numPr>
        <w:spacing w:after="40" w:before="40"/>
      </w:pPr>
      <w:r>
        <w:rPr>
          <w:rFonts w:ascii="Arial" w:cs="Arial" w:eastAsia="Arial" w:hAnsi="Arial"/>
          <w:sz w:val="22"/>
          <w:szCs w:val="22"/>
        </w:rPr>
        <w:t xml:space="preserve">Deve aplicar 20% + R$ 1,00 para PDV com volume igual ou acima de 1000L</w:t>
      </w:r>
    </w:p>
    <w:p>
      <w:pPr>
        <w:pStyle w:val="ListParagraph"/>
        <w:numPr>
          <w:ilvl w:val="0"/>
          <w:numId w:val="2"/>
        </w:numPr>
        <w:spacing w:after="40" w:before="40"/>
      </w:pPr>
      <w:r>
        <w:rPr>
          <w:rFonts w:ascii="Arial" w:cs="Arial" w:eastAsia="Arial" w:hAnsi="Arial"/>
          <w:sz w:val="22"/>
          <w:szCs w:val="22"/>
        </w:rPr>
        <w:t xml:space="preserve">Deve retornar o mesmo valor para diferentes volumes em VENDA_DIRETA</w:t>
      </w:r>
    </w:p>
    <w:p>
      <w:pPr>
        <w:spacing w:after="10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4057"/>
          <w:sz w:val="24"/>
          <w:szCs w:val="24"/>
        </w:rPr>
        <w:t xml:space="preserve">PedidoServiceTest (com mock do repositório)</w:t>
      </w:r>
    </w:p>
    <w:p>
      <w:pPr>
        <w:pStyle w:val="ListParagraph"/>
        <w:numPr>
          <w:ilvl w:val="0"/>
          <w:numId w:val="2"/>
        </w:numPr>
        <w:spacing w:after="40" w:before="40"/>
      </w:pPr>
      <w:r>
        <w:rPr>
          <w:rFonts w:ascii="Arial" w:cs="Arial" w:eastAsia="Arial" w:hAnsi="Arial"/>
          <w:sz w:val="22"/>
          <w:szCs w:val="22"/>
        </w:rPr>
        <w:t xml:space="preserve">adicionarBarrilAoPedido deve chamar buscarVolumeMensalCliente com o nome correto</w:t>
      </w:r>
    </w:p>
    <w:p>
      <w:pPr>
        <w:pStyle w:val="ListParagraph"/>
        <w:numPr>
          <w:ilvl w:val="0"/>
          <w:numId w:val="2"/>
        </w:numPr>
        <w:spacing w:after="40" w:before="40"/>
      </w:pPr>
      <w:r>
        <w:rPr>
          <w:rFonts w:ascii="Arial" w:cs="Arial" w:eastAsia="Arial" w:hAnsi="Arial"/>
          <w:sz w:val="22"/>
          <w:szCs w:val="22"/>
        </w:rPr>
        <w:t xml:space="preserve">adicionarBarrilAoPedido deve usar o preço retornado pela calculadora</w:t>
      </w:r>
    </w:p>
    <w:p>
      <w:pPr>
        <w:pStyle w:val="ListParagraph"/>
        <w:numPr>
          <w:ilvl w:val="0"/>
          <w:numId w:val="2"/>
        </w:numPr>
        <w:spacing w:after="40" w:before="40"/>
      </w:pPr>
      <w:r>
        <w:rPr>
          <w:rFonts w:ascii="Arial" w:cs="Arial" w:eastAsia="Arial" w:hAnsi="Arial"/>
          <w:sz w:val="22"/>
          <w:szCs w:val="22"/>
        </w:rPr>
        <w:t xml:space="preserve">finalizarPedido deve lançar exceção para pedido sem barris</w:t>
      </w:r>
    </w:p>
    <w:p>
      <w:pPr>
        <w:pStyle w:val="ListParagraph"/>
        <w:numPr>
          <w:ilvl w:val="0"/>
          <w:numId w:val="2"/>
        </w:numPr>
        <w:spacing w:after="40" w:before="40"/>
      </w:pPr>
      <w:r>
        <w:rPr>
          <w:rFonts w:ascii="Arial" w:cs="Arial" w:eastAsia="Arial" w:hAnsi="Arial"/>
          <w:sz w:val="22"/>
          <w:szCs w:val="22"/>
        </w:rPr>
        <w:t xml:space="preserve">finalizarPedido deve chamar repository.salvar() para pedido válido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5.2 Exemplo de Teste para CalculadoraPreco</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@Test</w:t>
      </w:r>
    </w:p>
    <w:p>
      <w:pPr>
        <w:spacing w:after="40" w:before="40"/>
        <w:ind w:left="400"/>
      </w:pPr>
      <w:r>
        <w:rPr>
          <w:rFonts w:ascii="Courier New" w:cs="Courier New" w:eastAsia="Courier New" w:hAnsi="Courier New"/>
          <w:color w:val="1A252F"/>
          <w:sz w:val="18"/>
          <w:szCs w:val="18"/>
        </w:rPr>
        <w:t xml:space="preserve">void pdvComVolumeBaixoDeveAplicar20Porcento() {</w:t>
      </w:r>
    </w:p>
    <w:p>
      <w:pPr>
        <w:spacing w:after="40" w:before="40"/>
        <w:ind w:left="400"/>
      </w:pPr>
      <w:r>
        <w:rPr>
          <w:rFonts w:ascii="Courier New" w:cs="Courier New" w:eastAsia="Courier New" w:hAnsi="Courier New"/>
          <w:color w:val="1A252F"/>
          <w:sz w:val="18"/>
          <w:szCs w:val="18"/>
        </w:rPr>
        <w:t xml:space="preserve">    double preco = CalculadoraPreco.calcularVenda(</w:t>
      </w:r>
    </w:p>
    <w:p>
      <w:pPr>
        <w:spacing w:after="40" w:before="40"/>
        <w:ind w:left="400"/>
      </w:pPr>
      <w:r>
        <w:rPr>
          <w:rFonts w:ascii="Courier New" w:cs="Courier New" w:eastAsia="Courier New" w:hAnsi="Courier New"/>
          <w:color w:val="1A252F"/>
          <w:sz w:val="18"/>
          <w:szCs w:val="18"/>
        </w:rPr>
        <w:t xml:space="preserve">        TipoChopp.Pilsen,   // preço base: R$ 10,00</w:t>
      </w:r>
    </w:p>
    <w:p>
      <w:pPr>
        <w:spacing w:after="40" w:before="40"/>
        <w:ind w:left="400"/>
      </w:pPr>
      <w:r>
        <w:rPr>
          <w:rFonts w:ascii="Courier New" w:cs="Courier New" w:eastAsia="Courier New" w:hAnsi="Courier New"/>
          <w:color w:val="1A252F"/>
          <w:sz w:val="18"/>
          <w:szCs w:val="18"/>
        </w:rPr>
        <w:t xml:space="preserve">        TipoVenda.PDV,</w:t>
      </w:r>
    </w:p>
    <w:p>
      <w:pPr>
        <w:spacing w:after="40" w:before="40"/>
        <w:ind w:left="400"/>
      </w:pPr>
      <w:r>
        <w:rPr>
          <w:rFonts w:ascii="Courier New" w:cs="Courier New" w:eastAsia="Courier New" w:hAnsi="Courier New"/>
          <w:color w:val="1A252F"/>
          <w:sz w:val="18"/>
          <w:szCs w:val="18"/>
        </w:rPr>
        <w:t xml:space="preserve">        500.0               // abaixo de 1000L</w:t>
      </w:r>
    </w:p>
    <w:p>
      <w:pPr>
        <w:spacing w:after="40" w:before="40"/>
        <w:ind w:left="400"/>
      </w:pPr>
      <w:r>
        <w:rPr>
          <w:rFonts w:ascii="Courier New" w:cs="Courier New" w:eastAsia="Courier New" w:hAnsi="Courier New"/>
          <w:color w:val="1A252F"/>
          <w:sz w:val="18"/>
          <w:szCs w:val="18"/>
        </w:rPr>
        <w:t xml:space="preserve">    );</w:t>
      </w:r>
    </w:p>
    <w:p>
      <w:pPr>
        <w:spacing w:after="40" w:before="40"/>
        <w:ind w:left="400"/>
      </w:pPr>
      <w:r>
        <w:rPr>
          <w:rFonts w:ascii="Courier New" w:cs="Courier New" w:eastAsia="Courier New" w:hAnsi="Courier New"/>
          <w:color w:val="1A252F"/>
          <w:sz w:val="18"/>
          <w:szCs w:val="18"/>
        </w:rPr>
        <w:t xml:space="preserve">    assertEquals(8.00, preco, 0.001);</w:t>
      </w:r>
    </w:p>
    <w:p>
      <w:pPr>
        <w:spacing w:after="40" w:before="40"/>
        <w:ind w:left="400"/>
      </w:pPr>
      <w:r>
        <w:rPr>
          <w:rFonts w:ascii="Courier New" w:cs="Courier New" w:eastAsia="Courier New" w:hAnsi="Courier New"/>
          <w:color w:val="1A252F"/>
          <w:sz w:val="18"/>
          <w:szCs w:val="18"/>
        </w:rPr>
        <w:t xml:space="preserve">}</w:t>
      </w:r>
    </w:p>
    <w:p>
      <w:pPr>
        <w:spacing w:after="100" w:before="6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1A252F"/>
          <w:sz w:val="18"/>
          <w:szCs w:val="18"/>
        </w:rPr>
        <w:t xml:space="preserve">@Test</w:t>
      </w:r>
    </w:p>
    <w:p>
      <w:pPr>
        <w:spacing w:after="40" w:before="40"/>
        <w:ind w:left="400"/>
      </w:pPr>
      <w:r>
        <w:rPr>
          <w:rFonts w:ascii="Courier New" w:cs="Courier New" w:eastAsia="Courier New" w:hAnsi="Courier New"/>
          <w:color w:val="1A252F"/>
          <w:sz w:val="18"/>
          <w:szCs w:val="18"/>
        </w:rPr>
        <w:t xml:space="preserve">void pdvComVolumeMeta1000DeveAplicarBonus() {</w:t>
      </w:r>
    </w:p>
    <w:p>
      <w:pPr>
        <w:spacing w:after="40" w:before="40"/>
        <w:ind w:left="400"/>
      </w:pPr>
      <w:r>
        <w:rPr>
          <w:rFonts w:ascii="Courier New" w:cs="Courier New" w:eastAsia="Courier New" w:hAnsi="Courier New"/>
          <w:color w:val="1A252F"/>
          <w:sz w:val="18"/>
          <w:szCs w:val="18"/>
        </w:rPr>
        <w:t xml:space="preserve">    double preco = CalculadoraPreco.calcularVenda(</w:t>
      </w:r>
    </w:p>
    <w:p>
      <w:pPr>
        <w:spacing w:after="40" w:before="40"/>
        <w:ind w:left="400"/>
      </w:pPr>
      <w:r>
        <w:rPr>
          <w:rFonts w:ascii="Courier New" w:cs="Courier New" w:eastAsia="Courier New" w:hAnsi="Courier New"/>
          <w:color w:val="1A252F"/>
          <w:sz w:val="18"/>
          <w:szCs w:val="18"/>
        </w:rPr>
        <w:t xml:space="preserve">        TipoChopp.Pilsen,   // preço base: R$ 10,00</w:t>
      </w:r>
    </w:p>
    <w:p>
      <w:pPr>
        <w:spacing w:after="40" w:before="40"/>
        <w:ind w:left="400"/>
      </w:pPr>
      <w:r>
        <w:rPr>
          <w:rFonts w:ascii="Courier New" w:cs="Courier New" w:eastAsia="Courier New" w:hAnsi="Courier New"/>
          <w:color w:val="1A252F"/>
          <w:sz w:val="18"/>
          <w:szCs w:val="18"/>
        </w:rPr>
        <w:t xml:space="preserve">        TipoVenda.PDV,</w:t>
      </w:r>
    </w:p>
    <w:p>
      <w:pPr>
        <w:spacing w:after="40" w:before="40"/>
        <w:ind w:left="400"/>
      </w:pPr>
      <w:r>
        <w:rPr>
          <w:rFonts w:ascii="Courier New" w:cs="Courier New" w:eastAsia="Courier New" w:hAnsi="Courier New"/>
          <w:color w:val="1A252F"/>
          <w:sz w:val="18"/>
          <w:szCs w:val="18"/>
        </w:rPr>
        <w:t xml:space="preserve">        1000.0              // exatamente na meta</w:t>
      </w:r>
    </w:p>
    <w:p>
      <w:pPr>
        <w:spacing w:after="40" w:before="40"/>
        <w:ind w:left="400"/>
      </w:pPr>
      <w:r>
        <w:rPr>
          <w:rFonts w:ascii="Courier New" w:cs="Courier New" w:eastAsia="Courier New" w:hAnsi="Courier New"/>
          <w:color w:val="1A252F"/>
          <w:sz w:val="18"/>
          <w:szCs w:val="18"/>
        </w:rPr>
        <w:t xml:space="preserve">    );</w:t>
      </w:r>
    </w:p>
    <w:p>
      <w:pPr>
        <w:spacing w:after="40" w:before="40"/>
        <w:ind w:left="400"/>
      </w:pPr>
      <w:r>
        <w:rPr>
          <w:rFonts w:ascii="Courier New" w:cs="Courier New" w:eastAsia="Courier New" w:hAnsi="Courier New"/>
          <w:color w:val="1A252F"/>
          <w:sz w:val="18"/>
          <w:szCs w:val="18"/>
        </w:rPr>
        <w:t xml:space="preserve">    assertEquals(7.00, preco, 0.001); // 10 * 0.80 - 1.00</w:t>
      </w:r>
    </w:p>
    <w:p>
      <w:pPr>
        <w:spacing w:after="40" w:before="40"/>
        <w:ind w:left="400"/>
      </w:pPr>
      <w:r>
        <w:rPr>
          <w:rFonts w:ascii="Courier New" w:cs="Courier New" w:eastAsia="Courier New" w:hAnsi="Courier New"/>
          <w:color w:val="1A252F"/>
          <w:sz w:val="18"/>
          <w:szCs w:val="18"/>
        </w:rPr>
        <w:t xml:space="preserve">}</w:t>
      </w:r>
    </w:p>
    <w:p>
      <w:r>
        <w:br w:type="page"/>
      </w:r>
    </w:p>
    <w:p>
      <w:pPr>
        <w:pStyle w:val="Heading1"/>
        <w:spacing w:after="160" w:before="360"/>
      </w:pPr>
      <w:r>
        <w:rPr>
          <w:rFonts w:ascii="Arial" w:cs="Arial" w:eastAsia="Arial" w:hAnsi="Arial"/>
          <w:b/>
          <w:bCs/>
          <w:color w:val="154360"/>
          <w:sz w:val="36"/>
          <w:szCs w:val="36"/>
        </w:rPr>
        <w:t xml:space="preserve">6. Próximos Passos Recomendados</w:t>
      </w:r>
    </w:p>
    <w:p>
      <w:pPr>
        <w:spacing w:after="100" w:before="60"/>
      </w:pPr>
      <w:r>
        <w:rPr>
          <w:rFonts w:ascii="Arial" w:cs="Arial" w:eastAsia="Arial" w:hAnsi="Arial"/>
          <w:sz w:val="22"/>
          <w:szCs w:val="22"/>
        </w:rPr>
        <w:t xml:space="preserve">Lista priorizada de melhorias para tornar o sistema produtivo:</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Prioridade Alta — Necessário para uso em produção</w:t>
      </w:r>
    </w:p>
    <w:p>
      <w:pPr>
        <w:pStyle w:val="ListParagraph"/>
        <w:numPr>
          <w:ilvl w:val="0"/>
          <w:numId w:val="2"/>
        </w:numPr>
        <w:spacing w:after="40" w:before="40"/>
      </w:pPr>
      <w:r>
        <w:rPr>
          <w:rFonts w:ascii="Arial" w:cs="Arial" w:eastAsia="Arial" w:hAnsi="Arial"/>
          <w:sz w:val="22"/>
          <w:szCs w:val="22"/>
        </w:rPr>
        <w:t xml:space="preserve">Corrigir mainClass no build.gradle (br.com.projetovendas → br.com.projetov)</w:t>
      </w:r>
    </w:p>
    <w:p>
      <w:pPr>
        <w:pStyle w:val="ListParagraph"/>
        <w:numPr>
          <w:ilvl w:val="0"/>
          <w:numId w:val="2"/>
        </w:numPr>
        <w:spacing w:after="40" w:before="40"/>
      </w:pPr>
      <w:r>
        <w:rPr>
          <w:rFonts w:ascii="Arial" w:cs="Arial" w:eastAsia="Arial" w:hAnsi="Arial"/>
          <w:sz w:val="22"/>
          <w:szCs w:val="22"/>
        </w:rPr>
        <w:t xml:space="preserve">Completar Cliente.java com getters, setters e validações de CPF/CNPJ</w:t>
      </w:r>
    </w:p>
    <w:p>
      <w:pPr>
        <w:pStyle w:val="ListParagraph"/>
        <w:numPr>
          <w:ilvl w:val="0"/>
          <w:numId w:val="2"/>
        </w:numPr>
        <w:spacing w:after="40" w:before="40"/>
      </w:pPr>
      <w:r>
        <w:rPr>
          <w:rFonts w:ascii="Arial" w:cs="Arial" w:eastAsia="Arial" w:hAnsi="Arial"/>
          <w:sz w:val="22"/>
          <w:szCs w:val="22"/>
        </w:rPr>
        <w:t xml:space="preserve">Completar Entregador.java com atributos (nome, telefone, placa do veículo)</w:t>
      </w:r>
    </w:p>
    <w:p>
      <w:pPr>
        <w:pStyle w:val="ListParagraph"/>
        <w:numPr>
          <w:ilvl w:val="0"/>
          <w:numId w:val="2"/>
        </w:numPr>
        <w:spacing w:after="40" w:before="40"/>
      </w:pPr>
      <w:r>
        <w:rPr>
          <w:rFonts w:ascii="Arial" w:cs="Arial" w:eastAsia="Arial" w:hAnsi="Arial"/>
          <w:sz w:val="22"/>
          <w:szCs w:val="22"/>
        </w:rPr>
        <w:t xml:space="preserve">Implementar ProdutoController.lancarVenda()</w:t>
      </w:r>
    </w:p>
    <w:p>
      <w:pPr>
        <w:pStyle w:val="ListParagraph"/>
        <w:numPr>
          <w:ilvl w:val="0"/>
          <w:numId w:val="2"/>
        </w:numPr>
        <w:spacing w:after="40" w:before="40"/>
      </w:pPr>
      <w:r>
        <w:rPr>
          <w:rFonts w:ascii="Arial" w:cs="Arial" w:eastAsia="Arial" w:hAnsi="Arial"/>
          <w:sz w:val="22"/>
          <w:szCs w:val="22"/>
        </w:rPr>
        <w:t xml:space="preserve">Escrever testes unitários para CalculadoraPreco e PedidoService</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Prioridade Média — Qualidade e robustez</w:t>
      </w:r>
    </w:p>
    <w:p>
      <w:pPr>
        <w:pStyle w:val="ListParagraph"/>
        <w:numPr>
          <w:ilvl w:val="0"/>
          <w:numId w:val="2"/>
        </w:numPr>
        <w:spacing w:after="40" w:before="40"/>
      </w:pPr>
      <w:r>
        <w:rPr>
          <w:rFonts w:ascii="Arial" w:cs="Arial" w:eastAsia="Arial" w:hAnsi="Arial"/>
          <w:sz w:val="22"/>
          <w:szCs w:val="22"/>
        </w:rPr>
        <w:t xml:space="preserve">Implementar a lógica de sincronização com Google Sheets (campo sincronizado)</w:t>
      </w:r>
    </w:p>
    <w:p>
      <w:pPr>
        <w:pStyle w:val="ListParagraph"/>
        <w:numPr>
          <w:ilvl w:val="0"/>
          <w:numId w:val="2"/>
        </w:numPr>
        <w:spacing w:after="40" w:before="40"/>
      </w:pPr>
      <w:r>
        <w:rPr>
          <w:rFonts w:ascii="Arial" w:cs="Arial" w:eastAsia="Arial" w:hAnsi="Arial"/>
          <w:sz w:val="22"/>
          <w:szCs w:val="22"/>
        </w:rPr>
        <w:t xml:space="preserve">Mover valores de desconto para tabela de configuração no banco</w:t>
      </w:r>
    </w:p>
    <w:p>
      <w:pPr>
        <w:pStyle w:val="ListParagraph"/>
        <w:numPr>
          <w:ilvl w:val="0"/>
          <w:numId w:val="2"/>
        </w:numPr>
        <w:spacing w:after="40" w:before="40"/>
      </w:pPr>
      <w:r>
        <w:rPr>
          <w:rFonts w:ascii="Arial" w:cs="Arial" w:eastAsia="Arial" w:hAnsi="Arial"/>
          <w:sz w:val="22"/>
          <w:szCs w:val="22"/>
        </w:rPr>
        <w:t xml:space="preserve">Adicionar validação de formato no código do barril (ex: regex B\d{2}-\d{4})</w:t>
      </w:r>
    </w:p>
    <w:p>
      <w:pPr>
        <w:pStyle w:val="ListParagraph"/>
        <w:numPr>
          <w:ilvl w:val="0"/>
          <w:numId w:val="2"/>
        </w:numPr>
        <w:spacing w:after="40" w:before="40"/>
      </w:pPr>
      <w:r>
        <w:rPr>
          <w:rFonts w:ascii="Arial" w:cs="Arial" w:eastAsia="Arial" w:hAnsi="Arial"/>
          <w:sz w:val="22"/>
          <w:szCs w:val="22"/>
        </w:rPr>
        <w:t xml:space="preserve">Implementar busca de pedidos por cliente e por período para consulta</w:t>
      </w:r>
    </w:p>
    <w:p>
      <w:pPr>
        <w:pStyle w:val="ListParagraph"/>
        <w:numPr>
          <w:ilvl w:val="0"/>
          <w:numId w:val="2"/>
        </w:numPr>
        <w:spacing w:after="40" w:before="40"/>
      </w:pPr>
      <w:r>
        <w:rPr>
          <w:rFonts w:ascii="Arial" w:cs="Arial" w:eastAsia="Arial" w:hAnsi="Arial"/>
          <w:sz w:val="22"/>
          <w:szCs w:val="22"/>
        </w:rPr>
        <w:t xml:space="preserve">Adicionar logging estruturado (SLF4J já está no build.gradle)</w:t>
      </w:r>
    </w:p>
    <w:p>
      <w:pPr>
        <w:spacing w:after="10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5276"/>
          <w:sz w:val="28"/>
          <w:szCs w:val="28"/>
        </w:rPr>
        <w:t xml:space="preserve">Prioridade Baixa — Melhorias de experiência</w:t>
      </w:r>
    </w:p>
    <w:p>
      <w:pPr>
        <w:pStyle w:val="ListParagraph"/>
        <w:numPr>
          <w:ilvl w:val="0"/>
          <w:numId w:val="2"/>
        </w:numPr>
        <w:spacing w:after="40" w:before="40"/>
      </w:pPr>
      <w:r>
        <w:rPr>
          <w:rFonts w:ascii="Arial" w:cs="Arial" w:eastAsia="Arial" w:hAnsi="Arial"/>
          <w:sz w:val="22"/>
          <w:szCs w:val="22"/>
        </w:rPr>
        <w:t xml:space="preserve">Refinar a tela JavaFX com CSS externo para identidade visual</w:t>
      </w:r>
    </w:p>
    <w:p>
      <w:pPr>
        <w:pStyle w:val="ListParagraph"/>
        <w:numPr>
          <w:ilvl w:val="0"/>
          <w:numId w:val="2"/>
        </w:numPr>
        <w:spacing w:after="40" w:before="40"/>
      </w:pPr>
      <w:r>
        <w:rPr>
          <w:rFonts w:ascii="Arial" w:cs="Arial" w:eastAsia="Arial" w:hAnsi="Arial"/>
          <w:sz w:val="22"/>
          <w:szCs w:val="22"/>
        </w:rPr>
        <w:t xml:space="preserve">Adicionar tela de histórico de pedidos com filtros</w:t>
      </w:r>
    </w:p>
    <w:p>
      <w:pPr>
        <w:pStyle w:val="ListParagraph"/>
        <w:numPr>
          <w:ilvl w:val="0"/>
          <w:numId w:val="2"/>
        </w:numPr>
        <w:spacing w:after="40" w:before="40"/>
      </w:pPr>
      <w:r>
        <w:rPr>
          <w:rFonts w:ascii="Arial" w:cs="Arial" w:eastAsia="Arial" w:hAnsi="Arial"/>
          <w:sz w:val="22"/>
          <w:szCs w:val="22"/>
        </w:rPr>
        <w:t xml:space="preserve">Implementar exportação de relatório de vendas em PDF</w:t>
      </w:r>
    </w:p>
    <w:p>
      <w:pPr>
        <w:pStyle w:val="ListParagraph"/>
        <w:numPr>
          <w:ilvl w:val="0"/>
          <w:numId w:val="2"/>
        </w:numPr>
        <w:spacing w:after="40" w:before="40"/>
      </w:pPr>
      <w:r>
        <w:rPr>
          <w:rFonts w:ascii="Arial" w:cs="Arial" w:eastAsia="Arial" w:hAnsi="Arial"/>
          <w:sz w:val="22"/>
          <w:szCs w:val="22"/>
        </w:rPr>
        <w:t xml:space="preserve">Considerar migrar para PostgreSQL quando o volume de dados crescer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43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2026-05-06T18:57:12.151Z</dcterms:created>
  <dcterms:modified xsi:type="dcterms:W3CDTF">2026-05-06T18:57:12.151Z</dcterms:modified>
</cp:coreProperties>
</file>

<file path=docProps/custom.xml><?xml version="1.0" encoding="utf-8"?>
<Properties xmlns="http://schemas.openxmlformats.org/officeDocument/2006/custom-properties" xmlns:vt="http://schemas.openxmlformats.org/officeDocument/2006/docPropsVTypes"/>
</file>