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3535" w14:textId="55E71BAE" w:rsidR="00F06FAC" w:rsidRDefault="00F06FAC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Cerbère (</w:t>
      </w:r>
      <w:proofErr w:type="spellStart"/>
      <w:r>
        <w:rPr>
          <w:rStyle w:val="lang-grc"/>
          <w:rFonts w:ascii="Arial Unicode MS" w:hAnsi="Arial Unicode MS"/>
          <w:color w:val="202122"/>
          <w:sz w:val="21"/>
          <w:szCs w:val="21"/>
          <w:shd w:val="clear" w:color="auto" w:fill="FFFFFF"/>
        </w:rPr>
        <w:t>Κέρϐερος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est le chien tricéphale, gardien des enfers. Ce gardien-là préserve le SDR des démons provenant des secondes, troisièmes et quatrièmes zones de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nyquist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C’est un triple filtre passe-bas destiné à tous les transceivers bande de base couvrant de 0,1 à 60 MHz et qui ne possèdent pas déjà ce genre de protection. C’est notamment le cas des cartes Red Pitaya 14 et 16 bits.</w:t>
      </w:r>
    </w:p>
    <w:p w14:paraId="4F732AEB" w14:textId="4E3AA98D" w:rsidR="00F06FAC" w:rsidRDefault="00F06FAC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Cerbère fait précéder chacune des deux entrées réception (ADC) d’un double filtre Mini Circuits coupant à partir de </w:t>
      </w:r>
      <w:r w:rsidR="003F286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50 MHz. Cette cascade garanti une élimination de plus de 70 dB tout signal émis notamment dans la bande 88/108 MHz de la bande broadcast FM ou des émissions de la bande aviation </w:t>
      </w:r>
      <w:r w:rsidR="0008682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située au-delà de 110 MHz. </w:t>
      </w:r>
      <w:r w:rsidR="0008682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086820">
        <w:rPr>
          <w:rFonts w:ascii="Arial" w:hAnsi="Arial" w:cs="Arial"/>
          <w:color w:val="202122"/>
          <w:sz w:val="21"/>
          <w:szCs w:val="21"/>
          <w:shd w:val="clear" w:color="auto" w:fill="FFFFFF"/>
        </w:rPr>
        <w:br/>
      </w:r>
      <w:r w:rsidR="00086820">
        <w:t xml:space="preserve">La troisième section utilise un filtre LTCC également passe-bas, qui atténue de 50 dB tout produit harmonique </w:t>
      </w:r>
      <w:proofErr w:type="spellStart"/>
      <w:r w:rsidR="00086820">
        <w:t>au dessus</w:t>
      </w:r>
      <w:proofErr w:type="spellEnd"/>
      <w:r w:rsidR="00086820">
        <w:t xml:space="preserve"> de 52 MHz. Ce composant à peine plus gros qu’un condensateur MLCC 1210 peut encaisser 5W sans problème, et ainsi filtrer le signal de sortie d’un DAC associé à un pré-driver d’émission. </w:t>
      </w:r>
    </w:p>
    <w:p w14:paraId="3B87702C" w14:textId="3A50B2CA" w:rsidR="00086820" w:rsidRDefault="00086820">
      <w:r>
        <w:t xml:space="preserve">Les captures d’écran suivantes </w:t>
      </w:r>
      <w:r w:rsidR="006117E8">
        <w:t>montrent successivement, pour une plage de fréquence couvrant de 1 à 120 MHz, le comportement des filtres réception en impédance (</w:t>
      </w:r>
      <w:proofErr w:type="spellStart"/>
      <w:r w:rsidR="006117E8">
        <w:t>fig</w:t>
      </w:r>
      <w:proofErr w:type="spellEnd"/>
      <w:r w:rsidR="006117E8">
        <w:t xml:space="preserve"> « Réception Smith »), en atténuation et en </w:t>
      </w:r>
      <w:proofErr w:type="spellStart"/>
      <w:r w:rsidR="006117E8">
        <w:t>vswr</w:t>
      </w:r>
      <w:proofErr w:type="spellEnd"/>
      <w:r w:rsidR="006117E8">
        <w:t xml:space="preserve"> (fig. « Réception Amplitude ») et enfin la courbe d’amplitude « gain/</w:t>
      </w:r>
      <w:proofErr w:type="spellStart"/>
      <w:r w:rsidR="006117E8">
        <w:t>vswr</w:t>
      </w:r>
      <w:proofErr w:type="spellEnd"/>
      <w:r w:rsidR="006117E8">
        <w:t xml:space="preserve"> » du filtre d’émission (fig. « Emission ») </w:t>
      </w:r>
    </w:p>
    <w:p w14:paraId="44E7C420" w14:textId="0A5BEA2D" w:rsidR="006117E8" w:rsidRDefault="006117E8"/>
    <w:p w14:paraId="03337F11" w14:textId="699E63EC" w:rsidR="006117E8" w:rsidRDefault="006117E8"/>
    <w:p w14:paraId="7C6C5024" w14:textId="17C03456" w:rsidR="006117E8" w:rsidRDefault="00D61B86">
      <w:r>
        <w:t>Ressources</w:t>
      </w:r>
    </w:p>
    <w:p w14:paraId="43A483A2" w14:textId="195AC721" w:rsidR="00D61B86" w:rsidRDefault="00D61B86"/>
    <w:p w14:paraId="4A95F855" w14:textId="66B6A20E" w:rsidR="00D61B86" w:rsidRDefault="00D61B86">
      <w:r>
        <w:t xml:space="preserve">Le schéma, le dessin du PCB au format </w:t>
      </w:r>
      <w:proofErr w:type="spellStart"/>
      <w:r>
        <w:t>KiCad</w:t>
      </w:r>
      <w:proofErr w:type="spellEnd"/>
      <w:r>
        <w:t xml:space="preserve">, les différentes feuilles de caractéristiques des deux composants principaux sont disponibles sur le dépôt </w:t>
      </w:r>
      <w:proofErr w:type="spellStart"/>
      <w:r>
        <w:t>github</w:t>
      </w:r>
      <w:proofErr w:type="spellEnd"/>
      <w:r>
        <w:t xml:space="preserve"> </w:t>
      </w:r>
    </w:p>
    <w:p w14:paraId="0773DA0B" w14:textId="02807B24" w:rsidR="00D61B86" w:rsidRDefault="00D61B86"/>
    <w:p w14:paraId="1600CED3" w14:textId="2E8A05DC" w:rsidR="00D61B86" w:rsidRDefault="00000000">
      <w:hyperlink r:id="rId5" w:history="1">
        <w:r w:rsidR="00D61B86" w:rsidRPr="008E2E27">
          <w:rPr>
            <w:rStyle w:val="Lienhypertexte"/>
          </w:rPr>
          <w:t>https://github.com/F6ITU/antialiasing_fil</w:t>
        </w:r>
        <w:r w:rsidR="00D61B86" w:rsidRPr="008E2E27">
          <w:rPr>
            <w:rStyle w:val="Lienhypertexte"/>
          </w:rPr>
          <w:t>t</w:t>
        </w:r>
        <w:r w:rsidR="00D61B86" w:rsidRPr="008E2E27">
          <w:rPr>
            <w:rStyle w:val="Lienhypertexte"/>
          </w:rPr>
          <w:t>er</w:t>
        </w:r>
      </w:hyperlink>
    </w:p>
    <w:p w14:paraId="1605EE09" w14:textId="77777777" w:rsidR="00D61B86" w:rsidRDefault="00D61B86"/>
    <w:p w14:paraId="0801C9A2" w14:textId="47A1114F" w:rsidR="00D61B86" w:rsidRDefault="00D61B86"/>
    <w:p w14:paraId="0921EC27" w14:textId="27E0BF65" w:rsidR="00D61B86" w:rsidRDefault="00D61B86">
      <w:r>
        <w:t>BOM</w:t>
      </w:r>
    </w:p>
    <w:p w14:paraId="741B3C63" w14:textId="06830207" w:rsidR="00D61B86" w:rsidRDefault="00D61B86">
      <w:r>
        <w:t xml:space="preserve">Bien que peu utile, (trois références de composants seulement) la BOM interactive peut être téléchargée depuis le lien </w:t>
      </w:r>
    </w:p>
    <w:p w14:paraId="25F01E30" w14:textId="07C2EA16" w:rsidR="00D61B86" w:rsidRDefault="00D61B86"/>
    <w:p w14:paraId="5B9B0EE1" w14:textId="7CD189B5" w:rsidR="00D61B86" w:rsidRDefault="00000000">
      <w:hyperlink r:id="rId6" w:history="1">
        <w:r w:rsidR="00D61B86" w:rsidRPr="008E2E27">
          <w:rPr>
            <w:rStyle w:val="Lienhypertexte"/>
          </w:rPr>
          <w:t>https://github.com/F6ITU/antialiasing_filter/blob/main/Documentation/ibom.html</w:t>
        </w:r>
      </w:hyperlink>
    </w:p>
    <w:p w14:paraId="1801395B" w14:textId="77777777" w:rsidR="00D61B86" w:rsidRDefault="00D61B86"/>
    <w:p w14:paraId="1C51F803" w14:textId="0FA44A08" w:rsidR="00D61B86" w:rsidRDefault="00D61B86"/>
    <w:p w14:paraId="2CB8DE90" w14:textId="60DCF56D" w:rsidR="00D61B86" w:rsidRDefault="00D61B86">
      <w:r>
        <w:t>Réalisation</w:t>
      </w:r>
    </w:p>
    <w:p w14:paraId="54ED377F" w14:textId="3C20DAD5" w:rsidR="006117E8" w:rsidRDefault="00504B43">
      <w:r>
        <w:t xml:space="preserve">Le montage du boitier GP731 (filtre réception RLP-50+) demande un peu d’attention. </w:t>
      </w:r>
    </w:p>
    <w:p w14:paraId="5378011C" w14:textId="7DC7F798" w:rsidR="00504B43" w:rsidRDefault="00504B43" w:rsidP="00504B43">
      <w:pPr>
        <w:pStyle w:val="Paragraphedeliste"/>
        <w:numPr>
          <w:ilvl w:val="0"/>
          <w:numId w:val="1"/>
        </w:numPr>
      </w:pPr>
      <w:r>
        <w:t>Badigeonnez l’empreinte du circuit imprimé avec une légère couche de flux</w:t>
      </w:r>
    </w:p>
    <w:p w14:paraId="7B727A1A" w14:textId="7D3A85DF" w:rsidR="00504B43" w:rsidRDefault="00504B43" w:rsidP="00504B43">
      <w:pPr>
        <w:pStyle w:val="Paragraphedeliste"/>
        <w:numPr>
          <w:ilvl w:val="0"/>
          <w:numId w:val="1"/>
        </w:numPr>
      </w:pPr>
      <w:r>
        <w:lastRenderedPageBreak/>
        <w:t xml:space="preserve">Positionnez le filtre dans l’alignement du </w:t>
      </w:r>
      <w:proofErr w:type="spellStart"/>
      <w:r>
        <w:t>microstrip</w:t>
      </w:r>
      <w:proofErr w:type="spellEnd"/>
      <w:r>
        <w:t xml:space="preserve">. Attention, le signal entre et sort des broches 2 et 6, les broches 1, 3, 4, 5, 7 et 8 étant reliées à la masse. </w:t>
      </w:r>
    </w:p>
    <w:p w14:paraId="492EBAB7" w14:textId="36D39CE9" w:rsidR="00504B43" w:rsidRDefault="00504B43" w:rsidP="00504B43">
      <w:pPr>
        <w:pStyle w:val="Paragraphedeliste"/>
        <w:numPr>
          <w:ilvl w:val="0"/>
          <w:numId w:val="1"/>
        </w:numPr>
      </w:pPr>
      <w:r>
        <w:t xml:space="preserve">Déposez un point de brasure sur l’un des contacts de masse 4 ou 8 (contacts latéraux) en veillant à l’alignement général. Il est possible d’utiliser les « via » du </w:t>
      </w:r>
      <w:proofErr w:type="spellStart"/>
      <w:r>
        <w:t>pcb</w:t>
      </w:r>
      <w:proofErr w:type="spellEnd"/>
      <w:r>
        <w:t xml:space="preserve"> comme repères de positionnement</w:t>
      </w:r>
      <w:r w:rsidR="005645D9">
        <w:t xml:space="preserve"> (Fg 1)</w:t>
      </w:r>
    </w:p>
    <w:p w14:paraId="6F37694A" w14:textId="508CCA39" w:rsidR="005645D9" w:rsidRDefault="005645D9" w:rsidP="00504B43">
      <w:pPr>
        <w:pStyle w:val="Paragraphedeliste"/>
        <w:numPr>
          <w:ilvl w:val="0"/>
          <w:numId w:val="1"/>
        </w:numPr>
      </w:pPr>
      <w:r>
        <w:t>Vérifiez l’alignement des contacts 2 et 6, retouchez éventuellement l’orientation du composant en chauffant le point de brasure réalisé précédemment.</w:t>
      </w:r>
    </w:p>
    <w:p w14:paraId="4436BC0E" w14:textId="172FE998" w:rsidR="005645D9" w:rsidRDefault="005645D9" w:rsidP="00504B43">
      <w:pPr>
        <w:pStyle w:val="Paragraphedeliste"/>
        <w:numPr>
          <w:ilvl w:val="0"/>
          <w:numId w:val="1"/>
        </w:numPr>
      </w:pPr>
      <w:r>
        <w:t>Ancrez le composant en déposant un point de soudure sur le contact de masse diamétralement opposé</w:t>
      </w:r>
    </w:p>
    <w:p w14:paraId="24212EAF" w14:textId="2F7E70EB" w:rsidR="005645D9" w:rsidRDefault="005645D9" w:rsidP="00504B43">
      <w:pPr>
        <w:pStyle w:val="Paragraphedeliste"/>
        <w:numPr>
          <w:ilvl w:val="0"/>
          <w:numId w:val="1"/>
        </w:numPr>
      </w:pPr>
      <w:r>
        <w:t xml:space="preserve">Achevez en soudant les 6 autres points de brasure, en prenant garde de ne pas créer de « pont » entre le </w:t>
      </w:r>
      <w:proofErr w:type="spellStart"/>
      <w:r>
        <w:t>microstrip</w:t>
      </w:r>
      <w:proofErr w:type="spellEnd"/>
      <w:r>
        <w:t xml:space="preserve"> « signal » et la masse. </w:t>
      </w:r>
    </w:p>
    <w:p w14:paraId="20BEBE24" w14:textId="7C716A13" w:rsidR="005645D9" w:rsidRDefault="005645D9" w:rsidP="005645D9"/>
    <w:p w14:paraId="25FF4F31" w14:textId="3745B07E" w:rsidR="005645D9" w:rsidRDefault="005645D9" w:rsidP="005645D9">
      <w:r>
        <w:t>Répétez l’opération pour les trois autres filtres RLP-50+</w:t>
      </w:r>
    </w:p>
    <w:p w14:paraId="079098CF" w14:textId="5142F82B" w:rsidR="005645D9" w:rsidRDefault="005645D9" w:rsidP="005645D9"/>
    <w:p w14:paraId="11376197" w14:textId="434600DA" w:rsidR="005645D9" w:rsidRDefault="005645D9" w:rsidP="005645D9">
      <w:r>
        <w:t xml:space="preserve">Le montage du filtre émission LFCV-52+ est légèrement différent. </w:t>
      </w:r>
    </w:p>
    <w:p w14:paraId="373CA4F3" w14:textId="77777777" w:rsidR="005645D9" w:rsidRDefault="005645D9" w:rsidP="005645D9">
      <w:pPr>
        <w:pStyle w:val="Paragraphedeliste"/>
        <w:numPr>
          <w:ilvl w:val="0"/>
          <w:numId w:val="1"/>
        </w:numPr>
      </w:pPr>
      <w:r>
        <w:t>Badigeonnez l’empreinte du circuit imprimé avec une légère couche de flux</w:t>
      </w:r>
    </w:p>
    <w:p w14:paraId="6F9B86AE" w14:textId="15095C49" w:rsidR="005645D9" w:rsidRDefault="002E0612" w:rsidP="005645D9">
      <w:pPr>
        <w:pStyle w:val="Paragraphedeliste"/>
        <w:numPr>
          <w:ilvl w:val="0"/>
          <w:numId w:val="1"/>
        </w:numPr>
      </w:pPr>
      <w:r>
        <w:t xml:space="preserve">Positionnez le filtre dans l’alignement du </w:t>
      </w:r>
      <w:proofErr w:type="spellStart"/>
      <w:r>
        <w:t>microstrip</w:t>
      </w:r>
      <w:proofErr w:type="spellEnd"/>
      <w:r>
        <w:t>.</w:t>
      </w:r>
    </w:p>
    <w:p w14:paraId="2326158B" w14:textId="74749A86" w:rsidR="002E0612" w:rsidRDefault="002E0612" w:rsidP="005645D9">
      <w:pPr>
        <w:pStyle w:val="Paragraphedeliste"/>
        <w:numPr>
          <w:ilvl w:val="0"/>
          <w:numId w:val="1"/>
        </w:numPr>
      </w:pPr>
      <w:r>
        <w:t xml:space="preserve">Déposez un point de brasure sur l’un des contacts « Signal » (et surtout pas les contacts de masse latéraux). </w:t>
      </w:r>
    </w:p>
    <w:p w14:paraId="460BB03B" w14:textId="799F7CF4" w:rsidR="002E0612" w:rsidRDefault="002E0612" w:rsidP="002E0612">
      <w:pPr>
        <w:pStyle w:val="Paragraphedeliste"/>
        <w:numPr>
          <w:ilvl w:val="0"/>
          <w:numId w:val="1"/>
        </w:numPr>
      </w:pPr>
      <w:r>
        <w:t xml:space="preserve">Vérifiez l’alignement du contact signal opposé, corrigez éventuellement la </w:t>
      </w:r>
      <w:proofErr w:type="spellStart"/>
      <w:r>
        <w:t>coaxialité</w:t>
      </w:r>
      <w:proofErr w:type="spellEnd"/>
      <w:r>
        <w:t xml:space="preserve"> du composant avec le </w:t>
      </w:r>
      <w:proofErr w:type="spellStart"/>
      <w:r>
        <w:t>microstrip</w:t>
      </w:r>
      <w:proofErr w:type="spellEnd"/>
      <w:r>
        <w:t xml:space="preserve"> en chauffant le point de brasure réalisé précédemment.</w:t>
      </w:r>
    </w:p>
    <w:p w14:paraId="27316EE8" w14:textId="53F9B67D" w:rsidR="002E0612" w:rsidRDefault="002E0612" w:rsidP="002E0612">
      <w:pPr>
        <w:pStyle w:val="Paragraphedeliste"/>
        <w:numPr>
          <w:ilvl w:val="0"/>
          <w:numId w:val="1"/>
        </w:numPr>
      </w:pPr>
      <w:r>
        <w:t>Ancrez le composant en déposant un point de soudure sur le contact « signal » diamétralement opposé</w:t>
      </w:r>
    </w:p>
    <w:p w14:paraId="0C79A38C" w14:textId="5EEC1568" w:rsidR="002E0612" w:rsidRDefault="002E0612" w:rsidP="002E0612">
      <w:pPr>
        <w:pStyle w:val="Paragraphedeliste"/>
        <w:numPr>
          <w:ilvl w:val="0"/>
          <w:numId w:val="1"/>
        </w:numPr>
      </w:pPr>
      <w:r>
        <w:t xml:space="preserve">Achevez en soudant les 2 autres points de brasure sur les faces latérale (GND). </w:t>
      </w:r>
    </w:p>
    <w:p w14:paraId="3858E9BC" w14:textId="27969ECA" w:rsidR="002E0612" w:rsidRDefault="002E0612" w:rsidP="005645D9">
      <w:pPr>
        <w:pStyle w:val="Paragraphedeliste"/>
        <w:numPr>
          <w:ilvl w:val="0"/>
          <w:numId w:val="1"/>
        </w:numPr>
      </w:pPr>
      <w:r>
        <w:t>Installez et soudez les 6 connecteurs SMA femelle</w:t>
      </w:r>
    </w:p>
    <w:p w14:paraId="58567423" w14:textId="20ACED1A" w:rsidR="002E0612" w:rsidRDefault="002E0612" w:rsidP="005645D9">
      <w:pPr>
        <w:pStyle w:val="Paragraphedeliste"/>
        <w:numPr>
          <w:ilvl w:val="0"/>
          <w:numId w:val="1"/>
        </w:numPr>
      </w:pPr>
      <w:r>
        <w:t xml:space="preserve">Reliez Cerbère aux ports </w:t>
      </w:r>
      <w:r w:rsidR="005C7D55">
        <w:t>1 à 3 de la carte Red Pitaya</w:t>
      </w:r>
    </w:p>
    <w:p w14:paraId="7D563F74" w14:textId="455721E0" w:rsidR="00C04739" w:rsidRDefault="00C04739" w:rsidP="00C04739"/>
    <w:p w14:paraId="3ABB7301" w14:textId="4437C508" w:rsidR="00C04739" w:rsidRDefault="00C04739" w:rsidP="00C04739"/>
    <w:p w14:paraId="2A8E8B51" w14:textId="06CF997C" w:rsidR="00C04739" w:rsidRDefault="00C04739" w:rsidP="00C04739">
      <w:r>
        <w:t xml:space="preserve">En réception, la réjection hors bande sur les portions stratégiques du spectre (bande FM, bande aviation…) se situe entre 80 et 90 dB. L’adaptation d’impédance « in band » demeure dans l’immédiat voisinage des 50 Ohms. </w:t>
      </w:r>
    </w:p>
    <w:p w14:paraId="653FCBEA" w14:textId="5B7EADBE" w:rsidR="00C04739" w:rsidRDefault="00C04739" w:rsidP="00C04739"/>
    <w:p w14:paraId="25DC34C8" w14:textId="4CA208AD" w:rsidR="00C04739" w:rsidRDefault="00255E6C" w:rsidP="00C04739">
      <w:r>
        <w:t>A l’émission (</w:t>
      </w:r>
      <w:r>
        <w:t>LFCV-52+</w:t>
      </w:r>
      <w:r>
        <w:t xml:space="preserve">), H3 à 50 MHz est à -32 dB, mais seulement à -3 dB </w:t>
      </w:r>
      <w:r w:rsidR="005E645B">
        <w:t>pour</w:t>
      </w:r>
      <w:r>
        <w:t xml:space="preserve"> H3 à 30 MHz. C’est donc un filtre assez « mou » mais pouvant être installé après le premier driver. Il </w:t>
      </w:r>
      <w:r w:rsidR="005E645B">
        <w:t xml:space="preserve">vient donc assister les autres systèmes de filtrage (lpf émission, mécanisme de pré-distorsion) et minimise de 3 à 30 dB les risques d’émissions indésirables dans </w:t>
      </w:r>
      <w:proofErr w:type="gramStart"/>
      <w:r w:rsidR="005E645B">
        <w:t>la secondes</w:t>
      </w:r>
      <w:proofErr w:type="gramEnd"/>
      <w:r w:rsidR="005E645B">
        <w:t xml:space="preserve"> zone de </w:t>
      </w:r>
      <w:proofErr w:type="spellStart"/>
      <w:r w:rsidR="005E645B">
        <w:t>nyquist</w:t>
      </w:r>
      <w:proofErr w:type="spellEnd"/>
      <w:r w:rsidR="005E645B">
        <w:t xml:space="preserve"> et au-delà. </w:t>
      </w:r>
    </w:p>
    <w:p w14:paraId="003639DB" w14:textId="77777777" w:rsidR="005C7D55" w:rsidRDefault="005C7D55" w:rsidP="005C7D55"/>
    <w:p w14:paraId="393F9064" w14:textId="509ED8E2" w:rsidR="002E0612" w:rsidRDefault="002E0612" w:rsidP="002E0612"/>
    <w:p w14:paraId="78F34478" w14:textId="77777777" w:rsidR="002E0612" w:rsidRDefault="002E0612" w:rsidP="002E0612"/>
    <w:sectPr w:rsidR="002E0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20026"/>
    <w:multiLevelType w:val="hybridMultilevel"/>
    <w:tmpl w:val="060A1BAA"/>
    <w:lvl w:ilvl="0" w:tplc="C5B44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AC"/>
    <w:rsid w:val="00086820"/>
    <w:rsid w:val="00255E6C"/>
    <w:rsid w:val="002E0612"/>
    <w:rsid w:val="003F2860"/>
    <w:rsid w:val="00504B43"/>
    <w:rsid w:val="005645D9"/>
    <w:rsid w:val="005C7D55"/>
    <w:rsid w:val="005E645B"/>
    <w:rsid w:val="006117E8"/>
    <w:rsid w:val="008F0A6B"/>
    <w:rsid w:val="00945B4E"/>
    <w:rsid w:val="00C04739"/>
    <w:rsid w:val="00D61B86"/>
    <w:rsid w:val="00DE6644"/>
    <w:rsid w:val="00EF0FD6"/>
    <w:rsid w:val="00F06FAC"/>
    <w:rsid w:val="00F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7BB9"/>
  <w15:chartTrackingRefBased/>
  <w15:docId w15:val="{141F10D5-AC19-4416-9F4C-A37BA2D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ang-grc">
    <w:name w:val="lang-grc"/>
    <w:basedOn w:val="Policepardfaut"/>
    <w:rsid w:val="00F06FAC"/>
  </w:style>
  <w:style w:type="character" w:styleId="Lienhypertexte">
    <w:name w:val="Hyperlink"/>
    <w:basedOn w:val="Policepardfaut"/>
    <w:uiPriority w:val="99"/>
    <w:unhideWhenUsed/>
    <w:rsid w:val="00D61B8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1B8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04B4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255E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6ITU/antialiasing_filter/blob/main/Documentation/ibom.html" TargetMode="External"/><Relationship Id="rId5" Type="http://schemas.openxmlformats.org/officeDocument/2006/relationships/hyperlink" Target="https://github.com/F6ITU/antialiasing_fil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olanie</dc:creator>
  <cp:keywords/>
  <dc:description/>
  <cp:lastModifiedBy>marc olanie</cp:lastModifiedBy>
  <cp:revision>2</cp:revision>
  <dcterms:created xsi:type="dcterms:W3CDTF">2022-08-10T07:09:00Z</dcterms:created>
  <dcterms:modified xsi:type="dcterms:W3CDTF">2022-08-16T05:25:00Z</dcterms:modified>
</cp:coreProperties>
</file>