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24" w:rsidRDefault="00215324">
      <w:pPr>
        <w:rPr>
          <w:rStyle w:val="a3"/>
          <w:rFonts w:ascii="Bookman Old Style" w:hAnsi="Bookman Old Style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vSphere</w:t>
      </w:r>
      <w:proofErr w:type="spellEnd"/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分為六種授權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 xml:space="preserve"> Essentials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、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Essentials Plus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、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Standard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、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Advanced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、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Enterprise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、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 xml:space="preserve">Enterprise Plus 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其中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 xml:space="preserve"> Essentials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、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 xml:space="preserve">Essentials Plus 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適合使用於中小型企業而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 xml:space="preserve"> Standard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、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Advanced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、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Enterprise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、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 xml:space="preserve">Enterprise Plus </w:t>
      </w:r>
      <w: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t>適合使用於中大型企業，至於使用上有什麼限制及功能性如下，之後會陸續說明，</w:t>
      </w:r>
    </w:p>
    <w:p w:rsidR="00215324" w:rsidRDefault="00215324">
      <w:pPr>
        <w:rPr>
          <w:rStyle w:val="a3"/>
          <w:rFonts w:ascii="Bookman Old Style" w:hAnsi="Bookman Old Style"/>
          <w:color w:val="000000"/>
          <w:sz w:val="18"/>
          <w:szCs w:val="18"/>
          <w:shd w:val="clear" w:color="auto" w:fill="FFFFFF"/>
        </w:rPr>
      </w:pPr>
    </w:p>
    <w:p w:rsidR="00215324" w:rsidRDefault="00215324">
      <w:pPr>
        <w:rPr>
          <w:rStyle w:val="a3"/>
          <w:rFonts w:ascii="Bookman Old Style" w:hAnsi="Bookman Old Style"/>
          <w:color w:val="000000"/>
          <w:sz w:val="18"/>
          <w:szCs w:val="18"/>
          <w:shd w:val="clear" w:color="auto" w:fill="FFFFFF"/>
        </w:rPr>
      </w:pPr>
    </w:p>
    <w:p w:rsidR="00215324" w:rsidRPr="00215324" w:rsidRDefault="00215324" w:rsidP="00215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</w:pP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Essentials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、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Essentials Plus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：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授權費用中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 </w:t>
      </w:r>
      <w:r w:rsidRPr="00215324">
        <w:rPr>
          <w:rFonts w:ascii="Bookman Old Style" w:eastAsia="新細明體" w:hAnsi="Bookman Old Style" w:cs="新細明體"/>
          <w:b/>
          <w:bCs/>
          <w:color w:val="000000"/>
          <w:kern w:val="0"/>
          <w:sz w:val="18"/>
        </w:rPr>
        <w:t>包含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 </w:t>
      </w:r>
      <w:proofErr w:type="spellStart"/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vCenter</w:t>
      </w:r>
      <w:proofErr w:type="spellEnd"/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Server 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軟體費用，此版本的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</w:t>
      </w:r>
      <w:proofErr w:type="spellStart"/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vCenter</w:t>
      </w:r>
      <w:proofErr w:type="spellEnd"/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Server 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最多只能管理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3 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台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ESX 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伺服器，也就是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3 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台實體伺服器。</w:t>
      </w:r>
    </w:p>
    <w:p w:rsidR="00215324" w:rsidRPr="00215324" w:rsidRDefault="00215324" w:rsidP="00215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</w:pPr>
      <w:proofErr w:type="spellStart"/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vCenter</w:t>
      </w:r>
      <w:proofErr w:type="spellEnd"/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Standard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：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沒有限制管理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ESX 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伺服器台數，也就是不限制實體伺服器數量。</w:t>
      </w:r>
    </w:p>
    <w:p w:rsidR="00215324" w:rsidRPr="00215324" w:rsidRDefault="00215324" w:rsidP="00215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</w:pP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Standard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、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Advanced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、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Enterprise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、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Enterprise Plus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：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授權費用中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 </w:t>
      </w:r>
      <w:r w:rsidRPr="00215324">
        <w:rPr>
          <w:rFonts w:ascii="Bookman Old Style" w:eastAsia="新細明體" w:hAnsi="Bookman Old Style" w:cs="新細明體"/>
          <w:b/>
          <w:bCs/>
          <w:color w:val="000000"/>
          <w:kern w:val="0"/>
          <w:sz w:val="18"/>
        </w:rPr>
        <w:t>不包含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 </w:t>
      </w:r>
      <w:proofErr w:type="spellStart"/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vCenter</w:t>
      </w:r>
      <w:proofErr w:type="spellEnd"/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 xml:space="preserve"> Server </w:t>
      </w:r>
      <w:r w:rsidRPr="00215324">
        <w:rPr>
          <w:rFonts w:ascii="Bookman Old Style" w:eastAsia="新細明體" w:hAnsi="Bookman Old Style" w:cs="新細明體"/>
          <w:color w:val="000000"/>
          <w:kern w:val="0"/>
          <w:sz w:val="18"/>
          <w:szCs w:val="18"/>
        </w:rPr>
        <w:t>軟體費用，並須另購授權。</w:t>
      </w:r>
    </w:p>
    <w:p w:rsidR="00215324" w:rsidRDefault="00215324">
      <w:pPr>
        <w:rPr>
          <w:rFonts w:ascii="Bookman Old Style" w:hAnsi="Bookman Old Style" w:hint="eastAsia"/>
          <w:color w:val="000000"/>
          <w:sz w:val="18"/>
          <w:szCs w:val="18"/>
          <w:shd w:val="clear" w:color="auto" w:fill="FFFFFF"/>
        </w:rPr>
      </w:pPr>
      <w:r>
        <w:rPr>
          <w:rFonts w:ascii="Bookman Old Style" w:hAnsi="Bookman Old Style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-1153160</wp:posOffset>
            </wp:positionH>
            <wp:positionV relativeFrom="paragraph">
              <wp:posOffset>50165</wp:posOffset>
            </wp:positionV>
            <wp:extent cx="7421245" cy="4747260"/>
            <wp:effectExtent l="19050" t="0" r="8255" b="0"/>
            <wp:wrapTight wrapText="bothSides">
              <wp:wrapPolygon edited="0">
                <wp:start x="-55" y="0"/>
                <wp:lineTo x="-55" y="21496"/>
                <wp:lineTo x="21624" y="21496"/>
                <wp:lineTo x="21624" y="0"/>
                <wp:lineTo x="-55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47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F41C6A" w:rsidRDefault="00F41C6A">
      <w:pP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</w:pPr>
      <w:r>
        <w:rPr>
          <w:rFonts w:ascii="Bookman Old Style" w:hAnsi="Bookman Old Style" w:hint="eastAsia"/>
          <w:color w:val="000000"/>
          <w:sz w:val="18"/>
          <w:szCs w:val="18"/>
          <w:shd w:val="clear" w:color="auto" w:fill="FFFFFF"/>
        </w:rPr>
        <w:t>DRS/DPM</w:t>
      </w:r>
      <w:r w:rsidRPr="00F41C6A">
        <w:rPr>
          <w:rFonts w:ascii="Bookman Old Style" w:hAnsi="Bookman Old Style"/>
          <w:color w:val="000000"/>
          <w:sz w:val="18"/>
          <w:szCs w:val="18"/>
          <w:shd w:val="clear" w:color="auto" w:fill="FFFFFF"/>
        </w:rPr>
        <w:sym w:font="Wingdings" w:char="F0E8"/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可讓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 xml:space="preserve"> Host (ESX Server)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在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CPU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與記憶體資源皆耗用低時進入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 xml:space="preserve"> Stand by 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模式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(</w:t>
      </w:r>
      <w:hyperlink r:id="rId8" w:history="1">
        <w:r>
          <w:rPr>
            <w:rStyle w:val="aa"/>
            <w:rFonts w:ascii="Arial" w:hAnsi="Arial" w:cs="Arial"/>
            <w:color w:val="77E4FF"/>
            <w:sz w:val="18"/>
            <w:szCs w:val="18"/>
            <w:shd w:val="clear" w:color="auto" w:fill="01050C"/>
          </w:rPr>
          <w:t>ACPI S5</w:t>
        </w:r>
      </w:hyperlink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)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，而在需要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CPU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與記憶體任一資源時透過網路喚醒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 xml:space="preserve">(Wake On </w:t>
      </w:r>
      <w:proofErr w:type="spellStart"/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Lan</w:t>
      </w:r>
      <w:proofErr w:type="spellEnd"/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 xml:space="preserve"> ; WOL) 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將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 xml:space="preserve"> Host </w:t>
      </w:r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召喚回來的一種節電技術，其運作</w:t>
      </w:r>
      <w:proofErr w:type="gramStart"/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前題</w:t>
      </w:r>
      <w:proofErr w:type="gramEnd"/>
      <w:r>
        <w:rPr>
          <w:rFonts w:ascii="Arial" w:hAnsi="Arial" w:cs="Arial"/>
          <w:color w:val="FFFFFF"/>
          <w:sz w:val="18"/>
          <w:szCs w:val="18"/>
          <w:shd w:val="clear" w:color="auto" w:fill="01050C"/>
        </w:rPr>
        <w:t>如下：</w:t>
      </w:r>
    </w:p>
    <w:p w:rsidR="00215324" w:rsidRDefault="00215324">
      <w:pP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</w:pPr>
    </w:p>
    <w:p w:rsidR="00215324" w:rsidRDefault="00215324">
      <w:pPr>
        <w:rPr>
          <w:rFonts w:ascii="Bookman Old Style" w:hAnsi="Bookman Old Style"/>
          <w:color w:val="000000"/>
          <w:sz w:val="18"/>
          <w:szCs w:val="18"/>
          <w:shd w:val="clear" w:color="auto" w:fill="FFFFFF"/>
        </w:rPr>
      </w:pPr>
    </w:p>
    <w:p w:rsidR="00215324" w:rsidRDefault="00215324"/>
    <w:sectPr w:rsidR="00215324" w:rsidSect="004F1B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53F" w:rsidRDefault="00C2053F" w:rsidP="00F41C6A">
      <w:r>
        <w:separator/>
      </w:r>
    </w:p>
  </w:endnote>
  <w:endnote w:type="continuationSeparator" w:id="0">
    <w:p w:rsidR="00C2053F" w:rsidRDefault="00C2053F" w:rsidP="00F41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53F" w:rsidRDefault="00C2053F" w:rsidP="00F41C6A">
      <w:r>
        <w:separator/>
      </w:r>
    </w:p>
  </w:footnote>
  <w:footnote w:type="continuationSeparator" w:id="0">
    <w:p w:rsidR="00C2053F" w:rsidRDefault="00C2053F" w:rsidP="00F41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71C2C"/>
    <w:multiLevelType w:val="multilevel"/>
    <w:tmpl w:val="DAF4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75A3F"/>
    <w:multiLevelType w:val="multilevel"/>
    <w:tmpl w:val="DDD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B323DB"/>
    <w:multiLevelType w:val="multilevel"/>
    <w:tmpl w:val="A2A8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324"/>
    <w:rsid w:val="00215324"/>
    <w:rsid w:val="004A1AE3"/>
    <w:rsid w:val="004F1BDC"/>
    <w:rsid w:val="00C2053F"/>
    <w:rsid w:val="00CD3E0B"/>
    <w:rsid w:val="00CF2805"/>
    <w:rsid w:val="00F41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B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5324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2153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1532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41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41C6A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41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41C6A"/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F41C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ggertim.blogspot.com/2007/07/acp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053856</dc:creator>
  <cp:lastModifiedBy>053856</cp:lastModifiedBy>
  <cp:revision>2</cp:revision>
  <dcterms:created xsi:type="dcterms:W3CDTF">2021-07-20T07:29:00Z</dcterms:created>
  <dcterms:modified xsi:type="dcterms:W3CDTF">2021-07-23T08:56:00Z</dcterms:modified>
</cp:coreProperties>
</file>