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color w:val="2A9D8F"/>
          <w:sz w:val="34"/>
        </w:rPr>
        <w:t>PLANO DE PROJETO</w:t>
      </w:r>
    </w:p>
    <w:p>
      <w:pPr>
        <w:pStyle w:val="Title"/>
        <w:jc w:val="center"/>
      </w:pPr>
      <w:r>
        <w:rPr>
          <w:rFonts w:ascii="Arial" w:hAnsi="Arial"/>
        </w:rPr>
        <w:t>Sistema de Autoatendimento</w:t>
        <w:br/>
        <w:t>para Lanchonete</w:t>
      </w:r>
    </w:p>
    <w:p>
      <w:pPr>
        <w:jc w:val="center"/>
      </w:pPr>
      <w:r>
        <w:rPr>
          <w:rFonts w:ascii="Arial" w:hAnsi="Arial"/>
          <w:b/>
          <w:color w:val="C1121F"/>
          <w:sz w:val="32"/>
        </w:rPr>
        <w:t>Kiosk Lanchonete</w:t>
      </w:r>
    </w:p>
    <w:p>
      <w:pPr>
        <w:spacing w:before="400"/>
        <w:jc w:val="center"/>
      </w:pPr>
      <w:r>
        <w:rPr>
          <w:rFonts w:ascii="Arial" w:hAnsi="Arial"/>
          <w:color w:val="586268"/>
          <w:sz w:val="21"/>
        </w:rPr>
        <w:t>Documento elaborado com base na versão analisada do sistema “lanchonete-sistema(2)”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Versão do documento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1.0</w:t>
            </w:r>
          </w:p>
        </w:tc>
      </w:tr>
      <w:tr>
        <w:tc>
          <w:tcPr>
            <w:tcW w:type="dxa" w:w="2948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Data de referência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30 de setembro de 2026</w:t>
            </w:r>
          </w:p>
        </w:tc>
      </w:tr>
      <w:tr>
        <w:tc>
          <w:tcPr>
            <w:tcW w:type="dxa" w:w="2948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Tipo de projeto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Desenvolvimento de software web</w:t>
            </w:r>
          </w:p>
        </w:tc>
      </w:tr>
      <w:tr>
        <w:tc>
          <w:tcPr>
            <w:tcW w:type="dxa" w:w="2948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Protótipo funcional / MVP local</w:t>
            </w:r>
          </w:p>
        </w:tc>
      </w:tr>
    </w:tbl>
    <w:p>
      <w:pPr>
        <w:spacing w:before="1100"/>
        <w:jc w:val="center"/>
      </w:pPr>
      <w:r>
        <w:rPr>
          <w:rFonts w:ascii="Arial" w:hAnsi="Arial"/>
          <w:color w:val="6B7377"/>
          <w:sz w:val="18"/>
        </w:rPr>
        <w:t>Tecnologias principais: Java • Spring Boot 3.2 • Spring Data JPA • PostgreSQL • HTML • CSS • JavaScript • Maven</w:t>
      </w: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  <w:color w:val="C1121F"/>
        </w:rPr>
        <w:t>1. Título e 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350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Identificação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Nome do projeto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Sistema de Autoatendimento para Lanchonete – Kiosk Lanchonete</w:t>
            </w:r>
          </w:p>
        </w:tc>
      </w:tr>
      <w:tr>
        <w:trPr>
          <w:cantSplit/>
        </w:trPr>
        <w:tc>
          <w:tcPr>
            <w:tcW w:type="dxa" w:w="2948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Produto do projeto</w:t>
            </w:r>
          </w:p>
        </w:tc>
        <w:tc>
          <w:tcPr>
            <w:tcW w:type="dxa" w:w="6350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Aplicação web local para consulta de cardápio, montagem de carrinho e registro de pedidos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Versão técnica analisada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1.0.0</w:t>
            </w:r>
          </w:p>
        </w:tc>
      </w:tr>
      <w:tr>
        <w:trPr>
          <w:cantSplit/>
        </w:trPr>
        <w:tc>
          <w:tcPr>
            <w:tcW w:type="dxa" w:w="2948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Backend</w:t>
            </w:r>
          </w:p>
        </w:tc>
        <w:tc>
          <w:tcPr>
            <w:tcW w:type="dxa" w:w="6350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Java com Spring Boot 3.2.0, Spring Web e Spring Data JPA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Banco de dados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2948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Frontend</w:t>
            </w:r>
          </w:p>
        </w:tc>
        <w:tc>
          <w:tcPr>
            <w:tcW w:type="dxa" w:w="6350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HTML5, CSS3 e JavaScript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Gerenciamento de dependências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Maven</w:t>
            </w:r>
          </w:p>
        </w:tc>
      </w:tr>
      <w:tr>
        <w:trPr>
          <w:cantSplit/>
        </w:trPr>
        <w:tc>
          <w:tcPr>
            <w:tcW w:type="dxa" w:w="2948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Gerente de Projetos</w:t>
            </w:r>
          </w:p>
        </w:tc>
        <w:tc>
          <w:tcPr>
            <w:tcW w:type="dxa" w:w="6350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A definir / responsável designado pela equipe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Patrocinador / Cliente</w:t>
            </w:r>
          </w:p>
        </w:tc>
        <w:tc>
          <w:tcPr>
            <w:tcW w:type="dxa" w:w="6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Proprietário ou responsável pela lanchonete (ou instituição solicitante)</w:t>
            </w:r>
          </w:p>
        </w:tc>
      </w:tr>
      <w:tr>
        <w:trPr>
          <w:cantSplit/>
        </w:trPr>
        <w:tc>
          <w:tcPr>
            <w:tcW w:type="dxa" w:w="2948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Data de referência</w:t>
            </w:r>
          </w:p>
        </w:tc>
        <w:tc>
          <w:tcPr>
            <w:tcW w:type="dxa" w:w="6350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30/09/2026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7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Base técnica considerada: o código anexado disponibiliza endpoints para listar e cadastrar produtos e registrar pedidos. O frontend exibe produtos, permite adicionar/remover itens, alterar quantidades, calcular o total visualmente e enviar o pedido ao backend, que recalcula o valor total e persiste os dados.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color w:val="C1121F"/>
        </w:rPr>
        <w:t>2. Justificativa</w:t>
      </w:r>
    </w:p>
    <w:p>
      <w:r>
        <w:rPr>
          <w:rFonts w:ascii="Arial" w:hAnsi="Arial"/>
        </w:rPr>
        <w:t>O projeto tem como finalidade digitalizar o processo inicial de atendimento de uma lanchonete por meio de um sistema de autoatendimento. Em operações tradicionais, o registro manual de pedidos pode gerar filas, dependência constante de atendentes, erros de anotação e demora na consolidação dos valores.</w:t>
      </w:r>
    </w:p>
    <w:p>
      <w:r>
        <w:rPr>
          <w:rFonts w:ascii="Arial" w:hAnsi="Arial"/>
        </w:rPr>
        <w:t>A solução proposta centraliza o cardápio em uma interface web simples, permitindo que o usuário visualize os produtos, defina quantidades, acompanhe o valor do pedido e finalize a solicitação. No backend, os dados de produtos e pedidos são persistidos em banco PostgreSQL, estabelecendo uma base para futuras evoluções do sistema.</w:t>
      </w:r>
    </w:p>
    <w:p>
      <w:r>
        <w:rPr>
          <w:rFonts w:ascii="Arial" w:hAnsi="Arial"/>
        </w:rPr>
        <w:t>Além de apoiar a operação da lanchonete, o projeto constitui uma base técnica modular para inclusão posterior de recursos como status do pedido, painel de cozinha, autenticação, pagamentos, relatórios e controle administrativo, sem considerar essas funcionalidades como parte da versão atual.</w:t>
      </w:r>
    </w:p>
    <w:p>
      <w:pPr>
        <w:pStyle w:val="Heading1"/>
      </w:pPr>
      <w:r>
        <w:rPr>
          <w:rFonts w:ascii="Arial" w:hAnsi="Arial"/>
          <w:color w:val="C1121F"/>
        </w:rPr>
        <w:t>3. Objetivos do Projeto</w:t>
      </w:r>
    </w:p>
    <w:p>
      <w:pPr>
        <w:pStyle w:val="SectionLead"/>
      </w:pPr>
      <w:r>
        <w:rPr>
          <w:rFonts w:ascii="Arial" w:hAnsi="Arial"/>
        </w:rPr>
        <w:t>Objetivo geral</w:t>
      </w:r>
    </w:p>
    <w:p>
      <w:r>
        <w:rPr>
          <w:rFonts w:ascii="Arial" w:hAnsi="Arial"/>
        </w:rPr>
        <w:t>Desenvolver e disponibilizar um sistema web funcional de autoatendimento para lanchonete, capaz de apresentar o cardápio, permitir a composição de pedidos e registrar as solicitações em banco de dados de forma simples e consistente.</w:t>
      </w:r>
    </w:p>
    <w:p>
      <w:pPr>
        <w:pStyle w:val="SectionLead"/>
      </w:pPr>
      <w:r>
        <w:rPr>
          <w:rFonts w:ascii="Arial" w:hAnsi="Arial"/>
        </w:rPr>
        <w:t>Objetivos específicos</w:t>
      </w:r>
    </w:p>
    <w:p>
      <w:pPr>
        <w:pStyle w:val="ListBullet"/>
        <w:spacing w:after="60"/>
      </w:pPr>
      <w:r>
        <w:rPr>
          <w:rFonts w:ascii="Arial" w:hAnsi="Arial"/>
        </w:rPr>
        <w:t>Permitir o cadastro e a consulta de produtos com nome e preço.</w:t>
      </w:r>
    </w:p>
    <w:p>
      <w:pPr>
        <w:pStyle w:val="ListBullet"/>
        <w:spacing w:after="60"/>
      </w:pPr>
      <w:r>
        <w:rPr>
          <w:rFonts w:ascii="Arial" w:hAnsi="Arial"/>
        </w:rPr>
        <w:t>Apresentar os produtos cadastrados em um cardápio web responsivo.</w:t>
      </w:r>
    </w:p>
    <w:p>
      <w:pPr>
        <w:pStyle w:val="ListBullet"/>
        <w:spacing w:after="60"/>
      </w:pPr>
      <w:r>
        <w:rPr>
          <w:rFonts w:ascii="Arial" w:hAnsi="Arial"/>
        </w:rPr>
        <w:t>Permitir adicionar produtos ao carrinho, aumentar ou reduzir quantidades e remover itens.</w:t>
      </w:r>
    </w:p>
    <w:p>
      <w:pPr>
        <w:pStyle w:val="ListBullet"/>
        <w:spacing w:after="60"/>
      </w:pPr>
      <w:r>
        <w:rPr>
          <w:rFonts w:ascii="Arial" w:hAnsi="Arial"/>
        </w:rPr>
        <w:t>Exibir subtotais por item e o valor total do carrinho na interface.</w:t>
      </w:r>
    </w:p>
    <w:p>
      <w:pPr>
        <w:pStyle w:val="ListBullet"/>
        <w:spacing w:after="60"/>
      </w:pPr>
      <w:r>
        <w:rPr>
          <w:rFonts w:ascii="Arial" w:hAnsi="Arial"/>
        </w:rPr>
        <w:t>Registrar pedidos por meio de uma API REST.</w:t>
      </w:r>
    </w:p>
    <w:p>
      <w:pPr>
        <w:pStyle w:val="ListBullet"/>
        <w:spacing w:after="60"/>
      </w:pPr>
      <w:r>
        <w:rPr>
          <w:rFonts w:ascii="Arial" w:hAnsi="Arial"/>
        </w:rPr>
        <w:t>Recalcular o valor total do pedido no backend a partir dos preços persistidos, reduzindo dependência do valor enviado pelo cliente.</w:t>
      </w:r>
    </w:p>
    <w:p>
      <w:pPr>
        <w:pStyle w:val="ListBullet"/>
        <w:spacing w:after="60"/>
      </w:pPr>
      <w:r>
        <w:rPr>
          <w:rFonts w:ascii="Arial" w:hAnsi="Arial"/>
        </w:rPr>
        <w:t>Persistir produtos, itens e pedidos em PostgreSQL por meio do Spring Data JPA.</w:t>
      </w:r>
    </w:p>
    <w:p>
      <w:pPr>
        <w:pStyle w:val="ListBullet"/>
        <w:spacing w:after="60"/>
      </w:pPr>
      <w:r>
        <w:rPr>
          <w:rFonts w:ascii="Arial" w:hAnsi="Arial"/>
        </w:rPr>
        <w:t>Manter uma estrutura de software que possibilite evolução incremental do sistema.</w:t>
      </w:r>
    </w:p>
    <w:p>
      <w:pPr>
        <w:pStyle w:val="Heading1"/>
      </w:pPr>
      <w:r>
        <w:rPr>
          <w:rFonts w:ascii="Arial" w:hAnsi="Arial"/>
          <w:color w:val="C1121F"/>
        </w:rPr>
        <w:t>4. Escopo Preliminar</w:t>
      </w:r>
    </w:p>
    <w:p>
      <w:pPr>
        <w:pStyle w:val="SectionLead"/>
      </w:pPr>
      <w:r>
        <w:rPr>
          <w:rFonts w:ascii="Arial" w:hAnsi="Arial"/>
        </w:rPr>
        <w:t>Incluído no escopo</w:t>
      </w:r>
    </w:p>
    <w:p>
      <w:pPr>
        <w:pStyle w:val="ListBullet"/>
        <w:spacing w:after="60"/>
      </w:pPr>
      <w:r>
        <w:rPr>
          <w:rFonts w:ascii="Arial" w:hAnsi="Arial"/>
        </w:rPr>
        <w:t>Backend em Spring Boot com API REST local.</w:t>
      </w:r>
    </w:p>
    <w:p>
      <w:pPr>
        <w:pStyle w:val="ListBullet"/>
        <w:spacing w:after="60"/>
      </w:pPr>
      <w:r>
        <w:rPr>
          <w:rFonts w:ascii="Arial" w:hAnsi="Arial"/>
        </w:rPr>
        <w:t>Consulta de produtos por GET /api/produtos.</w:t>
      </w:r>
    </w:p>
    <w:p>
      <w:pPr>
        <w:pStyle w:val="ListBullet"/>
        <w:spacing w:after="60"/>
      </w:pPr>
      <w:r>
        <w:rPr>
          <w:rFonts w:ascii="Arial" w:hAnsi="Arial"/>
        </w:rPr>
        <w:t>Cadastro de produtos por POST /api/produtos.</w:t>
      </w:r>
    </w:p>
    <w:p>
      <w:pPr>
        <w:pStyle w:val="ListBullet"/>
        <w:spacing w:after="60"/>
      </w:pPr>
      <w:r>
        <w:rPr>
          <w:rFonts w:ascii="Arial" w:hAnsi="Arial"/>
        </w:rPr>
        <w:t>Registro de pedidos por POST /api/pedidos.</w:t>
      </w:r>
    </w:p>
    <w:p>
      <w:pPr>
        <w:pStyle w:val="ListBullet"/>
        <w:spacing w:after="60"/>
      </w:pPr>
      <w:r>
        <w:rPr>
          <w:rFonts w:ascii="Arial" w:hAnsi="Arial"/>
        </w:rPr>
        <w:t>Validação da existência dos produtos ao registrar o pedido.</w:t>
      </w:r>
    </w:p>
    <w:p>
      <w:pPr>
        <w:pStyle w:val="ListBullet"/>
        <w:spacing w:after="60"/>
      </w:pPr>
      <w:r>
        <w:rPr>
          <w:rFonts w:ascii="Arial" w:hAnsi="Arial"/>
        </w:rPr>
        <w:t>Cálculo do total do pedido no servidor com base no preço armazenado no banco.</w:t>
      </w:r>
    </w:p>
    <w:p>
      <w:pPr>
        <w:pStyle w:val="ListBullet"/>
        <w:spacing w:after="60"/>
      </w:pPr>
      <w:r>
        <w:rPr>
          <w:rFonts w:ascii="Arial" w:hAnsi="Arial"/>
        </w:rPr>
        <w:t>Persistência de Produto, Pedido e ItemPedido em PostgreSQL.</w:t>
      </w:r>
    </w:p>
    <w:p>
      <w:pPr>
        <w:pStyle w:val="ListBullet"/>
        <w:spacing w:after="60"/>
      </w:pPr>
      <w:r>
        <w:rPr>
          <w:rFonts w:ascii="Arial" w:hAnsi="Arial"/>
        </w:rPr>
        <w:t>Interface web de cardápio com cards de produtos.</w:t>
      </w:r>
    </w:p>
    <w:p>
      <w:pPr>
        <w:pStyle w:val="ListBullet"/>
        <w:spacing w:after="60"/>
      </w:pPr>
      <w:r>
        <w:rPr>
          <w:rFonts w:ascii="Arial" w:hAnsi="Arial"/>
        </w:rPr>
        <w:t>Carrinho de compras com inclusão, remoção e alteração de quantidades.</w:t>
      </w:r>
    </w:p>
    <w:p>
      <w:pPr>
        <w:pStyle w:val="ListBullet"/>
        <w:spacing w:after="60"/>
      </w:pPr>
      <w:r>
        <w:rPr>
          <w:rFonts w:ascii="Arial" w:hAnsi="Arial"/>
        </w:rPr>
        <w:t>Exibição de total e envio do pedido para o backend.</w:t>
      </w:r>
    </w:p>
    <w:p>
      <w:pPr>
        <w:pStyle w:val="ListBullet"/>
        <w:spacing w:after="60"/>
      </w:pPr>
      <w:r>
        <w:rPr>
          <w:rFonts w:ascii="Arial" w:hAnsi="Arial"/>
        </w:rPr>
        <w:t>Execução em ambiente local, com frontend consumindo a API em localhost:8080.</w:t>
      </w:r>
    </w:p>
    <w:p>
      <w:pPr>
        <w:pStyle w:val="SectionLead"/>
      </w:pPr>
      <w:r>
        <w:rPr>
          <w:rFonts w:ascii="Arial" w:hAnsi="Arial"/>
        </w:rPr>
        <w:t>Fora do escopo desta versão</w:t>
      </w:r>
    </w:p>
    <w:p>
      <w:pPr>
        <w:pStyle w:val="ListBullet"/>
        <w:spacing w:after="60"/>
      </w:pPr>
      <w:r>
        <w:rPr>
          <w:rFonts w:ascii="Arial" w:hAnsi="Arial"/>
        </w:rPr>
        <w:t>Pagamento online ou integração com adquirentes/PIX.</w:t>
      </w:r>
    </w:p>
    <w:p>
      <w:pPr>
        <w:pStyle w:val="ListBullet"/>
        <w:spacing w:after="60"/>
      </w:pPr>
      <w:r>
        <w:rPr>
          <w:rFonts w:ascii="Arial" w:hAnsi="Arial"/>
        </w:rPr>
        <w:t>Autenticação, perfis de usuário e controle de permissões.</w:t>
      </w:r>
    </w:p>
    <w:p>
      <w:pPr>
        <w:pStyle w:val="ListBullet"/>
        <w:spacing w:after="60"/>
      </w:pPr>
      <w:r>
        <w:rPr>
          <w:rFonts w:ascii="Arial" w:hAnsi="Arial"/>
        </w:rPr>
        <w:t>Painel de cozinha, acompanhamento de status e fila de produção.</w:t>
      </w:r>
    </w:p>
    <w:p>
      <w:pPr>
        <w:pStyle w:val="ListBullet"/>
        <w:spacing w:after="60"/>
      </w:pPr>
      <w:r>
        <w:rPr>
          <w:rFonts w:ascii="Arial" w:hAnsi="Arial"/>
        </w:rPr>
        <w:t>Impressão automática de comandas ou integração com impressoras fiscais.</w:t>
      </w:r>
    </w:p>
    <w:p>
      <w:pPr>
        <w:pStyle w:val="ListBullet"/>
        <w:spacing w:after="60"/>
      </w:pPr>
      <w:r>
        <w:rPr>
          <w:rFonts w:ascii="Arial" w:hAnsi="Arial"/>
        </w:rPr>
        <w:t>Controle de estoque, compras e fornecedores.</w:t>
      </w:r>
    </w:p>
    <w:p>
      <w:pPr>
        <w:pStyle w:val="ListBullet"/>
        <w:spacing w:after="60"/>
      </w:pPr>
      <w:r>
        <w:rPr>
          <w:rFonts w:ascii="Arial" w:hAnsi="Arial"/>
        </w:rPr>
        <w:t>Cupons, promoções, fidelidade e cadastro de clientes.</w:t>
      </w:r>
    </w:p>
    <w:p>
      <w:pPr>
        <w:pStyle w:val="ListBullet"/>
        <w:spacing w:after="60"/>
      </w:pPr>
      <w:r>
        <w:rPr>
          <w:rFonts w:ascii="Arial" w:hAnsi="Arial"/>
        </w:rPr>
        <w:t>Relatórios gerenciais, dashboards e indicadores financeiros.</w:t>
      </w:r>
    </w:p>
    <w:p>
      <w:pPr>
        <w:pStyle w:val="ListBullet"/>
        <w:spacing w:after="60"/>
      </w:pPr>
      <w:r>
        <w:rPr>
          <w:rFonts w:ascii="Arial" w:hAnsi="Arial"/>
        </w:rPr>
        <w:t>Hospedagem em nuvem, alta disponibilidade e operação distribuída em múltiplas unidades.</w:t>
      </w:r>
    </w:p>
    <w:p>
      <w:pPr>
        <w:pStyle w:val="Heading1"/>
      </w:pPr>
      <w:r>
        <w:rPr>
          <w:rFonts w:ascii="Arial" w:hAnsi="Arial"/>
          <w:color w:val="C1121F"/>
        </w:rPr>
        <w:t>5. Marcos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Marco</w:t>
            </w:r>
          </w:p>
        </w:tc>
        <w:tc>
          <w:tcPr>
            <w:tcW w:type="dxa" w:w="5272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Entrega / critério</w:t>
            </w:r>
          </w:p>
        </w:tc>
        <w:tc>
          <w:tcPr>
            <w:tcW w:type="dxa" w:w="1587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Prazo estimado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M1 – Definição do projeto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Objetivos, escopo, requisitos iniciais e arquitetura definidos.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Semana 1</w:t>
            </w:r>
          </w:p>
        </w:tc>
      </w:tr>
      <w:tr>
        <w:trPr>
          <w:cantSplit/>
        </w:trPr>
        <w:tc>
          <w:tcPr>
            <w:tcW w:type="dxa" w:w="238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M2 – Banco e estrutura backend</w:t>
            </w:r>
          </w:p>
        </w:tc>
        <w:tc>
          <w:tcPr>
            <w:tcW w:type="dxa" w:w="5272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Projeto Spring Boot configurado, conexão PostgreSQL e entidades/repositórios criados.</w:t>
            </w:r>
          </w:p>
        </w:tc>
        <w:tc>
          <w:tcPr>
            <w:tcW w:type="dxa" w:w="1587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Semana 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M3 – API de produtos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Consulta e cadastro de produtos disponíveis via API REST.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Semana 3</w:t>
            </w:r>
          </w:p>
        </w:tc>
      </w:tr>
      <w:tr>
        <w:trPr>
          <w:cantSplit/>
        </w:trPr>
        <w:tc>
          <w:tcPr>
            <w:tcW w:type="dxa" w:w="238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M4 – Fluxo de pedidos</w:t>
            </w:r>
          </w:p>
        </w:tc>
        <w:tc>
          <w:tcPr>
            <w:tcW w:type="dxa" w:w="5272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Registro de pedido, associação dos produtos e cálculo de total no backend.</w:t>
            </w:r>
          </w:p>
        </w:tc>
        <w:tc>
          <w:tcPr>
            <w:tcW w:type="dxa" w:w="1587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Semana 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M5 – Interface de autoatendimento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Cardápio, carrinho, quantidades, subtotal/total e finalização integrados à API.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Semana 5</w:t>
            </w:r>
          </w:p>
        </w:tc>
      </w:tr>
      <w:tr>
        <w:trPr>
          <w:cantSplit/>
        </w:trPr>
        <w:tc>
          <w:tcPr>
            <w:tcW w:type="dxa" w:w="238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M6 – Validação e documentação</w:t>
            </w:r>
          </w:p>
        </w:tc>
        <w:tc>
          <w:tcPr>
            <w:tcW w:type="dxa" w:w="5272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Testes funcionais essenciais, correções e documentação do projeto consolidada.</w:t>
            </w:r>
          </w:p>
        </w:tc>
        <w:tc>
          <w:tcPr>
            <w:tcW w:type="dxa" w:w="1587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Semana 6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7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Os prazos acima representam uma linha de base estimada de seis semanas. Podem ser ajustados pelo Gerente de Projetos conforme disponibilidade da equipe, calendário acadêmico/organizacional e mudanças autorizadas de escopo.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color w:val="C1121F"/>
        </w:rPr>
        <w:t>6. Orçamento Estimado</w:t>
      </w:r>
    </w:p>
    <w:p>
      <w:r>
        <w:rPr>
          <w:rFonts w:ascii="Arial" w:hAnsi="Arial"/>
        </w:rPr>
        <w:t>Para fins de planejamento, foi adotada uma estimativa de custo equivalente ao esforço de desenvolvimento, testes, documentação e infraestrutura mínima. Em um contexto acadêmico, parte ou a totalidade desses custos pode não representar desembolso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91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309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Premissa de cálculo</w:t>
            </w:r>
          </w:p>
        </w:tc>
        <w:tc>
          <w:tcPr>
            <w:tcW w:type="dxa" w:w="2041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 estimado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Análise e planejamento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12 h × R$ 35,00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R$ 420,00</w:t>
            </w:r>
          </w:p>
        </w:tc>
      </w:tr>
      <w:tr>
        <w:trPr>
          <w:cantSplit/>
        </w:trPr>
        <w:tc>
          <w:tcPr>
            <w:tcW w:type="dxa" w:w="289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Desenvolvimento backend</w:t>
            </w:r>
          </w:p>
        </w:tc>
        <w:tc>
          <w:tcPr>
            <w:tcW w:type="dxa" w:w="4309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40 h × R$ 40,00</w:t>
            </w:r>
          </w:p>
        </w:tc>
        <w:tc>
          <w:tcPr>
            <w:tcW w:type="dxa" w:w="204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R$ 1.600,00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Desenvolvimento frontend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30 h × R$ 35,00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R$ 1.050,00</w:t>
            </w:r>
          </w:p>
        </w:tc>
      </w:tr>
      <w:tr>
        <w:trPr>
          <w:cantSplit/>
        </w:trPr>
        <w:tc>
          <w:tcPr>
            <w:tcW w:type="dxa" w:w="289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Testes e integração</w:t>
            </w:r>
          </w:p>
        </w:tc>
        <w:tc>
          <w:tcPr>
            <w:tcW w:type="dxa" w:w="4309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16 h × R$ 35,00</w:t>
            </w:r>
          </w:p>
        </w:tc>
        <w:tc>
          <w:tcPr>
            <w:tcW w:type="dxa" w:w="204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R$ 560,00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Documentação e entrega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12 h × R$ 30,00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R$ 360,00</w:t>
            </w:r>
          </w:p>
        </w:tc>
      </w:tr>
      <w:tr>
        <w:trPr>
          <w:cantSplit/>
        </w:trPr>
        <w:tc>
          <w:tcPr>
            <w:tcW w:type="dxa" w:w="289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Infraestrutura e apoio</w:t>
            </w:r>
          </w:p>
        </w:tc>
        <w:tc>
          <w:tcPr>
            <w:tcW w:type="dxa" w:w="4309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Banco local, ambiente e despesas diversas</w:t>
            </w:r>
          </w:p>
        </w:tc>
        <w:tc>
          <w:tcPr>
            <w:tcW w:type="dxa" w:w="204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R$ 300,00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Reserva de contingência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Aproximadamente 10% dos custos acima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R$ 430,00</w:t>
            </w:r>
          </w:p>
        </w:tc>
      </w:tr>
      <w:tr>
        <w:trPr>
          <w:cantSplit/>
        </w:trPr>
        <w:tc>
          <w:tcPr>
            <w:tcW w:type="dxa" w:w="289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TOTAL ESTIMADO</w:t>
            </w:r>
          </w:p>
        </w:tc>
        <w:tc>
          <w:tcPr>
            <w:tcW w:type="dxa" w:w="4309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</w:r>
          </w:p>
        </w:tc>
        <w:tc>
          <w:tcPr>
            <w:tcW w:type="dxa" w:w="2041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8"/>
              </w:rPr>
              <w:t>R$ 4.720,00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7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Orçamento de referência, não comercial. Ferramentas e frameworks utilizados no projeto são majoritariamente de código aberto; a estimativa considera principalmente horas de trabalho e uma reserva para imprevistos.</w:t>
            </w:r>
          </w:p>
        </w:tc>
      </w:tr>
    </w:tbl>
    <w:p>
      <w:pPr>
        <w:spacing w:after="20"/>
      </w:pP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  <w:color w:val="C1121F"/>
        </w:rPr>
        <w:t>7. Premissas e Restrições</w:t>
      </w:r>
    </w:p>
    <w:p>
      <w:pPr>
        <w:pStyle w:val="SectionLead"/>
      </w:pPr>
      <w:r>
        <w:rPr>
          <w:rFonts w:ascii="Arial" w:hAnsi="Arial"/>
        </w:rPr>
        <w:t>Premissas</w:t>
      </w:r>
    </w:p>
    <w:p>
      <w:pPr>
        <w:pStyle w:val="ListBullet"/>
        <w:spacing w:after="60"/>
      </w:pPr>
      <w:r>
        <w:rPr>
          <w:rFonts w:ascii="Arial" w:hAnsi="Arial"/>
        </w:rPr>
        <w:t>Haverá um computador ou terminal capaz de executar o backend e acessar a interface web.</w:t>
      </w:r>
    </w:p>
    <w:p>
      <w:pPr>
        <w:pStyle w:val="ListBullet"/>
        <w:spacing w:after="60"/>
      </w:pPr>
      <w:r>
        <w:rPr>
          <w:rFonts w:ascii="Arial" w:hAnsi="Arial"/>
        </w:rPr>
        <w:t>O PostgreSQL estará instalado, em execução e acessível com um banco destinado à aplicação.</w:t>
      </w:r>
    </w:p>
    <w:p>
      <w:pPr>
        <w:pStyle w:val="ListBullet"/>
        <w:spacing w:after="60"/>
      </w:pPr>
      <w:r>
        <w:rPr>
          <w:rFonts w:ascii="Arial" w:hAnsi="Arial"/>
        </w:rPr>
        <w:t>Os produtos serão previamente cadastrados com nome e preço válidos.</w:t>
      </w:r>
    </w:p>
    <w:p>
      <w:pPr>
        <w:pStyle w:val="ListBullet"/>
        <w:spacing w:after="60"/>
      </w:pPr>
      <w:r>
        <w:rPr>
          <w:rFonts w:ascii="Arial" w:hAnsi="Arial"/>
        </w:rPr>
        <w:t>O uso inicial ocorrerá em ambiente local ou rede controlada.</w:t>
      </w:r>
    </w:p>
    <w:p>
      <w:pPr>
        <w:pStyle w:val="ListBullet"/>
        <w:spacing w:after="60"/>
      </w:pPr>
      <w:r>
        <w:rPr>
          <w:rFonts w:ascii="Arial" w:hAnsi="Arial"/>
        </w:rPr>
        <w:t>A equipe terá acesso ao código-fonte, IDE compatível, Maven e ambiente Java apropriado ao Spring Boot 3.2.</w:t>
      </w:r>
    </w:p>
    <w:p>
      <w:pPr>
        <w:pStyle w:val="ListBullet"/>
        <w:spacing w:after="60"/>
      </w:pPr>
      <w:r>
        <w:rPr>
          <w:rFonts w:ascii="Arial" w:hAnsi="Arial"/>
        </w:rPr>
        <w:t>O responsável pelo negócio fornecerá regras e feedback necessários para evolução do sistema.</w:t>
      </w:r>
    </w:p>
    <w:p>
      <w:pPr>
        <w:pStyle w:val="SectionLead"/>
      </w:pPr>
      <w:r>
        <w:rPr>
          <w:rFonts w:ascii="Arial" w:hAnsi="Arial"/>
        </w:rPr>
        <w:t>Restrições</w:t>
      </w:r>
    </w:p>
    <w:p>
      <w:pPr>
        <w:pStyle w:val="ListBullet"/>
        <w:spacing w:after="60"/>
      </w:pPr>
      <w:r>
        <w:rPr>
          <w:rFonts w:ascii="Arial" w:hAnsi="Arial"/>
        </w:rPr>
        <w:t>A versão atual depende de PostgreSQL configurado localmente e de credenciais válidas.</w:t>
      </w:r>
    </w:p>
    <w:p>
      <w:pPr>
        <w:pStyle w:val="ListBullet"/>
        <w:spacing w:after="60"/>
      </w:pPr>
      <w:r>
        <w:rPr>
          <w:rFonts w:ascii="Arial" w:hAnsi="Arial"/>
        </w:rPr>
        <w:t>O frontend está configurado para consumir a API em http://localhost:8080, exigindo ajuste para outros ambientes.</w:t>
      </w:r>
    </w:p>
    <w:p>
      <w:pPr>
        <w:pStyle w:val="ListBullet"/>
        <w:spacing w:after="60"/>
      </w:pPr>
      <w:r>
        <w:rPr>
          <w:rFonts w:ascii="Arial" w:hAnsi="Arial"/>
        </w:rPr>
        <w:t>Não há autenticação ou autorização implementadas nesta versão.</w:t>
      </w:r>
    </w:p>
    <w:p>
      <w:pPr>
        <w:pStyle w:val="ListBullet"/>
        <w:spacing w:after="60"/>
      </w:pPr>
      <w:r>
        <w:rPr>
          <w:rFonts w:ascii="Arial" w:hAnsi="Arial"/>
        </w:rPr>
        <w:t>Não há fluxo de pagamento, status operacional do pedido ou painel de produção.</w:t>
      </w:r>
    </w:p>
    <w:p>
      <w:pPr>
        <w:pStyle w:val="ListBullet"/>
        <w:spacing w:after="60"/>
      </w:pPr>
      <w:r>
        <w:rPr>
          <w:rFonts w:ascii="Arial" w:hAnsi="Arial"/>
        </w:rPr>
        <w:t>O tratamento de exceções e as validações de dados são básicos e devem ser ampliados antes de uso em produção.</w:t>
      </w:r>
    </w:p>
    <w:p>
      <w:pPr>
        <w:pStyle w:val="ListBullet"/>
        <w:spacing w:after="60"/>
      </w:pPr>
      <w:r>
        <w:rPr>
          <w:rFonts w:ascii="Arial" w:hAnsi="Arial"/>
        </w:rPr>
        <w:t>A solução atual é adequada como MVP/protótipo funcional; implantação comercial exige requisitos adicionais de segurança, observabilidade, backup e testes.</w:t>
      </w:r>
    </w:p>
    <w:p>
      <w:pPr>
        <w:pStyle w:val="Heading1"/>
      </w:pPr>
      <w:r>
        <w:rPr>
          <w:rFonts w:ascii="Arial" w:hAnsi="Arial"/>
          <w:color w:val="C1121F"/>
        </w:rPr>
        <w:t>8. Riscos de Alto Nível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835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850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Prob.</w:t>
            </w:r>
          </w:p>
        </w:tc>
        <w:tc>
          <w:tcPr>
            <w:tcW w:type="dxa" w:w="1134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4365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Resposta inicial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Falha na conexão ou configuração do PostgreSQL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Média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Alto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Padronizar configuração, validar credenciais e manter rotina de backup.</w:t>
            </w:r>
          </w:p>
        </w:tc>
      </w:tr>
      <w:tr>
        <w:trPr>
          <w:cantSplit/>
        </w:trPr>
        <w:tc>
          <w:tcPr>
            <w:tcW w:type="dxa" w:w="283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Indisponibilidade da API para o frontend</w:t>
            </w:r>
          </w:p>
        </w:tc>
        <w:tc>
          <w:tcPr>
            <w:tcW w:type="dxa" w:w="850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Média</w:t>
            </w:r>
          </w:p>
        </w:tc>
        <w:tc>
          <w:tcPr>
            <w:tcW w:type="dxa" w:w="1134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Alto</w:t>
            </w:r>
          </w:p>
        </w:tc>
        <w:tc>
          <w:tcPr>
            <w:tcW w:type="dxa" w:w="436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Testar serviço/porta, padronizar execução e registrar procedimentos de inicialização.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Dados inválidos ou requisições incompletas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Média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Médio/Alto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Adicionar validações de entrada, mensagens de erro e tratamento global de exceções.</w:t>
            </w:r>
          </w:p>
        </w:tc>
      </w:tr>
      <w:tr>
        <w:trPr>
          <w:cantSplit/>
        </w:trPr>
        <w:tc>
          <w:tcPr>
            <w:tcW w:type="dxa" w:w="283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Alteração de preço entre exibição e fechamento do pedido</w:t>
            </w:r>
          </w:p>
        </w:tc>
        <w:tc>
          <w:tcPr>
            <w:tcW w:type="dxa" w:w="850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Baixa/Média</w:t>
            </w:r>
          </w:p>
        </w:tc>
        <w:tc>
          <w:tcPr>
            <w:tcW w:type="dxa" w:w="1134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Médio</w:t>
            </w:r>
          </w:p>
        </w:tc>
        <w:tc>
          <w:tcPr>
            <w:tcW w:type="dxa" w:w="436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Manter o recálculo do total no servidor e informar o valor confirmado na finalização.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Acesso indevido caso o sistema seja exposto em rede pública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Média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Alto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Não publicar a versão atual sem autenticação, HTTPS e revisão de segurança.</w:t>
            </w:r>
          </w:p>
        </w:tc>
      </w:tr>
      <w:tr>
        <w:trPr>
          <w:cantSplit/>
        </w:trPr>
        <w:tc>
          <w:tcPr>
            <w:tcW w:type="dxa" w:w="283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Crescimento de escopo durante o desenvolvimento</w:t>
            </w:r>
          </w:p>
        </w:tc>
        <w:tc>
          <w:tcPr>
            <w:tcW w:type="dxa" w:w="850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Alta</w:t>
            </w:r>
          </w:p>
        </w:tc>
        <w:tc>
          <w:tcPr>
            <w:tcW w:type="dxa" w:w="1134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Médio</w:t>
            </w:r>
          </w:p>
        </w:tc>
        <w:tc>
          <w:tcPr>
            <w:tcW w:type="dxa" w:w="436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Aplicar controle de mudanças e priorizar o MVP definido neste documento.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Pouca cobertura de testes</w:t>
            </w:r>
          </w:p>
        </w:tc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Média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Alto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Criar testes unitários, integração da API e roteiro de teste funcional do frontend.</w:t>
            </w:r>
          </w:p>
        </w:tc>
      </w:tr>
      <w:tr>
        <w:trPr>
          <w:cantSplit/>
        </w:trPr>
        <w:tc>
          <w:tcPr>
            <w:tcW w:type="dxa" w:w="283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Atrasos por disponibilidade da equipe</w:t>
            </w:r>
          </w:p>
        </w:tc>
        <w:tc>
          <w:tcPr>
            <w:tcW w:type="dxa" w:w="850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Média</w:t>
            </w:r>
          </w:p>
        </w:tc>
        <w:tc>
          <w:tcPr>
            <w:tcW w:type="dxa" w:w="1134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Médio</w:t>
            </w:r>
          </w:p>
        </w:tc>
        <w:tc>
          <w:tcPr>
            <w:tcW w:type="dxa" w:w="436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6"/>
              </w:rPr>
              <w:t>Replanejar marcos, priorizar funcionalidades essenciais e registrar dependências.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color w:val="C1121F"/>
        </w:rPr>
        <w:t>9.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665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5329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Interesse / responsabilidade</w:t>
            </w:r>
          </w:p>
        </w:tc>
        <w:tc>
          <w:tcPr>
            <w:tcW w:type="dxa" w:w="1134"/>
            <w:shd w:fill="C1121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Influência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Patrocinador / proprietário da lanchonete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Define necessidades do negócio, aprova escopo e valida a solução.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66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Gerente de Projetos</w:t>
            </w:r>
          </w:p>
        </w:tc>
        <w:tc>
          <w:tcPr>
            <w:tcW w:type="dxa" w:w="5329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Planeja, coordena, controla prazos, custos, riscos, escopo e decisões do projeto.</w:t>
            </w:r>
          </w:p>
        </w:tc>
        <w:tc>
          <w:tcPr>
            <w:tcW w:type="dxa" w:w="1134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Equipe de desenvolvimento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Implementa backend, frontend, banco de dados, testes e correções.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66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Atendentes / operação</w:t>
            </w:r>
          </w:p>
        </w:tc>
        <w:tc>
          <w:tcPr>
            <w:tcW w:type="dxa" w:w="5329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Fornecem feedback sobre usabilidade e integração com a rotina de atendimento.</w:t>
            </w:r>
          </w:p>
        </w:tc>
        <w:tc>
          <w:tcPr>
            <w:tcW w:type="dxa" w:w="1134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Média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Cozinha / produção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Interessada na qualidade e clareza das informações dos pedidos; integração futura.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Média</w:t>
            </w:r>
          </w:p>
        </w:tc>
      </w:tr>
      <w:tr>
        <w:trPr>
          <w:cantSplit/>
        </w:trPr>
        <w:tc>
          <w:tcPr>
            <w:tcW w:type="dxa" w:w="266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Clientes finais</w:t>
            </w:r>
          </w:p>
        </w:tc>
        <w:tc>
          <w:tcPr>
            <w:tcW w:type="dxa" w:w="5329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Utilizam o cardápio e o carrinho para montar e enviar pedidos.</w:t>
            </w:r>
          </w:p>
        </w:tc>
        <w:tc>
          <w:tcPr>
            <w:tcW w:type="dxa" w:w="1134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Administrador de banco/sistema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Apoia configuração, disponibilidade, backup e manutenção do ambiente.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Média</w:t>
            </w:r>
          </w:p>
        </w:tc>
      </w:tr>
      <w:tr>
        <w:trPr>
          <w:cantSplit/>
        </w:trPr>
        <w:tc>
          <w:tcPr>
            <w:tcW w:type="dxa" w:w="266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Instituição de ensino / avaliador, quando aplicável</w:t>
            </w:r>
          </w:p>
        </w:tc>
        <w:tc>
          <w:tcPr>
            <w:tcW w:type="dxa" w:w="5329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Avalia documentação, aderência aos requisitos e evolução técnica do projeto.</w:t>
            </w:r>
          </w:p>
        </w:tc>
        <w:tc>
          <w:tcPr>
            <w:tcW w:type="dxa" w:w="1134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7"/>
              </w:rPr>
              <w:t>Média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color w:val="C1121F"/>
        </w:rPr>
        <w:t>10. Autoridade do Gerente de Projetos (Total)</w:t>
      </w:r>
    </w:p>
    <w:p>
      <w:r>
        <w:rPr>
          <w:rFonts w:ascii="Arial" w:hAnsi="Arial"/>
        </w:rPr>
        <w:t>O Gerente de Projetos possui autoridade total sobre a condução do projeto dentro dos limites definidos neste documento e das políticas da organização. Essa autoridade inclui o poder de planejar, priorizar, aprovar, coordenar e controlar as atividades necessárias para a entrega do sistema.</w:t>
      </w:r>
    </w:p>
    <w:p>
      <w:pPr>
        <w:pStyle w:val="ListBullet"/>
        <w:spacing w:after="60"/>
      </w:pPr>
      <w:r>
        <w:rPr>
          <w:rFonts w:ascii="Arial" w:hAnsi="Arial"/>
        </w:rPr>
        <w:t>Definir e atualizar o plano do projeto, cronograma e prioridades de execução.</w:t>
      </w:r>
    </w:p>
    <w:p>
      <w:pPr>
        <w:pStyle w:val="ListBullet"/>
        <w:spacing w:after="60"/>
      </w:pPr>
      <w:r>
        <w:rPr>
          <w:rFonts w:ascii="Arial" w:hAnsi="Arial"/>
        </w:rPr>
        <w:t>Distribuir atividades, responsabilidades e recursos entre os integrantes da equipe.</w:t>
      </w:r>
    </w:p>
    <w:p>
      <w:pPr>
        <w:pStyle w:val="ListBullet"/>
        <w:spacing w:after="60"/>
      </w:pPr>
      <w:r>
        <w:rPr>
          <w:rFonts w:ascii="Arial" w:hAnsi="Arial"/>
        </w:rPr>
        <w:t>Autorizar ajustes técnicos e de arquitetura que não alterem os objetivos essenciais do produto.</w:t>
      </w:r>
    </w:p>
    <w:p>
      <w:pPr>
        <w:pStyle w:val="ListBullet"/>
        <w:spacing w:after="60"/>
      </w:pPr>
      <w:r>
        <w:rPr>
          <w:rFonts w:ascii="Arial" w:hAnsi="Arial"/>
        </w:rPr>
        <w:t>Aprovar ou rejeitar solicitações de mudança de escopo, ou encaminhá-las ao patrocinador quando houver impacto relevante em prazo, custo ou objetivo de negócio.</w:t>
      </w:r>
    </w:p>
    <w:p>
      <w:pPr>
        <w:pStyle w:val="ListBullet"/>
        <w:spacing w:after="60"/>
      </w:pPr>
      <w:r>
        <w:rPr>
          <w:rFonts w:ascii="Arial" w:hAnsi="Arial"/>
        </w:rPr>
        <w:t>Gerenciar o orçamento estimado, inclusive uso da reserva de contingência.</w:t>
      </w:r>
    </w:p>
    <w:p>
      <w:pPr>
        <w:pStyle w:val="ListBullet"/>
        <w:spacing w:after="60"/>
      </w:pPr>
      <w:r>
        <w:rPr>
          <w:rFonts w:ascii="Arial" w:hAnsi="Arial"/>
        </w:rPr>
        <w:t>Convocar reuniões, solicitar evidências de progresso e exigir correção de desvios de qualidade ou prazo.</w:t>
      </w:r>
    </w:p>
    <w:p>
      <w:pPr>
        <w:pStyle w:val="ListBullet"/>
        <w:spacing w:after="60"/>
      </w:pPr>
      <w:r>
        <w:rPr>
          <w:rFonts w:ascii="Arial" w:hAnsi="Arial"/>
        </w:rPr>
        <w:t>Definir critérios de aceite interno, qualidade mínima e prontidão para cada marco.</w:t>
      </w:r>
    </w:p>
    <w:p>
      <w:pPr>
        <w:pStyle w:val="ListBullet"/>
        <w:spacing w:after="60"/>
      </w:pPr>
      <w:r>
        <w:rPr>
          <w:rFonts w:ascii="Arial" w:hAnsi="Arial"/>
        </w:rPr>
        <w:t>Gerenciar riscos, problemas e dependências, podendo repriorizar atividades para proteger o prazo e a qualidade do projeto.</w:t>
      </w:r>
    </w:p>
    <w:p>
      <w:pPr>
        <w:pStyle w:val="ListBullet"/>
        <w:spacing w:after="60"/>
      </w:pPr>
      <w:r>
        <w:rPr>
          <w:rFonts w:ascii="Arial" w:hAnsi="Arial"/>
        </w:rPr>
        <w:t>Aprovar a conclusão de etapas e preparar a entrega final para validação do patrocinador/cliente.</w:t>
      </w:r>
    </w:p>
    <w:p>
      <w:pPr>
        <w:pStyle w:val="ListBullet"/>
        <w:spacing w:after="60"/>
      </w:pPr>
      <w:r>
        <w:rPr>
          <w:rFonts w:ascii="Arial" w:hAnsi="Arial"/>
        </w:rPr>
        <w:t>Interromper uma entrega ou implantação quando identificar risco crítico de segurança, perda de dados, instabilidade ou não conformidade com o escopo aprovado.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7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Limite da autoridade: decisões que impliquem mudança estratégica do produto, contratação externa relevante ou aumento do orçamento além da linha de base devem ser registradas e submetidas ao patrocinador/cliente, conforme as regras da organização. Dentro da execução aprovada, a autoridade do Gerente de Projetos é total.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  <w:color w:val="C1121F"/>
        </w:rPr>
        <w:t>11. Aprovação do Documento</w:t>
      </w:r>
    </w:p>
    <w:p>
      <w:r>
        <w:rPr>
          <w:rFonts w:ascii="Arial" w:hAnsi="Arial"/>
        </w:rPr>
        <w:t>Este plano estabelece a referência inicial para organização e controle do projeto. Alterações posteriores devem ser registradas, avaliadas quanto aos impactos e incorporadas a uma nova versão do documento quando aprovadas.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63238"/>
                <w:sz w:val="19"/>
              </w:rPr>
              <w:t>Gerente de Projetos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83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63238"/>
                <w:sz w:val="19"/>
              </w:rPr>
              <w:t>Patrocinador / Cliente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835"/>
            <w:shd w:fill="F3F5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63238"/>
                <w:sz w:val="19"/>
              </w:rPr>
              <w:t>Data</w:t>
            </w:r>
          </w:p>
        </w:tc>
        <w:tc>
          <w:tcPr>
            <w:tcW w:type="dxa" w:w="62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63238"/>
                <w:sz w:val="19"/>
              </w:rPr>
              <w:t>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377"/>
        <w:sz w:val="16"/>
      </w:rPr>
      <w:t xml:space="preserve">Documento de Projeto  •  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C1121F"/>
        <w:sz w:val="16"/>
      </w:rPr>
      <w:t>PLANO DE PROJETO  |  SISTEMA DE AUTOATENDIMENTO PARA LANCHONETE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632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32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6323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ead">
    <w:name w:val="Section Lead"/>
    <w:pPr>
      <w:spacing w:after="100"/>
    </w:pPr>
    <w:rPr>
      <w:rFonts w:ascii="Arial" w:hAnsi="Arial"/>
      <w:b/>
      <w:color w:val="2A9D8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Projeto - Sistema de Autoatendimento para Lanchonete</dc:title>
  <dc:subject>Documento de projeto do sistema Kiosk Lanchonete</dc:subject>
  <dc:creator>Equipe do Projeto</dc:creator>
  <cp:keywords>lanchonete, projeto, Spring Boot, PostgreSQL, autoatendimento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