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B8E" w:rsidRPr="00011B8E" w:rsidRDefault="00011B8E" w:rsidP="00011B8E">
      <w:pPr>
        <w:spacing w:before="100" w:beforeAutospacing="1" w:after="100" w:afterAutospacing="1" w:line="240" w:lineRule="auto"/>
        <w:rPr>
          <w:rFonts w:ascii="Times New Roman" w:eastAsia="Times New Roman" w:hAnsi="Times New Roman" w:cs="Times New Roman"/>
          <w:sz w:val="24"/>
          <w:szCs w:val="24"/>
          <w:lang w:val="en-US"/>
        </w:rPr>
      </w:pPr>
      <w:r w:rsidRPr="00011B8E">
        <w:rPr>
          <w:rFonts w:ascii="Times New Roman" w:eastAsia="Times New Roman" w:hAnsi="Times New Roman" w:cs="Times New Roman"/>
          <w:sz w:val="24"/>
          <w:szCs w:val="24"/>
          <w:lang w:val="en-US"/>
        </w:rPr>
        <w:t xml:space="preserve">In Life Cycle Impact Assessment (LCIA), </w:t>
      </w:r>
      <w:r w:rsidRPr="00011B8E">
        <w:rPr>
          <w:rFonts w:ascii="Times New Roman" w:eastAsia="Times New Roman" w:hAnsi="Times New Roman" w:cs="Times New Roman"/>
          <w:b/>
          <w:bCs/>
          <w:sz w:val="24"/>
          <w:szCs w:val="24"/>
          <w:lang w:val="en-US"/>
        </w:rPr>
        <w:t>midpoint</w:t>
      </w:r>
      <w:r w:rsidRPr="00011B8E">
        <w:rPr>
          <w:rFonts w:ascii="Times New Roman" w:eastAsia="Times New Roman" w:hAnsi="Times New Roman" w:cs="Times New Roman"/>
          <w:sz w:val="24"/>
          <w:szCs w:val="24"/>
          <w:lang w:val="en-US"/>
        </w:rPr>
        <w:t xml:space="preserve"> and </w:t>
      </w:r>
      <w:r w:rsidRPr="00011B8E">
        <w:rPr>
          <w:rFonts w:ascii="Times New Roman" w:eastAsia="Times New Roman" w:hAnsi="Times New Roman" w:cs="Times New Roman"/>
          <w:b/>
          <w:bCs/>
          <w:sz w:val="24"/>
          <w:szCs w:val="24"/>
          <w:lang w:val="en-US"/>
        </w:rPr>
        <w:t>endpoint</w:t>
      </w:r>
      <w:r w:rsidRPr="00011B8E">
        <w:rPr>
          <w:rFonts w:ascii="Times New Roman" w:eastAsia="Times New Roman" w:hAnsi="Times New Roman" w:cs="Times New Roman"/>
          <w:sz w:val="24"/>
          <w:szCs w:val="24"/>
          <w:lang w:val="en-US"/>
        </w:rPr>
        <w:t xml:space="preserve"> are two distinct stages that represent different levels of environmental impact aggregation:</w:t>
      </w:r>
    </w:p>
    <w:p w:rsidR="00011B8E" w:rsidRPr="00011B8E" w:rsidRDefault="00011B8E" w:rsidP="00011B8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11B8E">
        <w:rPr>
          <w:rFonts w:ascii="Times New Roman" w:eastAsia="Times New Roman" w:hAnsi="Times New Roman" w:cs="Times New Roman"/>
          <w:b/>
          <w:bCs/>
          <w:sz w:val="24"/>
          <w:szCs w:val="24"/>
          <w:lang w:val="en-US"/>
        </w:rPr>
        <w:t>Midpoint</w:t>
      </w:r>
      <w:r w:rsidRPr="00011B8E">
        <w:rPr>
          <w:rFonts w:ascii="Times New Roman" w:eastAsia="Times New Roman" w:hAnsi="Times New Roman" w:cs="Times New Roman"/>
          <w:sz w:val="24"/>
          <w:szCs w:val="24"/>
          <w:lang w:val="en-US"/>
        </w:rPr>
        <w:t>:</w:t>
      </w:r>
    </w:p>
    <w:p w:rsidR="00011B8E" w:rsidRPr="00011B8E" w:rsidRDefault="00011B8E" w:rsidP="00011B8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011B8E">
        <w:rPr>
          <w:rFonts w:ascii="Times New Roman" w:eastAsia="Times New Roman" w:hAnsi="Times New Roman" w:cs="Times New Roman"/>
          <w:b/>
          <w:bCs/>
          <w:sz w:val="24"/>
          <w:szCs w:val="24"/>
          <w:lang w:val="en-US"/>
        </w:rPr>
        <w:t>Definition</w:t>
      </w:r>
      <w:r w:rsidRPr="00011B8E">
        <w:rPr>
          <w:rFonts w:ascii="Times New Roman" w:eastAsia="Times New Roman" w:hAnsi="Times New Roman" w:cs="Times New Roman"/>
          <w:sz w:val="24"/>
          <w:szCs w:val="24"/>
          <w:lang w:val="en-US"/>
        </w:rPr>
        <w:t>: The midpoint focuses on the early stages of cause-effect chains and represents environmental impacts closer to the problem. Midpoint indicators express impacts in terms of specific environmental mechanisms, such as global warming, ozone depletion, or acidification.</w:t>
      </w:r>
    </w:p>
    <w:p w:rsidR="00011B8E" w:rsidRPr="00011B8E" w:rsidRDefault="00011B8E" w:rsidP="00011B8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011B8E">
        <w:rPr>
          <w:rFonts w:ascii="Times New Roman" w:eastAsia="Times New Roman" w:hAnsi="Times New Roman" w:cs="Times New Roman"/>
          <w:b/>
          <w:bCs/>
          <w:sz w:val="24"/>
          <w:szCs w:val="24"/>
          <w:lang w:val="en-US"/>
        </w:rPr>
        <w:t>Examples</w:t>
      </w:r>
      <w:r w:rsidRPr="00011B8E">
        <w:rPr>
          <w:rFonts w:ascii="Times New Roman" w:eastAsia="Times New Roman" w:hAnsi="Times New Roman" w:cs="Times New Roman"/>
          <w:sz w:val="24"/>
          <w:szCs w:val="24"/>
          <w:lang w:val="en-US"/>
        </w:rPr>
        <w:t>:</w:t>
      </w:r>
    </w:p>
    <w:p w:rsidR="00011B8E" w:rsidRPr="00011B8E" w:rsidRDefault="00011B8E" w:rsidP="00767552">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011B8E">
        <w:rPr>
          <w:rFonts w:ascii="Times New Roman" w:eastAsia="Times New Roman" w:hAnsi="Times New Roman" w:cs="Times New Roman"/>
          <w:b/>
          <w:bCs/>
          <w:sz w:val="24"/>
          <w:szCs w:val="24"/>
          <w:lang w:val="en-US"/>
        </w:rPr>
        <w:t>Global Warming Potential (GWP)</w:t>
      </w:r>
      <w:r w:rsidRPr="00011B8E">
        <w:rPr>
          <w:rFonts w:ascii="Times New Roman" w:eastAsia="Times New Roman" w:hAnsi="Times New Roman" w:cs="Times New Roman"/>
          <w:sz w:val="24"/>
          <w:szCs w:val="24"/>
          <w:lang w:val="en-US"/>
        </w:rPr>
        <w:t>: measured in kg CO₂-equivalents.</w:t>
      </w:r>
      <w:r w:rsidR="00767552">
        <w:rPr>
          <w:rFonts w:ascii="Times New Roman" w:eastAsia="Times New Roman" w:hAnsi="Times New Roman" w:cs="Times New Roman"/>
          <w:sz w:val="24"/>
          <w:szCs w:val="24"/>
          <w:lang w:val="en-US"/>
        </w:rPr>
        <w:t xml:space="preserve"> </w:t>
      </w:r>
      <w:r w:rsidR="00767552" w:rsidRPr="00767552">
        <w:rPr>
          <w:rFonts w:ascii="Times New Roman" w:eastAsia="Times New Roman" w:hAnsi="Times New Roman" w:cs="Times New Roman"/>
          <w:sz w:val="24"/>
          <w:szCs w:val="24"/>
          <w:lang w:val="en-US"/>
        </w:rPr>
        <w:t>GWP đo khả năng của một loại khí giữ nhiệt trong khí quyển, góp phần gây ra biến đổi khí hậu. Nó thường được thể hiện so với carbon dioxide (CO₂) trong một khoảng thời gian cụ thể (ví dụ: 100 năm). Giá trị GWP cao hơn có nghĩa là loại khí đó có khả năng làm ấm khí quyển lớn hơn.</w:t>
      </w:r>
    </w:p>
    <w:p w:rsidR="00011B8E" w:rsidRPr="00011B8E" w:rsidRDefault="00011B8E" w:rsidP="00767552">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011B8E">
        <w:rPr>
          <w:rFonts w:ascii="Times New Roman" w:eastAsia="Times New Roman" w:hAnsi="Times New Roman" w:cs="Times New Roman"/>
          <w:b/>
          <w:bCs/>
          <w:sz w:val="24"/>
          <w:szCs w:val="24"/>
          <w:lang w:val="en-US"/>
        </w:rPr>
        <w:t>Acidification</w:t>
      </w:r>
      <w:r w:rsidRPr="00011B8E">
        <w:rPr>
          <w:rFonts w:ascii="Times New Roman" w:eastAsia="Times New Roman" w:hAnsi="Times New Roman" w:cs="Times New Roman"/>
          <w:sz w:val="24"/>
          <w:szCs w:val="24"/>
          <w:lang w:val="en-US"/>
        </w:rPr>
        <w:t>: measured in kg SO₂-equivalents.</w:t>
      </w:r>
      <w:r w:rsidR="00767552">
        <w:rPr>
          <w:rFonts w:ascii="Times New Roman" w:eastAsia="Times New Roman" w:hAnsi="Times New Roman" w:cs="Times New Roman"/>
          <w:sz w:val="24"/>
          <w:szCs w:val="24"/>
          <w:lang w:val="en-US"/>
        </w:rPr>
        <w:t xml:space="preserve"> </w:t>
      </w:r>
      <w:r w:rsidR="00767552" w:rsidRPr="00767552">
        <w:rPr>
          <w:rFonts w:ascii="Times New Roman" w:eastAsia="Times New Roman" w:hAnsi="Times New Roman" w:cs="Times New Roman"/>
          <w:sz w:val="24"/>
          <w:szCs w:val="24"/>
          <w:lang w:val="en-US"/>
        </w:rPr>
        <w:t>Axit hóa là quá trình mà các chất ô nhiễm không khí (chủ yếu là lưu huỳnh đioxit (SO₂) và nitơ oxit (NOx)) chuyển đổi thành các axit như axit sunfuric và axit nitric trong khí quyển, dẫn đến thiệt hại về môi trường. Nó tác động đến đất, các vùng nước và hệ sinh thái, gây hại cho thực vật và sinh vật dưới nước.</w:t>
      </w:r>
    </w:p>
    <w:p w:rsidR="00011B8E" w:rsidRPr="00011B8E" w:rsidRDefault="00011B8E" w:rsidP="00542F2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011B8E">
        <w:rPr>
          <w:rFonts w:ascii="Times New Roman" w:eastAsia="Times New Roman" w:hAnsi="Times New Roman" w:cs="Times New Roman"/>
          <w:b/>
          <w:bCs/>
          <w:sz w:val="24"/>
          <w:szCs w:val="24"/>
          <w:lang w:val="en-US"/>
        </w:rPr>
        <w:t>Eutrophication</w:t>
      </w:r>
      <w:r w:rsidRPr="00011B8E">
        <w:rPr>
          <w:rFonts w:ascii="Times New Roman" w:eastAsia="Times New Roman" w:hAnsi="Times New Roman" w:cs="Times New Roman"/>
          <w:sz w:val="24"/>
          <w:szCs w:val="24"/>
          <w:lang w:val="en-US"/>
        </w:rPr>
        <w:t>: measured in kg N-equivalents.</w:t>
      </w:r>
      <w:r w:rsidR="00542F21">
        <w:rPr>
          <w:rFonts w:ascii="Times New Roman" w:eastAsia="Times New Roman" w:hAnsi="Times New Roman" w:cs="Times New Roman"/>
          <w:sz w:val="24"/>
          <w:szCs w:val="24"/>
          <w:lang w:val="en-US"/>
        </w:rPr>
        <w:t xml:space="preserve"> </w:t>
      </w:r>
      <w:r w:rsidR="00542F21" w:rsidRPr="00542F21">
        <w:rPr>
          <w:rFonts w:ascii="Times New Roman" w:eastAsia="Times New Roman" w:hAnsi="Times New Roman" w:cs="Times New Roman"/>
          <w:sz w:val="24"/>
          <w:szCs w:val="24"/>
          <w:lang w:val="en-US"/>
        </w:rPr>
        <w:t>Sự phú dưỡng là sự làm giàu quá mức các vùng nước bằng chất dinh dưỡng (chủ yếu là nitơ và phốt pho), thường là do dòng chảy nông nghiệp. Nó dẫn đến sự nở hoa quá mức của tảo, cạn kiệt oxy và tác động tiêu cực đến hệ sinh thái dưới nước, như vùng chết.</w:t>
      </w:r>
    </w:p>
    <w:p w:rsidR="00011B8E" w:rsidRDefault="00011B8E" w:rsidP="00011B8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011B8E">
        <w:rPr>
          <w:rFonts w:ascii="Times New Roman" w:eastAsia="Times New Roman" w:hAnsi="Times New Roman" w:cs="Times New Roman"/>
          <w:b/>
          <w:bCs/>
          <w:sz w:val="24"/>
          <w:szCs w:val="24"/>
          <w:lang w:val="en-US"/>
        </w:rPr>
        <w:t>Purpose</w:t>
      </w:r>
      <w:r w:rsidRPr="00011B8E">
        <w:rPr>
          <w:rFonts w:ascii="Times New Roman" w:eastAsia="Times New Roman" w:hAnsi="Times New Roman" w:cs="Times New Roman"/>
          <w:sz w:val="24"/>
          <w:szCs w:val="24"/>
          <w:lang w:val="en-US"/>
        </w:rPr>
        <w:t>: Midpoints are more specific and scientifically robust, as they are directly linked to a particular impact category, making them suitable for detailed analysis.</w:t>
      </w:r>
    </w:p>
    <w:p w:rsidR="00542F21" w:rsidRPr="00542F21" w:rsidRDefault="00542F21" w:rsidP="00542F21">
      <w:pPr>
        <w:spacing w:before="100" w:beforeAutospacing="1" w:after="100" w:afterAutospacing="1" w:line="240" w:lineRule="auto"/>
        <w:rPr>
          <w:rFonts w:ascii="Times New Roman" w:eastAsia="Times New Roman" w:hAnsi="Times New Roman" w:cs="Times New Roman"/>
          <w:sz w:val="24"/>
          <w:szCs w:val="24"/>
          <w:lang w:val="en-US"/>
        </w:rPr>
      </w:pPr>
      <w:r w:rsidRPr="00542F21">
        <w:rPr>
          <w:rFonts w:ascii="Times New Roman" w:eastAsia="Times New Roman" w:hAnsi="Times New Roman" w:cs="Times New Roman"/>
          <w:sz w:val="24"/>
          <w:szCs w:val="24"/>
          <w:lang w:val="en-US"/>
        </w:rPr>
        <w:t>GWP góp phần vào biến đổi khí hậu toàn cầu, gián tiếp ảnh hưởng đến sức khỏe con người và hệ sinh thái.</w:t>
      </w:r>
    </w:p>
    <w:p w:rsidR="00542F21" w:rsidRPr="00542F21" w:rsidRDefault="00542F21" w:rsidP="00542F21">
      <w:pPr>
        <w:spacing w:before="100" w:beforeAutospacing="1" w:after="100" w:afterAutospacing="1" w:line="240" w:lineRule="auto"/>
        <w:rPr>
          <w:rFonts w:ascii="Times New Roman" w:eastAsia="Times New Roman" w:hAnsi="Times New Roman" w:cs="Times New Roman"/>
          <w:sz w:val="24"/>
          <w:szCs w:val="24"/>
          <w:lang w:val="en-US"/>
        </w:rPr>
      </w:pPr>
      <w:r w:rsidRPr="00542F21">
        <w:rPr>
          <w:rFonts w:ascii="Times New Roman" w:eastAsia="Times New Roman" w:hAnsi="Times New Roman" w:cs="Times New Roman"/>
          <w:sz w:val="24"/>
          <w:szCs w:val="24"/>
          <w:lang w:val="en-US"/>
        </w:rPr>
        <w:t>Axit hóa và phú dưỡng chủ yếu là các vấn đề môi trường cục bộ nhưng cũng có thể gây ra hậu quả toàn cầu gián tiếp (ví dụ: thay đổi hệ sinh thái).</w:t>
      </w:r>
    </w:p>
    <w:p w:rsidR="00542F21" w:rsidRPr="00011B8E" w:rsidRDefault="00542F21" w:rsidP="00542F21">
      <w:pPr>
        <w:spacing w:before="100" w:beforeAutospacing="1" w:after="100" w:afterAutospacing="1" w:line="240" w:lineRule="auto"/>
        <w:rPr>
          <w:rFonts w:ascii="Times New Roman" w:eastAsia="Times New Roman" w:hAnsi="Times New Roman" w:cs="Times New Roman"/>
          <w:sz w:val="24"/>
          <w:szCs w:val="24"/>
          <w:lang w:val="en-US"/>
        </w:rPr>
      </w:pPr>
      <w:r w:rsidRPr="00542F21">
        <w:rPr>
          <w:rFonts w:ascii="Times New Roman" w:eastAsia="Times New Roman" w:hAnsi="Times New Roman" w:cs="Times New Roman"/>
          <w:sz w:val="24"/>
          <w:szCs w:val="24"/>
          <w:lang w:val="en-US"/>
        </w:rPr>
        <w:t>Sức khỏe con người chịu ảnh hưởng trực tiếp bởi cả ba yếu tố này, vì biến đổi khí hậu (GWP), suy thoái môi trường (axit hóa và phú dưỡng) và tiếp xúc với chất ô nhiễm đều ảnh hưởng đến sức khỏe con người.</w:t>
      </w:r>
    </w:p>
    <w:p w:rsidR="00011B8E" w:rsidRPr="00011B8E" w:rsidRDefault="00011B8E" w:rsidP="00011B8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11B8E">
        <w:rPr>
          <w:rFonts w:ascii="Times New Roman" w:eastAsia="Times New Roman" w:hAnsi="Times New Roman" w:cs="Times New Roman"/>
          <w:b/>
          <w:bCs/>
          <w:sz w:val="24"/>
          <w:szCs w:val="24"/>
          <w:lang w:val="en-US"/>
        </w:rPr>
        <w:t>Endpoint</w:t>
      </w:r>
      <w:r w:rsidRPr="00011B8E">
        <w:rPr>
          <w:rFonts w:ascii="Times New Roman" w:eastAsia="Times New Roman" w:hAnsi="Times New Roman" w:cs="Times New Roman"/>
          <w:sz w:val="24"/>
          <w:szCs w:val="24"/>
          <w:lang w:val="en-US"/>
        </w:rPr>
        <w:t>:</w:t>
      </w:r>
    </w:p>
    <w:p w:rsidR="00011B8E" w:rsidRPr="00011B8E" w:rsidRDefault="00011B8E" w:rsidP="00011B8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011B8E">
        <w:rPr>
          <w:rFonts w:ascii="Times New Roman" w:eastAsia="Times New Roman" w:hAnsi="Times New Roman" w:cs="Times New Roman"/>
          <w:b/>
          <w:bCs/>
          <w:sz w:val="24"/>
          <w:szCs w:val="24"/>
          <w:lang w:val="en-US"/>
        </w:rPr>
        <w:t>Definition</w:t>
      </w:r>
      <w:r w:rsidRPr="00011B8E">
        <w:rPr>
          <w:rFonts w:ascii="Times New Roman" w:eastAsia="Times New Roman" w:hAnsi="Times New Roman" w:cs="Times New Roman"/>
          <w:sz w:val="24"/>
          <w:szCs w:val="24"/>
          <w:lang w:val="en-US"/>
        </w:rPr>
        <w:t>: The endpoint represents the final effects on areas of protection, such as human health, ecosystem quality, or resource availability. Endpoints are more aggregated and reflect the damage to the environment, society, or economic resources.</w:t>
      </w:r>
    </w:p>
    <w:p w:rsidR="00011B8E" w:rsidRPr="00011B8E" w:rsidRDefault="00011B8E" w:rsidP="00011B8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011B8E">
        <w:rPr>
          <w:rFonts w:ascii="Times New Roman" w:eastAsia="Times New Roman" w:hAnsi="Times New Roman" w:cs="Times New Roman"/>
          <w:b/>
          <w:bCs/>
          <w:sz w:val="24"/>
          <w:szCs w:val="24"/>
          <w:lang w:val="en-US"/>
        </w:rPr>
        <w:t>Examples</w:t>
      </w:r>
      <w:r w:rsidRPr="00011B8E">
        <w:rPr>
          <w:rFonts w:ascii="Times New Roman" w:eastAsia="Times New Roman" w:hAnsi="Times New Roman" w:cs="Times New Roman"/>
          <w:sz w:val="24"/>
          <w:szCs w:val="24"/>
          <w:lang w:val="en-US"/>
        </w:rPr>
        <w:t>:</w:t>
      </w:r>
    </w:p>
    <w:p w:rsidR="00011B8E" w:rsidRPr="00011B8E" w:rsidRDefault="00011B8E" w:rsidP="00011B8E">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011B8E">
        <w:rPr>
          <w:rFonts w:ascii="Times New Roman" w:eastAsia="Times New Roman" w:hAnsi="Times New Roman" w:cs="Times New Roman"/>
          <w:b/>
          <w:bCs/>
          <w:sz w:val="24"/>
          <w:szCs w:val="24"/>
          <w:lang w:val="en-US"/>
        </w:rPr>
        <w:t>Human Health</w:t>
      </w:r>
      <w:r w:rsidRPr="00011B8E">
        <w:rPr>
          <w:rFonts w:ascii="Times New Roman" w:eastAsia="Times New Roman" w:hAnsi="Times New Roman" w:cs="Times New Roman"/>
          <w:sz w:val="24"/>
          <w:szCs w:val="24"/>
          <w:lang w:val="en-US"/>
        </w:rPr>
        <w:t>: measured in disability-adjusted life years (DALYs).</w:t>
      </w:r>
    </w:p>
    <w:p w:rsidR="00011B8E" w:rsidRPr="00011B8E" w:rsidRDefault="00011B8E" w:rsidP="00011B8E">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011B8E">
        <w:rPr>
          <w:rFonts w:ascii="Times New Roman" w:eastAsia="Times New Roman" w:hAnsi="Times New Roman" w:cs="Times New Roman"/>
          <w:b/>
          <w:bCs/>
          <w:sz w:val="24"/>
          <w:szCs w:val="24"/>
          <w:lang w:val="en-US"/>
        </w:rPr>
        <w:t>Ecosystem Quality</w:t>
      </w:r>
      <w:r w:rsidRPr="00011B8E">
        <w:rPr>
          <w:rFonts w:ascii="Times New Roman" w:eastAsia="Times New Roman" w:hAnsi="Times New Roman" w:cs="Times New Roman"/>
          <w:sz w:val="24"/>
          <w:szCs w:val="24"/>
          <w:lang w:val="en-US"/>
        </w:rPr>
        <w:t>: measured in potentially disappeared fraction of species (PDF).</w:t>
      </w:r>
    </w:p>
    <w:p w:rsidR="00011B8E" w:rsidRPr="00011B8E" w:rsidRDefault="00011B8E" w:rsidP="00011B8E">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011B8E">
        <w:rPr>
          <w:rFonts w:ascii="Times New Roman" w:eastAsia="Times New Roman" w:hAnsi="Times New Roman" w:cs="Times New Roman"/>
          <w:b/>
          <w:bCs/>
          <w:sz w:val="24"/>
          <w:szCs w:val="24"/>
          <w:lang w:val="en-US"/>
        </w:rPr>
        <w:lastRenderedPageBreak/>
        <w:t>Resource Depletion</w:t>
      </w:r>
      <w:r w:rsidRPr="00011B8E">
        <w:rPr>
          <w:rFonts w:ascii="Times New Roman" w:eastAsia="Times New Roman" w:hAnsi="Times New Roman" w:cs="Times New Roman"/>
          <w:sz w:val="24"/>
          <w:szCs w:val="24"/>
          <w:lang w:val="en-US"/>
        </w:rPr>
        <w:t>: measured in energy or monetary units related to scarcity.</w:t>
      </w:r>
    </w:p>
    <w:p w:rsidR="00011B8E" w:rsidRPr="00011B8E" w:rsidRDefault="00011B8E" w:rsidP="00011B8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011B8E">
        <w:rPr>
          <w:rFonts w:ascii="Times New Roman" w:eastAsia="Times New Roman" w:hAnsi="Times New Roman" w:cs="Times New Roman"/>
          <w:b/>
          <w:bCs/>
          <w:sz w:val="24"/>
          <w:szCs w:val="24"/>
          <w:lang w:val="en-US"/>
        </w:rPr>
        <w:t>Purpose</w:t>
      </w:r>
      <w:r w:rsidRPr="00011B8E">
        <w:rPr>
          <w:rFonts w:ascii="Times New Roman" w:eastAsia="Times New Roman" w:hAnsi="Times New Roman" w:cs="Times New Roman"/>
          <w:sz w:val="24"/>
          <w:szCs w:val="24"/>
          <w:lang w:val="en-US"/>
        </w:rPr>
        <w:t>: Endpoint indicators provide a more comprehensive view of the overall damage caused by environmental impacts. However, they involve more uncertainty because they aggregate multiple midpoint indicators into broader categories.</w:t>
      </w:r>
    </w:p>
    <w:p w:rsidR="00011B8E" w:rsidRPr="00011B8E" w:rsidRDefault="00011B8E" w:rsidP="00011B8E">
      <w:pPr>
        <w:spacing w:before="100" w:beforeAutospacing="1" w:after="100" w:afterAutospacing="1" w:line="240" w:lineRule="auto"/>
        <w:rPr>
          <w:rFonts w:ascii="Times New Roman" w:eastAsia="Times New Roman" w:hAnsi="Times New Roman" w:cs="Times New Roman"/>
          <w:sz w:val="24"/>
          <w:szCs w:val="24"/>
          <w:lang w:val="en-US"/>
        </w:rPr>
      </w:pPr>
      <w:r w:rsidRPr="00011B8E">
        <w:rPr>
          <w:rFonts w:ascii="Times New Roman" w:eastAsia="Times New Roman" w:hAnsi="Times New Roman" w:cs="Times New Roman"/>
          <w:sz w:val="24"/>
          <w:szCs w:val="24"/>
          <w:lang w:val="en-US"/>
        </w:rPr>
        <w:t>In summary, midpoint indicators focus on specific environmental processes, while endpoint indicators aggregate those processes to evaluate the broader consequences on human health, ecosystems, and resources.</w:t>
      </w:r>
    </w:p>
    <w:p w:rsidR="00F74B44" w:rsidRDefault="00AC2DA5">
      <w:pPr>
        <w:rPr>
          <w:lang w:val="en-US"/>
        </w:rPr>
      </w:pPr>
      <w:r>
        <w:rPr>
          <w:lang w:val="en-US"/>
        </w:rPr>
        <w:t xml:space="preserve">Để đưa ra đánh gia lca cần phải tính các chỉ số như gwp, </w:t>
      </w:r>
      <w:r w:rsidRPr="00AC2DA5">
        <w:rPr>
          <w:lang w:val="en-US"/>
        </w:rPr>
        <w:t>Acidification Potential</w:t>
      </w:r>
      <w:r>
        <w:rPr>
          <w:lang w:val="en-US"/>
        </w:rPr>
        <w:t xml:space="preserve">, </w:t>
      </w:r>
      <w:r w:rsidRPr="00AC2DA5">
        <w:rPr>
          <w:lang w:val="en-US"/>
        </w:rPr>
        <w:t>Eutrophication</w:t>
      </w:r>
      <w:r>
        <w:rPr>
          <w:lang w:val="en-US"/>
        </w:rPr>
        <w:t>,</w:t>
      </w:r>
      <w:r w:rsidRPr="00AC2DA5">
        <w:rPr>
          <w:lang w:val="en-US"/>
        </w:rPr>
        <w:t>ADPfossil</w:t>
      </w:r>
      <w:r>
        <w:rPr>
          <w:lang w:val="en-US"/>
        </w:rPr>
        <w:t>, land use của một vòng đời sản phẩm</w:t>
      </w:r>
      <w:bookmarkStart w:id="0" w:name="_GoBack"/>
      <w:bookmarkEnd w:id="0"/>
    </w:p>
    <w:p w:rsidR="00AC2DA5" w:rsidRDefault="00AC2DA5">
      <w:pPr>
        <w:rPr>
          <w:lang w:val="en-US"/>
        </w:rPr>
      </w:pPr>
      <w:r>
        <w:rPr>
          <w:lang w:val="en-US"/>
        </w:rPr>
        <w:t>Ví dụ: 1 cái áo thun cần có 0.2kg cotton và 1kwh</w:t>
      </w:r>
    </w:p>
    <w:p w:rsidR="00AC2DA5" w:rsidRDefault="00AC2DA5">
      <w:pPr>
        <w:rPr>
          <w:lang w:val="en-US"/>
        </w:rPr>
      </w:pPr>
      <w:r>
        <w:rPr>
          <w:lang w:val="en-US"/>
        </w:rPr>
        <w:t>Quy đổi: 0.2kg cotton -&gt; 1kg</w:t>
      </w:r>
      <w:r w:rsidR="001A2676">
        <w:rPr>
          <w:lang w:val="en-US"/>
        </w:rPr>
        <w:t>CO</w:t>
      </w:r>
      <w:r>
        <w:rPr>
          <w:lang w:val="en-US"/>
        </w:rPr>
        <w:t>2</w:t>
      </w:r>
      <w:r w:rsidR="001A2676">
        <w:rPr>
          <w:lang w:val="en-US"/>
        </w:rPr>
        <w:t>e, 1kwh -&gt; 2kgCO</w:t>
      </w:r>
      <w:r>
        <w:rPr>
          <w:lang w:val="en-US"/>
        </w:rPr>
        <w:t>2</w:t>
      </w:r>
      <w:r w:rsidR="001A2676">
        <w:rPr>
          <w:lang w:val="en-US"/>
        </w:rPr>
        <w:t>e</w:t>
      </w:r>
      <w:r w:rsidR="00197FAE">
        <w:rPr>
          <w:lang w:val="en-US"/>
        </w:rPr>
        <w:t xml:space="preserve"> (cách quy đổi bên khách hàng họ sẽ làm)</w:t>
      </w:r>
    </w:p>
    <w:p w:rsidR="00AC2DA5" w:rsidRDefault="00AC2DA5">
      <w:pPr>
        <w:rPr>
          <w:lang w:val="en-US"/>
        </w:rPr>
      </w:pPr>
      <w:r>
        <w:rPr>
          <w:lang w:val="en-US"/>
        </w:rPr>
        <w:t>Tính gwp (đơn vị kgco2):</w:t>
      </w:r>
    </w:p>
    <w:p w:rsidR="00AC2DA5" w:rsidRDefault="00AC2DA5">
      <w:pPr>
        <w:rPr>
          <w:lang w:val="en-US"/>
        </w:rPr>
      </w:pPr>
      <w:r>
        <w:rPr>
          <w:lang w:val="en-US"/>
        </w:rPr>
        <w:t>Gwp = 1kg</w:t>
      </w:r>
      <w:r w:rsidR="001A2676">
        <w:rPr>
          <w:lang w:val="en-US"/>
        </w:rPr>
        <w:t>CO</w:t>
      </w:r>
      <w:r>
        <w:rPr>
          <w:lang w:val="en-US"/>
        </w:rPr>
        <w:t>2</w:t>
      </w:r>
      <w:r w:rsidR="001A2676">
        <w:rPr>
          <w:lang w:val="en-US"/>
        </w:rPr>
        <w:t>e</w:t>
      </w:r>
      <w:r>
        <w:rPr>
          <w:lang w:val="en-US"/>
        </w:rPr>
        <w:t xml:space="preserve"> + 2kg</w:t>
      </w:r>
      <w:r w:rsidR="001A2676">
        <w:rPr>
          <w:lang w:val="en-US"/>
        </w:rPr>
        <w:t>CO</w:t>
      </w:r>
      <w:r>
        <w:rPr>
          <w:lang w:val="en-US"/>
        </w:rPr>
        <w:t>2</w:t>
      </w:r>
      <w:r w:rsidR="001A2676">
        <w:rPr>
          <w:lang w:val="en-US"/>
        </w:rPr>
        <w:t>e</w:t>
      </w:r>
      <w:r>
        <w:rPr>
          <w:lang w:val="en-US"/>
        </w:rPr>
        <w:t xml:space="preserve"> = 3kg</w:t>
      </w:r>
      <w:r w:rsidR="001A2676">
        <w:rPr>
          <w:lang w:val="en-US"/>
        </w:rPr>
        <w:t>CO</w:t>
      </w:r>
      <w:r>
        <w:rPr>
          <w:lang w:val="en-US"/>
        </w:rPr>
        <w:t>2</w:t>
      </w:r>
      <w:r w:rsidR="001A2676">
        <w:rPr>
          <w:lang w:val="en-US"/>
        </w:rPr>
        <w:t>e</w:t>
      </w:r>
    </w:p>
    <w:p w:rsidR="009F7206" w:rsidRPr="009F7206" w:rsidRDefault="009F7206" w:rsidP="009F7206">
      <w:pPr>
        <w:pStyle w:val="ListParagraph"/>
        <w:numPr>
          <w:ilvl w:val="0"/>
          <w:numId w:val="3"/>
        </w:numPr>
        <w:rPr>
          <w:lang w:val="en-US"/>
        </w:rPr>
      </w:pPr>
      <w:r>
        <w:rPr>
          <w:lang w:val="en-US"/>
        </w:rPr>
        <w:t>Gwp = 3kg</w:t>
      </w:r>
      <w:r w:rsidR="001A2676">
        <w:rPr>
          <w:lang w:val="en-US"/>
        </w:rPr>
        <w:t>CO</w:t>
      </w:r>
      <w:r>
        <w:rPr>
          <w:lang w:val="en-US"/>
        </w:rPr>
        <w:t>2</w:t>
      </w:r>
      <w:r w:rsidR="001A2676">
        <w:rPr>
          <w:lang w:val="en-US"/>
        </w:rPr>
        <w:t>e</w:t>
      </w:r>
    </w:p>
    <w:p w:rsidR="00AC2DA5" w:rsidRDefault="001A2676">
      <w:pPr>
        <w:rPr>
          <w:lang w:val="en-US"/>
        </w:rPr>
      </w:pPr>
      <w:r w:rsidRPr="001A2676">
        <w:rPr>
          <w:lang w:val="en-US"/>
        </w:rPr>
        <w:t>Ngành công nghiệp thời trang đóng góp khoảng 8-10% lượng khí thải nhà kính toàn cầu hàng năm. Mặ</w:t>
      </w:r>
      <w:r>
        <w:rPr>
          <w:lang w:val="en-US"/>
        </w:rPr>
        <w:t>c dù 3</w:t>
      </w:r>
      <w:r w:rsidRPr="001A2676">
        <w:rPr>
          <w:lang w:val="en-US"/>
        </w:rPr>
        <w:t xml:space="preserve"> kg CO</w:t>
      </w:r>
      <w:r w:rsidRPr="001A2676">
        <w:rPr>
          <w:rFonts w:ascii="Cambria Math" w:hAnsi="Cambria Math" w:cs="Cambria Math"/>
          <w:lang w:val="en-US"/>
        </w:rPr>
        <w:t>₂</w:t>
      </w:r>
      <w:r w:rsidRPr="001A2676">
        <w:rPr>
          <w:lang w:val="en-US"/>
        </w:rPr>
        <w:t>e c</w:t>
      </w:r>
      <w:r w:rsidRPr="001A2676">
        <w:rPr>
          <w:rFonts w:ascii="Arial" w:hAnsi="Arial" w:cs="Arial"/>
          <w:lang w:val="en-US"/>
        </w:rPr>
        <w:t>ó</w:t>
      </w:r>
      <w:r w:rsidRPr="001A2676">
        <w:rPr>
          <w:lang w:val="en-US"/>
        </w:rPr>
        <w:t xml:space="preserve"> vẻ nhỏ, nhưng khi tính trên hàng triệu sản phẩm</w:t>
      </w:r>
      <w:r>
        <w:rPr>
          <w:lang w:val="en-US"/>
        </w:rPr>
        <w:t xml:space="preserve"> -&gt; 3 triệu </w:t>
      </w:r>
      <w:r w:rsidRPr="001A2676">
        <w:rPr>
          <w:lang w:val="en-US"/>
        </w:rPr>
        <w:t>kg CO</w:t>
      </w:r>
      <w:r w:rsidRPr="001A2676">
        <w:rPr>
          <w:rFonts w:ascii="Cambria Math" w:hAnsi="Cambria Math" w:cs="Cambria Math"/>
          <w:lang w:val="en-US"/>
        </w:rPr>
        <w:t>₂</w:t>
      </w:r>
      <w:r w:rsidRPr="001A2676">
        <w:rPr>
          <w:lang w:val="en-US"/>
        </w:rPr>
        <w:t>e</w:t>
      </w:r>
      <w:r>
        <w:rPr>
          <w:lang w:val="en-US"/>
        </w:rPr>
        <w:t xml:space="preserve"> </w:t>
      </w:r>
      <w:r w:rsidRPr="001A2676">
        <w:rPr>
          <w:lang w:val="en-US"/>
        </w:rPr>
        <w:t xml:space="preserve"> may mặc, tác động tích lũy là rất đáng kể. Hiểu được điều này giúp mọi người thấy được tác động chung của các lựa chọn của họ.</w:t>
      </w:r>
      <w:r>
        <w:rPr>
          <w:lang w:val="en-US"/>
        </w:rPr>
        <w:t xml:space="preserve"> Hay khi so sánh các sản phẩm khác nhau cùng loại để đánh giá. Ví dụ áo A là 3kgCO2e, áo B 2kgCOe</w:t>
      </w:r>
    </w:p>
    <w:p w:rsidR="00AC2DA5" w:rsidRDefault="00AC2DA5">
      <w:pPr>
        <w:rPr>
          <w:lang w:val="en-US"/>
        </w:rPr>
      </w:pPr>
      <w:r>
        <w:rPr>
          <w:lang w:val="en-US"/>
        </w:rPr>
        <w:t xml:space="preserve">Trường hợp tính </w:t>
      </w:r>
      <w:r w:rsidRPr="00AC2DA5">
        <w:rPr>
          <w:lang w:val="en-US"/>
        </w:rPr>
        <w:t>Eutrophication</w:t>
      </w:r>
      <w:r>
        <w:rPr>
          <w:lang w:val="en-US"/>
        </w:rPr>
        <w:t>:</w:t>
      </w:r>
    </w:p>
    <w:p w:rsidR="00AC2DA5" w:rsidRDefault="00AC2DA5">
      <w:pPr>
        <w:rPr>
          <w:lang w:val="en-US"/>
        </w:rPr>
      </w:pPr>
      <w:r>
        <w:rPr>
          <w:lang w:val="en-US"/>
        </w:rPr>
        <w:t xml:space="preserve">Quy đổi: 0.2kg cotton -&gt; 0.7kgSO2, 1kwh -&gt; </w:t>
      </w:r>
      <w:r w:rsidR="00B10E25">
        <w:rPr>
          <w:lang w:val="en-US"/>
        </w:rPr>
        <w:t>1.2kgSO</w:t>
      </w:r>
      <w:r>
        <w:rPr>
          <w:lang w:val="en-US"/>
        </w:rPr>
        <w:t>2</w:t>
      </w:r>
    </w:p>
    <w:p w:rsidR="00B10E25" w:rsidRDefault="00B10E25" w:rsidP="00B10E25">
      <w:pPr>
        <w:rPr>
          <w:lang w:val="en-US"/>
        </w:rPr>
      </w:pPr>
      <w:r>
        <w:rPr>
          <w:lang w:val="en-US"/>
        </w:rPr>
        <w:t xml:space="preserve">Tính </w:t>
      </w:r>
      <w:r w:rsidRPr="00AC2DA5">
        <w:rPr>
          <w:lang w:val="en-US"/>
        </w:rPr>
        <w:t>Eutrophication</w:t>
      </w:r>
      <w:r>
        <w:rPr>
          <w:lang w:val="en-US"/>
        </w:rPr>
        <w:t xml:space="preserve"> (đơn vị kgSO2):</w:t>
      </w:r>
    </w:p>
    <w:p w:rsidR="00B10E25" w:rsidRDefault="00B10E25" w:rsidP="00B10E25">
      <w:pPr>
        <w:rPr>
          <w:lang w:val="en-US"/>
        </w:rPr>
      </w:pPr>
      <w:r w:rsidRPr="00AC2DA5">
        <w:rPr>
          <w:lang w:val="en-US"/>
        </w:rPr>
        <w:t>Eutrophication</w:t>
      </w:r>
      <w:r>
        <w:rPr>
          <w:lang w:val="en-US"/>
        </w:rPr>
        <w:t xml:space="preserve"> = 0.7kgSO2 + 1.2kgSO2 = 1.9kgSO2</w:t>
      </w:r>
    </w:p>
    <w:p w:rsidR="001A2676" w:rsidRDefault="009F7206" w:rsidP="001A2676">
      <w:pPr>
        <w:pStyle w:val="ListParagraph"/>
        <w:numPr>
          <w:ilvl w:val="0"/>
          <w:numId w:val="3"/>
        </w:numPr>
        <w:rPr>
          <w:lang w:val="en-US"/>
        </w:rPr>
      </w:pPr>
      <w:r w:rsidRPr="00AC2DA5">
        <w:rPr>
          <w:lang w:val="en-US"/>
        </w:rPr>
        <w:t>Eutrophication</w:t>
      </w:r>
      <w:r>
        <w:rPr>
          <w:lang w:val="en-US"/>
        </w:rPr>
        <w:t xml:space="preserve"> = 1.9kgSO2</w:t>
      </w:r>
    </w:p>
    <w:p w:rsidR="001A2676" w:rsidRPr="001A2676" w:rsidRDefault="001A2676" w:rsidP="001A2676">
      <w:pPr>
        <w:rPr>
          <w:lang w:val="en-US"/>
        </w:rPr>
      </w:pPr>
    </w:p>
    <w:p w:rsidR="006448C0" w:rsidRDefault="00011B8E">
      <w:pPr>
        <w:rPr>
          <w:lang w:val="en-US"/>
        </w:rPr>
      </w:pPr>
      <w:r>
        <w:rPr>
          <w:lang w:val="en-US"/>
        </w:rPr>
        <w:t xml:space="preserve">Lcia result </w:t>
      </w:r>
    </w:p>
    <w:p w:rsidR="00011B8E" w:rsidRDefault="000E4084">
      <w:pPr>
        <w:rPr>
          <w:lang w:val="en-US"/>
        </w:rPr>
      </w:pPr>
      <w:r>
        <w:rPr>
          <w:lang w:val="en-US"/>
        </w:rPr>
        <w:t>OPTION 1</w:t>
      </w:r>
    </w:p>
    <w:p w:rsidR="00011B8E" w:rsidRDefault="000E4084">
      <w:pPr>
        <w:rPr>
          <w:lang w:val="en-US"/>
        </w:rPr>
      </w:pPr>
      <w:r>
        <w:rPr>
          <w:noProof/>
          <w:lang w:val="en-US"/>
        </w:rPr>
        <w:lastRenderedPageBreak/>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E4084" w:rsidRDefault="000E4084">
      <w:pPr>
        <w:rPr>
          <w:lang w:val="en-US"/>
        </w:rPr>
      </w:pPr>
    </w:p>
    <w:p w:rsidR="000E4084" w:rsidRDefault="00CB05BC">
      <w:pPr>
        <w:rPr>
          <w:lang w:val="en-US"/>
        </w:rPr>
      </w:pPr>
      <w:r>
        <w:rPr>
          <w:lang w:val="en-US"/>
        </w:rPr>
        <w:t>OPTION 2:</w:t>
      </w:r>
    </w:p>
    <w:p w:rsidR="00CB05BC" w:rsidRDefault="00CB05BC">
      <w:pPr>
        <w:rPr>
          <w:lang w:val="en-US"/>
        </w:rPr>
      </w:pPr>
      <w:r>
        <w:rPr>
          <w:noProof/>
          <w:lang w:val="en-US"/>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B05BC" w:rsidRDefault="00CB05BC">
      <w:pPr>
        <w:rPr>
          <w:lang w:val="en-US"/>
        </w:rPr>
      </w:pPr>
      <w:r>
        <w:rPr>
          <w:lang w:val="en-US"/>
        </w:rPr>
        <w:t xml:space="preserve">OPTION 3: </w:t>
      </w:r>
    </w:p>
    <w:tbl>
      <w:tblPr>
        <w:tblW w:w="7500" w:type="dxa"/>
        <w:tblCellMar>
          <w:top w:w="15" w:type="dxa"/>
          <w:left w:w="15" w:type="dxa"/>
          <w:bottom w:w="15" w:type="dxa"/>
          <w:right w:w="15" w:type="dxa"/>
        </w:tblCellMar>
        <w:tblLook w:val="04A0" w:firstRow="1" w:lastRow="0" w:firstColumn="1" w:lastColumn="0" w:noHBand="0" w:noVBand="1"/>
      </w:tblPr>
      <w:tblGrid>
        <w:gridCol w:w="1591"/>
        <w:gridCol w:w="932"/>
        <w:gridCol w:w="877"/>
        <w:gridCol w:w="1025"/>
        <w:gridCol w:w="1025"/>
        <w:gridCol w:w="1025"/>
        <w:gridCol w:w="1025"/>
      </w:tblGrid>
      <w:tr w:rsidR="00CB05BC" w:rsidRPr="00CB05BC"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Impact Category</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Unit</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Product Name</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A1</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A2</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A3</w:t>
            </w:r>
          </w:p>
        </w:tc>
        <w:tc>
          <w:tcPr>
            <w:tcW w:w="102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Total</w:t>
            </w:r>
          </w:p>
          <w:p w:rsidR="00CB05BC" w:rsidRPr="00CB05BC" w:rsidRDefault="00CB05BC" w:rsidP="00CB05BC">
            <w:pPr>
              <w:spacing w:after="0" w:line="240" w:lineRule="auto"/>
              <w:rPr>
                <w:rFonts w:ascii="Times New Roman" w:eastAsia="Times New Roman" w:hAnsi="Times New Roman" w:cs="Times New Roman"/>
                <w:sz w:val="20"/>
                <w:szCs w:val="20"/>
                <w:lang w:val="en-US"/>
              </w:rPr>
            </w:pPr>
          </w:p>
        </w:tc>
      </w:tr>
      <w:tr w:rsidR="00CB05BC" w:rsidRPr="00CB05BC"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Climate Change/Global Warming Potential, GWP</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kg CO2 eq</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H-Beams</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1.63E+02</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5.34E+01</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7.93E+02</w:t>
            </w:r>
          </w:p>
        </w:tc>
        <w:tc>
          <w:tcPr>
            <w:tcW w:w="102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1.01E+03</w:t>
            </w:r>
          </w:p>
        </w:tc>
      </w:tr>
      <w:tr w:rsidR="00CB05BC" w:rsidRPr="00CB05BC"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lastRenderedPageBreak/>
              <w:t>Abiotic Depletion Potential of non-renewable (fossil) energy resources, ADPfossil</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MJ</w:t>
            </w:r>
          </w:p>
          <w:p w:rsidR="00CB05BC" w:rsidRPr="00CB05BC" w:rsidRDefault="00CB05BC" w:rsidP="00CB05BC">
            <w:pPr>
              <w:spacing w:after="0" w:line="240" w:lineRule="auto"/>
              <w:rPr>
                <w:rFonts w:ascii="Times New Roman" w:eastAsia="Times New Roman" w:hAnsi="Times New Roman" w:cs="Times New Roman"/>
                <w:sz w:val="20"/>
                <w:szCs w:val="20"/>
                <w:lang w:val="en-US"/>
              </w:rPr>
            </w:pP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H-Beams</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3.89E+03</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7.92E+02</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1.07E+04</w:t>
            </w:r>
          </w:p>
        </w:tc>
        <w:tc>
          <w:tcPr>
            <w:tcW w:w="102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1.54E+04</w:t>
            </w:r>
          </w:p>
        </w:tc>
      </w:tr>
      <w:tr w:rsidR="00CB05BC" w:rsidRPr="00CB05BC"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Acidification Potential, AP</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kg SO2 eq</w:t>
            </w:r>
          </w:p>
          <w:p w:rsidR="00CB05BC" w:rsidRPr="00CB05BC" w:rsidRDefault="00CB05BC" w:rsidP="00CB05BC">
            <w:pPr>
              <w:spacing w:after="0" w:line="240" w:lineRule="auto"/>
              <w:rPr>
                <w:rFonts w:ascii="Times New Roman" w:eastAsia="Times New Roman" w:hAnsi="Times New Roman" w:cs="Times New Roman"/>
                <w:sz w:val="20"/>
                <w:szCs w:val="20"/>
                <w:lang w:val="en-US"/>
              </w:rPr>
            </w:pP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H-Beams</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1.22E+00</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8.09E-01</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3.83E+00</w:t>
            </w:r>
          </w:p>
        </w:tc>
        <w:tc>
          <w:tcPr>
            <w:tcW w:w="102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5.86E+00</w:t>
            </w:r>
          </w:p>
        </w:tc>
      </w:tr>
      <w:tr w:rsidR="00CB05BC" w:rsidRPr="00CB05BC"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Eutrophication Potential, EP</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kg N eq</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H-Beams</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4.81E-01</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6.55E-02</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1.98E+00</w:t>
            </w:r>
          </w:p>
        </w:tc>
        <w:tc>
          <w:tcPr>
            <w:tcW w:w="102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2.53E+00</w:t>
            </w:r>
          </w:p>
        </w:tc>
      </w:tr>
      <w:tr w:rsidR="00CB05BC" w:rsidRPr="00CB05BC"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Ozone depletion potential, ODP</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kg CFC-11 eq.</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H-Beams</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1.93E-05</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1.21E-05</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2.15E-05</w:t>
            </w:r>
          </w:p>
        </w:tc>
        <w:tc>
          <w:tcPr>
            <w:tcW w:w="102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5.29E-05</w:t>
            </w:r>
          </w:p>
        </w:tc>
      </w:tr>
      <w:tr w:rsidR="00CB05BC" w:rsidRPr="00CB05BC"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Smog Formation Potential, SFP</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kg O3 eq</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H-Beams</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2.81E+01</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1.48E+01</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5.82E+01</w:t>
            </w:r>
          </w:p>
        </w:tc>
        <w:tc>
          <w:tcPr>
            <w:tcW w:w="102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1.01E+02</w:t>
            </w:r>
          </w:p>
        </w:tc>
      </w:tr>
      <w:tr w:rsidR="00CB05BC" w:rsidRPr="00CB05BC"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Photochemical Oxidation Creation Potential, POCP</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kg ethylene eq.</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H-Beams</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2.54E-02</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1.90E-02</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1.48E-01</w:t>
            </w:r>
          </w:p>
        </w:tc>
        <w:tc>
          <w:tcPr>
            <w:tcW w:w="1025" w:type="dxa"/>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CB05BC" w:rsidRPr="00CB05BC" w:rsidRDefault="00CB05BC" w:rsidP="00CB05BC">
            <w:pPr>
              <w:spacing w:after="0" w:line="240" w:lineRule="auto"/>
              <w:jc w:val="center"/>
              <w:rPr>
                <w:rFonts w:ascii="Times New Roman" w:eastAsia="Times New Roman" w:hAnsi="Times New Roman" w:cs="Times New Roman"/>
                <w:sz w:val="20"/>
                <w:szCs w:val="20"/>
                <w:lang w:val="en-US"/>
              </w:rPr>
            </w:pPr>
            <w:r w:rsidRPr="00CB05BC">
              <w:rPr>
                <w:rFonts w:ascii="Times New Roman" w:eastAsia="Times New Roman" w:hAnsi="Times New Roman" w:cs="Times New Roman"/>
                <w:sz w:val="20"/>
                <w:szCs w:val="20"/>
                <w:lang w:val="en-US"/>
              </w:rPr>
              <w:t>1.92E-01</w:t>
            </w:r>
          </w:p>
        </w:tc>
      </w:tr>
    </w:tbl>
    <w:p w:rsidR="00CB05BC" w:rsidRDefault="00CB05BC">
      <w:pPr>
        <w:rPr>
          <w:lang w:val="en-US"/>
        </w:rPr>
      </w:pPr>
    </w:p>
    <w:p w:rsidR="006448C0" w:rsidRDefault="006448C0">
      <w:pPr>
        <w:rPr>
          <w:lang w:val="en-US"/>
        </w:rPr>
      </w:pPr>
    </w:p>
    <w:p w:rsidR="006448C0" w:rsidRPr="006448C0" w:rsidRDefault="006448C0" w:rsidP="006448C0">
      <w:pPr>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6448C0">
        <w:rPr>
          <w:rFonts w:ascii="Times New Roman" w:eastAsia="Times New Roman" w:hAnsi="Times New Roman" w:cs="Times New Roman"/>
          <w:b/>
          <w:bCs/>
          <w:sz w:val="36"/>
          <w:szCs w:val="36"/>
          <w:lang w:val="en-US"/>
        </w:rPr>
        <w:t>Contribution Analysis of individual inventory</w:t>
      </w:r>
    </w:p>
    <w:tbl>
      <w:tblPr>
        <w:tblW w:w="7500" w:type="dxa"/>
        <w:tblCellMar>
          <w:top w:w="15" w:type="dxa"/>
          <w:left w:w="15" w:type="dxa"/>
          <w:bottom w:w="15" w:type="dxa"/>
          <w:right w:w="15" w:type="dxa"/>
        </w:tblCellMar>
        <w:tblLook w:val="04A0" w:firstRow="1" w:lastRow="0" w:firstColumn="1" w:lastColumn="0" w:noHBand="0" w:noVBand="1"/>
      </w:tblPr>
      <w:tblGrid>
        <w:gridCol w:w="1273"/>
        <w:gridCol w:w="857"/>
        <w:gridCol w:w="1085"/>
        <w:gridCol w:w="857"/>
        <w:gridCol w:w="857"/>
        <w:gridCol w:w="857"/>
        <w:gridCol w:w="857"/>
        <w:gridCol w:w="857"/>
      </w:tblGrid>
      <w:tr w:rsidR="006448C0" w:rsidRPr="006448C0"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b/>
                <w:bCs/>
                <w:sz w:val="20"/>
                <w:szCs w:val="20"/>
                <w:lang w:val="en-US"/>
              </w:rPr>
              <w:t>Name</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b/>
                <w:bCs/>
                <w:sz w:val="20"/>
                <w:szCs w:val="20"/>
                <w:lang w:val="en-US"/>
              </w:rPr>
              <w:t>GWP</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b/>
                <w:bCs/>
                <w:sz w:val="20"/>
                <w:szCs w:val="20"/>
                <w:lang w:val="en-US"/>
              </w:rPr>
              <w:t>ADPfossil</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b/>
                <w:bCs/>
                <w:sz w:val="20"/>
                <w:szCs w:val="20"/>
                <w:lang w:val="en-US"/>
              </w:rPr>
              <w:t>ODP</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b/>
                <w:bCs/>
                <w:sz w:val="20"/>
                <w:szCs w:val="20"/>
                <w:lang w:val="en-US"/>
              </w:rPr>
              <w:t>AP</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b/>
                <w:bCs/>
                <w:sz w:val="20"/>
                <w:szCs w:val="20"/>
                <w:lang w:val="en-US"/>
              </w:rPr>
              <w:t>EP</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b/>
                <w:bCs/>
                <w:sz w:val="20"/>
                <w:szCs w:val="20"/>
                <w:lang w:val="en-US"/>
              </w:rPr>
              <w:t>POCP</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b/>
                <w:bCs/>
                <w:sz w:val="20"/>
                <w:szCs w:val="20"/>
                <w:lang w:val="en-US"/>
              </w:rPr>
              <w:t>SFP</w:t>
            </w:r>
          </w:p>
        </w:tc>
      </w:tr>
      <w:tr w:rsidR="006448C0" w:rsidRPr="006448C0"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b/>
                <w:bCs/>
                <w:sz w:val="20"/>
                <w:szCs w:val="20"/>
                <w:lang w:val="en-US"/>
              </w:rPr>
              <w:t>Electricity-Steel Marking Plant</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D83931"/>
                <w:sz w:val="20"/>
                <w:szCs w:val="20"/>
                <w:lang w:val="en-US"/>
              </w:rPr>
              <w:t>34.24%</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D83931"/>
                <w:sz w:val="20"/>
                <w:szCs w:val="20"/>
                <w:lang w:val="en-US"/>
              </w:rPr>
              <w:t>48.04%</w:t>
            </w:r>
          </w:p>
          <w:p w:rsidR="006448C0" w:rsidRPr="006448C0" w:rsidRDefault="006448C0" w:rsidP="006448C0">
            <w:pPr>
              <w:spacing w:after="0" w:line="240" w:lineRule="auto"/>
              <w:rPr>
                <w:rFonts w:ascii="Times New Roman" w:eastAsia="Times New Roman" w:hAnsi="Times New Roman" w:cs="Times New Roman"/>
                <w:sz w:val="20"/>
                <w:szCs w:val="20"/>
                <w:lang w:val="en-US"/>
              </w:rPr>
            </w:pP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7.99%</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D83931"/>
                <w:sz w:val="20"/>
                <w:szCs w:val="20"/>
                <w:lang w:val="en-US"/>
              </w:rPr>
              <w:t>43.31%</w:t>
            </w:r>
          </w:p>
          <w:p w:rsidR="006448C0" w:rsidRPr="006448C0" w:rsidRDefault="006448C0" w:rsidP="006448C0">
            <w:pPr>
              <w:spacing w:after="0" w:line="240" w:lineRule="auto"/>
              <w:rPr>
                <w:rFonts w:ascii="Times New Roman" w:eastAsia="Times New Roman" w:hAnsi="Times New Roman" w:cs="Times New Roman"/>
                <w:sz w:val="20"/>
                <w:szCs w:val="20"/>
                <w:lang w:val="en-US"/>
              </w:rPr>
            </w:pP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D83931"/>
                <w:sz w:val="20"/>
                <w:szCs w:val="20"/>
                <w:lang w:val="en-US"/>
              </w:rPr>
              <w:t>53.13%</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D83931"/>
                <w:sz w:val="20"/>
                <w:szCs w:val="20"/>
                <w:lang w:val="en-US"/>
              </w:rPr>
              <w:t>47.65%</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245BDB"/>
                <w:sz w:val="20"/>
                <w:szCs w:val="20"/>
                <w:lang w:val="en-US"/>
              </w:rPr>
              <w:t>24.77%</w:t>
            </w:r>
          </w:p>
        </w:tc>
      </w:tr>
      <w:tr w:rsidR="006448C0" w:rsidRPr="006448C0"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b/>
                <w:bCs/>
                <w:sz w:val="20"/>
                <w:szCs w:val="20"/>
                <w:lang w:val="en-US"/>
              </w:rPr>
              <w:t>Direct emission</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245BDB"/>
                <w:sz w:val="20"/>
                <w:szCs w:val="20"/>
                <w:lang w:val="en-US"/>
              </w:rPr>
              <w:t>23.15%</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16.01%</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245BDB"/>
                <w:sz w:val="20"/>
                <w:szCs w:val="20"/>
                <w:lang w:val="en-US"/>
              </w:rPr>
              <w:t>19.41%</w:t>
            </w:r>
          </w:p>
          <w:p w:rsidR="006448C0" w:rsidRPr="006448C0" w:rsidRDefault="006448C0" w:rsidP="006448C0">
            <w:pPr>
              <w:spacing w:after="0" w:line="240" w:lineRule="auto"/>
              <w:rPr>
                <w:rFonts w:ascii="Times New Roman" w:eastAsia="Times New Roman" w:hAnsi="Times New Roman" w:cs="Times New Roman"/>
                <w:sz w:val="20"/>
                <w:szCs w:val="20"/>
                <w:lang w:val="en-US"/>
              </w:rPr>
            </w:pP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8.50%</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9.04%</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245BDB"/>
                <w:sz w:val="20"/>
                <w:szCs w:val="20"/>
                <w:lang w:val="en-US"/>
              </w:rPr>
              <w:t>10.74%</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D83931"/>
                <w:sz w:val="20"/>
                <w:szCs w:val="20"/>
                <w:lang w:val="en-US"/>
              </w:rPr>
              <w:t>25.95%</w:t>
            </w:r>
          </w:p>
        </w:tc>
      </w:tr>
      <w:tr w:rsidR="006448C0" w:rsidRPr="006448C0"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Natural gas-RHF</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6.93%</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245BDB"/>
                <w:sz w:val="20"/>
                <w:szCs w:val="20"/>
                <w:lang w:val="en-US"/>
              </w:rPr>
              <w:t>8.24%</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18.11%</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1.49%</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0.44%</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3.03%</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1.50%</w:t>
            </w:r>
          </w:p>
        </w:tc>
      </w:tr>
      <w:tr w:rsidR="006448C0" w:rsidRPr="006448C0"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b/>
                <w:bCs/>
                <w:sz w:val="20"/>
                <w:szCs w:val="20"/>
                <w:lang w:val="en-US"/>
              </w:rPr>
              <w:t>Pre-treatment of scraps</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6.69%</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6.19%</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D83931"/>
                <w:sz w:val="20"/>
                <w:szCs w:val="20"/>
                <w:lang w:val="en-US"/>
              </w:rPr>
              <w:t>29.03%</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11.15%</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2.86%</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2.44%</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19.79%</w:t>
            </w:r>
          </w:p>
        </w:tc>
      </w:tr>
      <w:tr w:rsidR="006448C0" w:rsidRPr="006448C0"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b/>
                <w:bCs/>
                <w:sz w:val="20"/>
                <w:szCs w:val="20"/>
                <w:lang w:val="en-US"/>
              </w:rPr>
              <w:t>Slag</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6.37%</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3.93%</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9.55%</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3.59%</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245BDB"/>
                <w:sz w:val="20"/>
                <w:szCs w:val="20"/>
                <w:lang w:val="en-US"/>
              </w:rPr>
              <w:t>9.22%</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2.30%</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4.48%</w:t>
            </w:r>
          </w:p>
        </w:tc>
      </w:tr>
      <w:tr w:rsidR="006448C0" w:rsidRPr="006448C0"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b/>
                <w:bCs/>
                <w:sz w:val="20"/>
                <w:szCs w:val="20"/>
                <w:lang w:val="en-US"/>
              </w:rPr>
              <w:lastRenderedPageBreak/>
              <w:t>Electricity-Section Mill Plant</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5.54%</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7.77%</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1.29%</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7.01%</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8.59%</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7.71%</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4.01%</w:t>
            </w:r>
          </w:p>
        </w:tc>
      </w:tr>
      <w:tr w:rsidR="006448C0" w:rsidRPr="006448C0"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b/>
                <w:bCs/>
                <w:sz w:val="20"/>
                <w:szCs w:val="20"/>
                <w:lang w:val="en-US"/>
              </w:rPr>
              <w:t>Briquette Fe-Si</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3.20%</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5.70%</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2.76%</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2.58%</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4.60%</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3.44%</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2.12%</w:t>
            </w:r>
          </w:p>
        </w:tc>
      </w:tr>
      <w:tr w:rsidR="006448C0" w:rsidRPr="006448C0"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b/>
                <w:bCs/>
                <w:sz w:val="20"/>
                <w:szCs w:val="20"/>
                <w:lang w:val="en-US"/>
              </w:rPr>
              <w:t>Ocean freight - Freight/ Bulk/Cont 40</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2.58%</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2.23%</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10.37%</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245BDB"/>
                <w:sz w:val="20"/>
                <w:szCs w:val="20"/>
                <w:lang w:val="en-US"/>
              </w:rPr>
              <w:t>12.38%</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1.52%</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8.66%</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13.22%</w:t>
            </w:r>
          </w:p>
        </w:tc>
      </w:tr>
      <w:tr w:rsidR="006448C0" w:rsidRPr="006448C0"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b/>
                <w:bCs/>
                <w:sz w:val="20"/>
                <w:szCs w:val="20"/>
                <w:lang w:val="en-US"/>
              </w:rPr>
              <w:t>Si-Mn</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2.44%</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2.66%</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1.84%</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2.99%</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3.58%</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2.72%</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2.92%</w:t>
            </w:r>
          </w:p>
        </w:tc>
      </w:tr>
      <w:tr w:rsidR="006448C0" w:rsidRPr="006448C0"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Oxygen gas</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1.59%</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1.32%</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0.07%</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1.37%</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0.09%</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1.31%</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1.02%</w:t>
            </w:r>
          </w:p>
        </w:tc>
      </w:tr>
      <w:tr w:rsidR="006448C0" w:rsidRPr="006448C0"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Inbound transport-Cont 40</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1.17%</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1.32%</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5.59%</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0.57%</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0.47%</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0.52%</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0.53%</w:t>
            </w:r>
          </w:p>
        </w:tc>
      </w:tr>
      <w:tr w:rsidR="006448C0" w:rsidRPr="006448C0"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Land carriage - Cont‘ 20</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1.08%</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1.13%</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4.71%</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0.47%</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0.42%</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0.46%</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0.40%</w:t>
            </w:r>
          </w:p>
        </w:tc>
      </w:tr>
      <w:tr w:rsidR="006448C0" w:rsidRPr="006448C0"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Steel dust</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0.90%</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0.35%</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1.08%</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0.42%</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1.62%</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0.55%</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0.30%</w:t>
            </w:r>
          </w:p>
        </w:tc>
      </w:tr>
      <w:tr w:rsidR="006448C0" w:rsidRPr="006448C0"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Mill scale</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0.68%</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0.38%</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0.80%</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0.33%</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1.54%</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0.22%</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0.39%</w:t>
            </w:r>
          </w:p>
        </w:tc>
      </w:tr>
      <w:tr w:rsidR="006448C0" w:rsidRPr="006448C0"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Powder Coal (1-4mm)</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0.57%</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5.97%</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0.74%</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1.16%</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4.81%</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1.51%</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0.81%</w:t>
            </w:r>
          </w:p>
        </w:tc>
      </w:tr>
      <w:tr w:rsidR="006448C0" w:rsidRPr="006448C0"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Land carriage - Truck 30T</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0.25%</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0.26%</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1.07%</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0.11%</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0.10%</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0.11%</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0.09%</w:t>
            </w:r>
          </w:p>
        </w:tc>
      </w:tr>
      <w:tr w:rsidR="006448C0" w:rsidRPr="006448C0"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CaF2</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0.03%</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1.13%</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0.04%</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0.05%</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0.05%</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0.06%</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0.15%</w:t>
            </w:r>
          </w:p>
        </w:tc>
      </w:tr>
      <w:tr w:rsidR="006448C0" w:rsidRPr="006448C0" w:rsidTr="006448C0">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Impurity</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0.03%</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0.05%</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0.21%</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0.04%</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sz w:val="20"/>
                <w:szCs w:val="20"/>
                <w:lang w:val="en-US"/>
              </w:rPr>
              <w:t>2.36%</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0.06%</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rsidR="006448C0" w:rsidRPr="006448C0" w:rsidRDefault="006448C0" w:rsidP="006448C0">
            <w:pPr>
              <w:spacing w:after="0" w:line="240" w:lineRule="auto"/>
              <w:jc w:val="center"/>
              <w:rPr>
                <w:rFonts w:ascii="Times New Roman" w:eastAsia="Times New Roman" w:hAnsi="Times New Roman" w:cs="Times New Roman"/>
                <w:sz w:val="20"/>
                <w:szCs w:val="20"/>
                <w:lang w:val="en-US"/>
              </w:rPr>
            </w:pPr>
            <w:r w:rsidRPr="006448C0">
              <w:rPr>
                <w:rFonts w:ascii="Times New Roman" w:eastAsia="Times New Roman" w:hAnsi="Times New Roman" w:cs="Times New Roman"/>
                <w:color w:val="8F959E"/>
                <w:sz w:val="20"/>
                <w:szCs w:val="20"/>
                <w:lang w:val="en-US"/>
              </w:rPr>
              <w:t>0.03%</w:t>
            </w:r>
          </w:p>
        </w:tc>
      </w:tr>
    </w:tbl>
    <w:p w:rsidR="006448C0" w:rsidRDefault="006448C0">
      <w:pPr>
        <w:rPr>
          <w:lang w:val="en-US"/>
        </w:rPr>
      </w:pPr>
      <w:r>
        <w:rPr>
          <w:lang w:val="en-US"/>
        </w:rPr>
        <w:t>OPTION 2:</w:t>
      </w:r>
    </w:p>
    <w:p w:rsidR="006448C0" w:rsidRDefault="000410C0">
      <w:pPr>
        <w:rPr>
          <w:lang w:val="en-US"/>
        </w:rPr>
      </w:pPr>
      <w:r w:rsidRPr="000410C0">
        <w:rPr>
          <w:noProof/>
          <w:lang w:val="en-US"/>
        </w:rPr>
        <w:lastRenderedPageBreak/>
        <mc:AlternateContent>
          <mc:Choice Requires="wps">
            <w:drawing>
              <wp:anchor distT="45720" distB="45720" distL="114300" distR="114300" simplePos="0" relativeHeight="251659264" behindDoc="0" locked="0" layoutInCell="1" allowOverlap="1">
                <wp:simplePos x="0" y="0"/>
                <wp:positionH relativeFrom="margin">
                  <wp:posOffset>4480560</wp:posOffset>
                </wp:positionH>
                <wp:positionV relativeFrom="paragraph">
                  <wp:posOffset>144780</wp:posOffset>
                </wp:positionV>
                <wp:extent cx="1485900" cy="274320"/>
                <wp:effectExtent l="0" t="0" r="1905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74320"/>
                        </a:xfrm>
                        <a:prstGeom prst="rect">
                          <a:avLst/>
                        </a:prstGeom>
                        <a:solidFill>
                          <a:srgbClr val="FFFFFF"/>
                        </a:solidFill>
                        <a:ln w="9525">
                          <a:solidFill>
                            <a:srgbClr val="000000"/>
                          </a:solidFill>
                          <a:miter lim="800000"/>
                          <a:headEnd/>
                          <a:tailEnd/>
                        </a:ln>
                      </wps:spPr>
                      <wps:txbx>
                        <w:txbxContent>
                          <w:p w:rsidR="000410C0" w:rsidRDefault="000410C0">
                            <w:r>
                              <w:t>Impact 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2.8pt;margin-top:11.4pt;width:117pt;height:21.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">
                <v:textbox>
                  <w:txbxContent>
                    <w:p w:rsidR="000410C0" w:rsidRDefault="000410C0">
                      <w:r>
                        <w:t>Impact category</w:t>
                      </w:r>
                    </w:p>
                  </w:txbxContent>
                </v:textbox>
                <w10:wrap anchorx="margin"/>
              </v:shape>
            </w:pict>
          </mc:Fallback>
        </mc:AlternateContent>
      </w:r>
      <w:r w:rsidR="006448C0">
        <w:rPr>
          <w:noProof/>
          <w:lang w:val="en-US"/>
        </w:rPr>
        <w:drawing>
          <wp:inline distT="0" distB="0" distL="0" distR="0">
            <wp:extent cx="6187440" cy="5760720"/>
            <wp:effectExtent l="0" t="0" r="381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410C0" w:rsidRDefault="000410C0">
      <w:pPr>
        <w:rPr>
          <w:lang w:val="en-US"/>
        </w:rPr>
      </w:pPr>
    </w:p>
    <w:p w:rsidR="000410C0" w:rsidRDefault="000410C0">
      <w:pPr>
        <w:rPr>
          <w:lang w:val="en-US"/>
        </w:rPr>
      </w:pPr>
      <w:r>
        <w:rPr>
          <w:lang w:val="en-US"/>
        </w:rPr>
        <w:t>lcia comparison</w:t>
      </w:r>
    </w:p>
    <w:p w:rsidR="000410C0" w:rsidRPr="00011B8E" w:rsidRDefault="0005274D">
      <w:pPr>
        <w:rPr>
          <w:lang w:val="en-US"/>
        </w:rPr>
      </w:pPr>
      <w:r w:rsidRPr="000410C0">
        <w:rPr>
          <w:noProof/>
          <w:lang w:val="en-US"/>
        </w:rPr>
        <w:lastRenderedPageBreak/>
        <mc:AlternateContent>
          <mc:Choice Requires="wps">
            <w:drawing>
              <wp:anchor distT="45720" distB="45720" distL="114300" distR="114300" simplePos="0" relativeHeight="251661312" behindDoc="0" locked="0" layoutInCell="1" allowOverlap="1" wp14:anchorId="58DF2093" wp14:editId="02F17EB3">
                <wp:simplePos x="0" y="0"/>
                <wp:positionH relativeFrom="margin">
                  <wp:posOffset>3611880</wp:posOffset>
                </wp:positionH>
                <wp:positionV relativeFrom="paragraph">
                  <wp:posOffset>-381000</wp:posOffset>
                </wp:positionV>
                <wp:extent cx="1844040" cy="274320"/>
                <wp:effectExtent l="0" t="0" r="22860" b="114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274320"/>
                        </a:xfrm>
                        <a:prstGeom prst="rect">
                          <a:avLst/>
                        </a:prstGeom>
                        <a:solidFill>
                          <a:srgbClr val="FFFFFF"/>
                        </a:solidFill>
                        <a:ln w="9525">
                          <a:solidFill>
                            <a:srgbClr val="000000"/>
                          </a:solidFill>
                          <a:miter lim="800000"/>
                          <a:headEnd/>
                          <a:tailEnd/>
                        </a:ln>
                      </wps:spPr>
                      <wps:txbx>
                        <w:txbxContent>
                          <w:p w:rsidR="0005274D" w:rsidRPr="0005274D" w:rsidRDefault="0005274D">
                            <w:pPr>
                              <w:rPr>
                                <w:lang w:val="en-US"/>
                              </w:rPr>
                            </w:pPr>
                            <w:r>
                              <w:t>Impact category</w:t>
                            </w:r>
                            <w:r>
                              <w:rPr>
                                <w:lang w:val="en-US"/>
                              </w:rPr>
                              <w:t xml:space="preserve"> (GWP)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F2093" id="_x0000_s1027" type="#_x0000_t202" style="position:absolute;margin-left:284.4pt;margin-top:-30pt;width:145.2pt;height:21.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">
                <v:textbox>
                  <w:txbxContent>
                    <w:p w:rsidR="0005274D" w:rsidRPr="0005274D" w:rsidRDefault="0005274D">
                      <w:pPr>
                        <w:rPr>
                          <w:lang w:val="en-US"/>
                        </w:rPr>
                      </w:pPr>
                      <w:r>
                        <w:t>Impact category</w:t>
                      </w:r>
                      <w:r>
                        <w:rPr>
                          <w:lang w:val="en-US"/>
                        </w:rPr>
                        <w:t xml:space="preserve"> (GWP)</w:t>
                      </w:r>
                    </w:p>
                  </w:txbxContent>
                </v:textbox>
                <w10:wrap anchorx="margin"/>
              </v:shape>
            </w:pict>
          </mc:Fallback>
        </mc:AlternateContent>
      </w:r>
      <w:r>
        <w:rPr>
          <w:noProof/>
          <w:lang w:val="en-US"/>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0410C0" w:rsidRPr="00011B8E" w:rsidSect="00CB05BC">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2DB" w:rsidRDefault="00A322DB" w:rsidP="00CB05BC">
      <w:pPr>
        <w:spacing w:after="0" w:line="240" w:lineRule="auto"/>
      </w:pPr>
      <w:r>
        <w:separator/>
      </w:r>
    </w:p>
  </w:endnote>
  <w:endnote w:type="continuationSeparator" w:id="0">
    <w:p w:rsidR="00A322DB" w:rsidRDefault="00A322DB" w:rsidP="00CB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2DB" w:rsidRDefault="00A322DB" w:rsidP="00CB05BC">
      <w:pPr>
        <w:spacing w:after="0" w:line="240" w:lineRule="auto"/>
      </w:pPr>
      <w:r>
        <w:separator/>
      </w:r>
    </w:p>
  </w:footnote>
  <w:footnote w:type="continuationSeparator" w:id="0">
    <w:p w:rsidR="00A322DB" w:rsidRDefault="00A322DB" w:rsidP="00CB0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C6369"/>
    <w:multiLevelType w:val="hybridMultilevel"/>
    <w:tmpl w:val="950A3832"/>
    <w:lvl w:ilvl="0" w:tplc="63CE4BC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E40B74"/>
    <w:multiLevelType w:val="multilevel"/>
    <w:tmpl w:val="07849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9F7835"/>
    <w:multiLevelType w:val="multilevel"/>
    <w:tmpl w:val="9CC82E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B8E"/>
    <w:rsid w:val="00011B8E"/>
    <w:rsid w:val="000410C0"/>
    <w:rsid w:val="0005274D"/>
    <w:rsid w:val="000E4084"/>
    <w:rsid w:val="00197FAE"/>
    <w:rsid w:val="001A2676"/>
    <w:rsid w:val="003F1426"/>
    <w:rsid w:val="00542F21"/>
    <w:rsid w:val="006448C0"/>
    <w:rsid w:val="00767552"/>
    <w:rsid w:val="00925E6A"/>
    <w:rsid w:val="009F7206"/>
    <w:rsid w:val="00A22568"/>
    <w:rsid w:val="00A322DB"/>
    <w:rsid w:val="00AC2DA5"/>
    <w:rsid w:val="00B10E25"/>
    <w:rsid w:val="00CB05BC"/>
    <w:rsid w:val="00D56A94"/>
    <w:rsid w:val="00E537DB"/>
    <w:rsid w:val="00F74B44"/>
    <w:rsid w:val="00F85F9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B858"/>
  <w15:chartTrackingRefBased/>
  <w15:docId w15:val="{13254F10-FD70-4731-B4B0-2FCDC5DE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48C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1B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11B8E"/>
    <w:rPr>
      <w:b/>
      <w:bCs/>
    </w:rPr>
  </w:style>
  <w:style w:type="character" w:customStyle="1" w:styleId="Heading2Char">
    <w:name w:val="Heading 2 Char"/>
    <w:basedOn w:val="DefaultParagraphFont"/>
    <w:link w:val="Heading2"/>
    <w:uiPriority w:val="9"/>
    <w:rsid w:val="006448C0"/>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9F7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9559">
      <w:bodyDiv w:val="1"/>
      <w:marLeft w:val="0"/>
      <w:marRight w:val="0"/>
      <w:marTop w:val="0"/>
      <w:marBottom w:val="0"/>
      <w:divBdr>
        <w:top w:val="none" w:sz="0" w:space="0" w:color="auto"/>
        <w:left w:val="none" w:sz="0" w:space="0" w:color="auto"/>
        <w:bottom w:val="none" w:sz="0" w:space="0" w:color="auto"/>
        <w:right w:val="none" w:sz="0" w:space="0" w:color="auto"/>
      </w:divBdr>
      <w:divsChild>
        <w:div w:id="1557349274">
          <w:marLeft w:val="0"/>
          <w:marRight w:val="0"/>
          <w:marTop w:val="0"/>
          <w:marBottom w:val="0"/>
          <w:divBdr>
            <w:top w:val="none" w:sz="0" w:space="0" w:color="auto"/>
            <w:left w:val="none" w:sz="0" w:space="0" w:color="auto"/>
            <w:bottom w:val="none" w:sz="0" w:space="0" w:color="auto"/>
            <w:right w:val="none" w:sz="0" w:space="0" w:color="auto"/>
          </w:divBdr>
          <w:divsChild>
            <w:div w:id="1911960719">
              <w:marLeft w:val="0"/>
              <w:marRight w:val="0"/>
              <w:marTop w:val="0"/>
              <w:marBottom w:val="0"/>
              <w:divBdr>
                <w:top w:val="none" w:sz="0" w:space="0" w:color="auto"/>
                <w:left w:val="none" w:sz="0" w:space="0" w:color="auto"/>
                <w:bottom w:val="none" w:sz="0" w:space="0" w:color="auto"/>
                <w:right w:val="none" w:sz="0" w:space="0" w:color="auto"/>
              </w:divBdr>
              <w:divsChild>
                <w:div w:id="1137453548">
                  <w:marLeft w:val="0"/>
                  <w:marRight w:val="0"/>
                  <w:marTop w:val="0"/>
                  <w:marBottom w:val="0"/>
                  <w:divBdr>
                    <w:top w:val="none" w:sz="0" w:space="0" w:color="auto"/>
                    <w:left w:val="none" w:sz="0" w:space="0" w:color="auto"/>
                    <w:bottom w:val="none" w:sz="0" w:space="0" w:color="auto"/>
                    <w:right w:val="none" w:sz="0" w:space="0" w:color="auto"/>
                  </w:divBdr>
                </w:div>
                <w:div w:id="1144661048">
                  <w:marLeft w:val="0"/>
                  <w:marRight w:val="0"/>
                  <w:marTop w:val="0"/>
                  <w:marBottom w:val="0"/>
                  <w:divBdr>
                    <w:top w:val="none" w:sz="0" w:space="0" w:color="auto"/>
                    <w:left w:val="none" w:sz="0" w:space="0" w:color="auto"/>
                    <w:bottom w:val="none" w:sz="0" w:space="0" w:color="auto"/>
                    <w:right w:val="none" w:sz="0" w:space="0" w:color="auto"/>
                  </w:divBdr>
                </w:div>
                <w:div w:id="1169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457740">
      <w:bodyDiv w:val="1"/>
      <w:marLeft w:val="0"/>
      <w:marRight w:val="0"/>
      <w:marTop w:val="0"/>
      <w:marBottom w:val="0"/>
      <w:divBdr>
        <w:top w:val="none" w:sz="0" w:space="0" w:color="auto"/>
        <w:left w:val="none" w:sz="0" w:space="0" w:color="auto"/>
        <w:bottom w:val="none" w:sz="0" w:space="0" w:color="auto"/>
        <w:right w:val="none" w:sz="0" w:space="0" w:color="auto"/>
      </w:divBdr>
    </w:div>
    <w:div w:id="798374731">
      <w:bodyDiv w:val="1"/>
      <w:marLeft w:val="0"/>
      <w:marRight w:val="0"/>
      <w:marTop w:val="0"/>
      <w:marBottom w:val="0"/>
      <w:divBdr>
        <w:top w:val="none" w:sz="0" w:space="0" w:color="auto"/>
        <w:left w:val="none" w:sz="0" w:space="0" w:color="auto"/>
        <w:bottom w:val="none" w:sz="0" w:space="0" w:color="auto"/>
        <w:right w:val="none" w:sz="0" w:space="0" w:color="auto"/>
      </w:divBdr>
      <w:divsChild>
        <w:div w:id="1898273029">
          <w:marLeft w:val="0"/>
          <w:marRight w:val="0"/>
          <w:marTop w:val="0"/>
          <w:marBottom w:val="0"/>
          <w:divBdr>
            <w:top w:val="none" w:sz="0" w:space="0" w:color="auto"/>
            <w:left w:val="none" w:sz="0" w:space="0" w:color="auto"/>
            <w:bottom w:val="none" w:sz="0" w:space="0" w:color="auto"/>
            <w:right w:val="none" w:sz="0" w:space="0" w:color="auto"/>
          </w:divBdr>
          <w:divsChild>
            <w:div w:id="1224100522">
              <w:marLeft w:val="0"/>
              <w:marRight w:val="0"/>
              <w:marTop w:val="0"/>
              <w:marBottom w:val="0"/>
              <w:divBdr>
                <w:top w:val="none" w:sz="0" w:space="0" w:color="auto"/>
                <w:left w:val="none" w:sz="0" w:space="0" w:color="auto"/>
                <w:bottom w:val="none" w:sz="0" w:space="0" w:color="auto"/>
                <w:right w:val="none" w:sz="0" w:space="0" w:color="auto"/>
              </w:divBdr>
              <w:divsChild>
                <w:div w:id="155729070">
                  <w:marLeft w:val="0"/>
                  <w:marRight w:val="0"/>
                  <w:marTop w:val="0"/>
                  <w:marBottom w:val="0"/>
                  <w:divBdr>
                    <w:top w:val="none" w:sz="0" w:space="0" w:color="auto"/>
                    <w:left w:val="none" w:sz="0" w:space="0" w:color="auto"/>
                    <w:bottom w:val="none" w:sz="0" w:space="0" w:color="auto"/>
                    <w:right w:val="none" w:sz="0" w:space="0" w:color="auto"/>
                  </w:divBdr>
                </w:div>
                <w:div w:id="179049114">
                  <w:marLeft w:val="0"/>
                  <w:marRight w:val="0"/>
                  <w:marTop w:val="0"/>
                  <w:marBottom w:val="0"/>
                  <w:divBdr>
                    <w:top w:val="none" w:sz="0" w:space="0" w:color="auto"/>
                    <w:left w:val="none" w:sz="0" w:space="0" w:color="auto"/>
                    <w:bottom w:val="none" w:sz="0" w:space="0" w:color="auto"/>
                    <w:right w:val="none" w:sz="0" w:space="0" w:color="auto"/>
                  </w:divBdr>
                </w:div>
                <w:div w:id="572473300">
                  <w:marLeft w:val="0"/>
                  <w:marRight w:val="0"/>
                  <w:marTop w:val="0"/>
                  <w:marBottom w:val="0"/>
                  <w:divBdr>
                    <w:top w:val="none" w:sz="0" w:space="0" w:color="auto"/>
                    <w:left w:val="none" w:sz="0" w:space="0" w:color="auto"/>
                    <w:bottom w:val="none" w:sz="0" w:space="0" w:color="auto"/>
                    <w:right w:val="none" w:sz="0" w:space="0" w:color="auto"/>
                  </w:divBdr>
                </w:div>
                <w:div w:id="1433092469">
                  <w:marLeft w:val="0"/>
                  <w:marRight w:val="0"/>
                  <w:marTop w:val="0"/>
                  <w:marBottom w:val="0"/>
                  <w:divBdr>
                    <w:top w:val="none" w:sz="0" w:space="0" w:color="auto"/>
                    <w:left w:val="none" w:sz="0" w:space="0" w:color="auto"/>
                    <w:bottom w:val="none" w:sz="0" w:space="0" w:color="auto"/>
                    <w:right w:val="none" w:sz="0" w:space="0" w:color="auto"/>
                  </w:divBdr>
                </w:div>
                <w:div w:id="1107696081">
                  <w:marLeft w:val="0"/>
                  <w:marRight w:val="0"/>
                  <w:marTop w:val="0"/>
                  <w:marBottom w:val="0"/>
                  <w:divBdr>
                    <w:top w:val="none" w:sz="0" w:space="0" w:color="auto"/>
                    <w:left w:val="none" w:sz="0" w:space="0" w:color="auto"/>
                    <w:bottom w:val="none" w:sz="0" w:space="0" w:color="auto"/>
                    <w:right w:val="none" w:sz="0" w:space="0" w:color="auto"/>
                  </w:divBdr>
                </w:div>
                <w:div w:id="21082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70709">
      <w:bodyDiv w:val="1"/>
      <w:marLeft w:val="0"/>
      <w:marRight w:val="0"/>
      <w:marTop w:val="0"/>
      <w:marBottom w:val="0"/>
      <w:divBdr>
        <w:top w:val="none" w:sz="0" w:space="0" w:color="auto"/>
        <w:left w:val="none" w:sz="0" w:space="0" w:color="auto"/>
        <w:bottom w:val="none" w:sz="0" w:space="0" w:color="auto"/>
        <w:right w:val="none" w:sz="0" w:space="0" w:color="auto"/>
      </w:divBdr>
      <w:divsChild>
        <w:div w:id="1407727708">
          <w:marLeft w:val="0"/>
          <w:marRight w:val="0"/>
          <w:marTop w:val="0"/>
          <w:marBottom w:val="0"/>
          <w:divBdr>
            <w:top w:val="none" w:sz="0" w:space="0" w:color="auto"/>
            <w:left w:val="none" w:sz="0" w:space="0" w:color="auto"/>
            <w:bottom w:val="none" w:sz="0" w:space="0" w:color="auto"/>
            <w:right w:val="none" w:sz="0" w:space="0" w:color="auto"/>
          </w:divBdr>
        </w:div>
      </w:divsChild>
    </w:div>
    <w:div w:id="1305937358">
      <w:bodyDiv w:val="1"/>
      <w:marLeft w:val="0"/>
      <w:marRight w:val="0"/>
      <w:marTop w:val="0"/>
      <w:marBottom w:val="0"/>
      <w:divBdr>
        <w:top w:val="none" w:sz="0" w:space="0" w:color="auto"/>
        <w:left w:val="none" w:sz="0" w:space="0" w:color="auto"/>
        <w:bottom w:val="none" w:sz="0" w:space="0" w:color="auto"/>
        <w:right w:val="none" w:sz="0" w:space="0" w:color="auto"/>
      </w:divBdr>
      <w:divsChild>
        <w:div w:id="1833986985">
          <w:marLeft w:val="0"/>
          <w:marRight w:val="0"/>
          <w:marTop w:val="0"/>
          <w:marBottom w:val="0"/>
          <w:divBdr>
            <w:top w:val="none" w:sz="0" w:space="0" w:color="auto"/>
            <w:left w:val="none" w:sz="0" w:space="0" w:color="auto"/>
            <w:bottom w:val="none" w:sz="0" w:space="0" w:color="auto"/>
            <w:right w:val="none" w:sz="0" w:space="0" w:color="auto"/>
          </w:divBdr>
          <w:divsChild>
            <w:div w:id="1465848663">
              <w:marLeft w:val="0"/>
              <w:marRight w:val="0"/>
              <w:marTop w:val="0"/>
              <w:marBottom w:val="0"/>
              <w:divBdr>
                <w:top w:val="none" w:sz="0" w:space="0" w:color="auto"/>
                <w:left w:val="none" w:sz="0" w:space="0" w:color="auto"/>
                <w:bottom w:val="none" w:sz="0" w:space="0" w:color="auto"/>
                <w:right w:val="none" w:sz="0" w:space="0" w:color="auto"/>
              </w:divBdr>
              <w:divsChild>
                <w:div w:id="493841669">
                  <w:marLeft w:val="0"/>
                  <w:marRight w:val="0"/>
                  <w:marTop w:val="0"/>
                  <w:marBottom w:val="0"/>
                  <w:divBdr>
                    <w:top w:val="none" w:sz="0" w:space="0" w:color="auto"/>
                    <w:left w:val="none" w:sz="0" w:space="0" w:color="auto"/>
                    <w:bottom w:val="none" w:sz="0" w:space="0" w:color="auto"/>
                    <w:right w:val="none" w:sz="0" w:space="0" w:color="auto"/>
                  </w:divBdr>
                </w:div>
                <w:div w:id="111898058">
                  <w:marLeft w:val="0"/>
                  <w:marRight w:val="0"/>
                  <w:marTop w:val="0"/>
                  <w:marBottom w:val="0"/>
                  <w:divBdr>
                    <w:top w:val="none" w:sz="0" w:space="0" w:color="auto"/>
                    <w:left w:val="none" w:sz="0" w:space="0" w:color="auto"/>
                    <w:bottom w:val="none" w:sz="0" w:space="0" w:color="auto"/>
                    <w:right w:val="none" w:sz="0" w:space="0" w:color="auto"/>
                  </w:divBdr>
                </w:div>
                <w:div w:id="1998612547">
                  <w:marLeft w:val="0"/>
                  <w:marRight w:val="0"/>
                  <w:marTop w:val="0"/>
                  <w:marBottom w:val="0"/>
                  <w:divBdr>
                    <w:top w:val="none" w:sz="0" w:space="0" w:color="auto"/>
                    <w:left w:val="none" w:sz="0" w:space="0" w:color="auto"/>
                    <w:bottom w:val="none" w:sz="0" w:space="0" w:color="auto"/>
                    <w:right w:val="none" w:sz="0" w:space="0" w:color="auto"/>
                  </w:divBdr>
                </w:div>
                <w:div w:id="2076776514">
                  <w:marLeft w:val="0"/>
                  <w:marRight w:val="0"/>
                  <w:marTop w:val="0"/>
                  <w:marBottom w:val="0"/>
                  <w:divBdr>
                    <w:top w:val="none" w:sz="0" w:space="0" w:color="auto"/>
                    <w:left w:val="none" w:sz="0" w:space="0" w:color="auto"/>
                    <w:bottom w:val="none" w:sz="0" w:space="0" w:color="auto"/>
                    <w:right w:val="none" w:sz="0" w:space="0" w:color="auto"/>
                  </w:divBdr>
                </w:div>
                <w:div w:id="728268624">
                  <w:marLeft w:val="0"/>
                  <w:marRight w:val="0"/>
                  <w:marTop w:val="0"/>
                  <w:marBottom w:val="0"/>
                  <w:divBdr>
                    <w:top w:val="none" w:sz="0" w:space="0" w:color="auto"/>
                    <w:left w:val="none" w:sz="0" w:space="0" w:color="auto"/>
                    <w:bottom w:val="none" w:sz="0" w:space="0" w:color="auto"/>
                    <w:right w:val="none" w:sz="0" w:space="0" w:color="auto"/>
                  </w:divBdr>
                </w:div>
                <w:div w:id="11929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76443">
      <w:bodyDiv w:val="1"/>
      <w:marLeft w:val="0"/>
      <w:marRight w:val="0"/>
      <w:marTop w:val="0"/>
      <w:marBottom w:val="0"/>
      <w:divBdr>
        <w:top w:val="none" w:sz="0" w:space="0" w:color="auto"/>
        <w:left w:val="none" w:sz="0" w:space="0" w:color="auto"/>
        <w:bottom w:val="none" w:sz="0" w:space="0" w:color="auto"/>
        <w:right w:val="none" w:sz="0" w:space="0" w:color="auto"/>
      </w:divBdr>
      <w:divsChild>
        <w:div w:id="1962608959">
          <w:marLeft w:val="0"/>
          <w:marRight w:val="0"/>
          <w:marTop w:val="0"/>
          <w:marBottom w:val="0"/>
          <w:divBdr>
            <w:top w:val="none" w:sz="0" w:space="0" w:color="auto"/>
            <w:left w:val="none" w:sz="0" w:space="0" w:color="auto"/>
            <w:bottom w:val="none" w:sz="0" w:space="0" w:color="auto"/>
            <w:right w:val="none" w:sz="0" w:space="0" w:color="auto"/>
          </w:divBdr>
          <w:divsChild>
            <w:div w:id="92213686">
              <w:marLeft w:val="0"/>
              <w:marRight w:val="0"/>
              <w:marTop w:val="0"/>
              <w:marBottom w:val="0"/>
              <w:divBdr>
                <w:top w:val="none" w:sz="0" w:space="0" w:color="auto"/>
                <w:left w:val="none" w:sz="0" w:space="0" w:color="auto"/>
                <w:bottom w:val="none" w:sz="0" w:space="0" w:color="auto"/>
                <w:right w:val="none" w:sz="0" w:space="0" w:color="auto"/>
              </w:divBdr>
              <w:divsChild>
                <w:div w:id="219754085">
                  <w:marLeft w:val="0"/>
                  <w:marRight w:val="0"/>
                  <w:marTop w:val="0"/>
                  <w:marBottom w:val="0"/>
                  <w:divBdr>
                    <w:top w:val="none" w:sz="0" w:space="0" w:color="auto"/>
                    <w:left w:val="none" w:sz="0" w:space="0" w:color="auto"/>
                    <w:bottom w:val="none" w:sz="0" w:space="0" w:color="auto"/>
                    <w:right w:val="none" w:sz="0" w:space="0" w:color="auto"/>
                  </w:divBdr>
                </w:div>
                <w:div w:id="1531450744">
                  <w:marLeft w:val="0"/>
                  <w:marRight w:val="0"/>
                  <w:marTop w:val="0"/>
                  <w:marBottom w:val="0"/>
                  <w:divBdr>
                    <w:top w:val="none" w:sz="0" w:space="0" w:color="auto"/>
                    <w:left w:val="none" w:sz="0" w:space="0" w:color="auto"/>
                    <w:bottom w:val="none" w:sz="0" w:space="0" w:color="auto"/>
                    <w:right w:val="none" w:sz="0" w:space="0" w:color="auto"/>
                  </w:divBdr>
                </w:div>
                <w:div w:id="482504817">
                  <w:marLeft w:val="0"/>
                  <w:marRight w:val="0"/>
                  <w:marTop w:val="0"/>
                  <w:marBottom w:val="0"/>
                  <w:divBdr>
                    <w:top w:val="none" w:sz="0" w:space="0" w:color="auto"/>
                    <w:left w:val="none" w:sz="0" w:space="0" w:color="auto"/>
                    <w:bottom w:val="none" w:sz="0" w:space="0" w:color="auto"/>
                    <w:right w:val="none" w:sz="0" w:space="0" w:color="auto"/>
                  </w:divBdr>
                </w:div>
                <w:div w:id="1204975745">
                  <w:marLeft w:val="0"/>
                  <w:marRight w:val="0"/>
                  <w:marTop w:val="0"/>
                  <w:marBottom w:val="0"/>
                  <w:divBdr>
                    <w:top w:val="none" w:sz="0" w:space="0" w:color="auto"/>
                    <w:left w:val="none" w:sz="0" w:space="0" w:color="auto"/>
                    <w:bottom w:val="none" w:sz="0" w:space="0" w:color="auto"/>
                    <w:right w:val="none" w:sz="0" w:space="0" w:color="auto"/>
                  </w:divBdr>
                </w:div>
                <w:div w:id="287512891">
                  <w:marLeft w:val="0"/>
                  <w:marRight w:val="0"/>
                  <w:marTop w:val="0"/>
                  <w:marBottom w:val="0"/>
                  <w:divBdr>
                    <w:top w:val="none" w:sz="0" w:space="0" w:color="auto"/>
                    <w:left w:val="none" w:sz="0" w:space="0" w:color="auto"/>
                    <w:bottom w:val="none" w:sz="0" w:space="0" w:color="auto"/>
                    <w:right w:val="none" w:sz="0" w:space="0" w:color="auto"/>
                  </w:divBdr>
                </w:div>
                <w:div w:id="18436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A1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Climate Change (kg CO2 eq)</c:v>
                </c:pt>
                <c:pt idx="1">
                  <c:v>ADPfossil (MJ)</c:v>
                </c:pt>
                <c:pt idx="2">
                  <c:v>Acidification Potential (kg SO2 eq)</c:v>
                </c:pt>
                <c:pt idx="3">
                  <c:v>Eutrophication Potential (kg N eq)</c:v>
                </c:pt>
                <c:pt idx="4">
                  <c:v>Ozone depletion potential (kg CFC-11 eq)</c:v>
                </c:pt>
                <c:pt idx="5">
                  <c:v>Smog Formation Potential (kg O3 eq)</c:v>
                </c:pt>
                <c:pt idx="6">
                  <c:v>Photochemical Oxidation Creation Potential (kg ethylene eq.)</c:v>
                </c:pt>
              </c:strCache>
            </c:strRef>
          </c:cat>
          <c:val>
            <c:numRef>
              <c:f>Sheet1!$B$2:$B$8</c:f>
              <c:numCache>
                <c:formatCode>General</c:formatCode>
                <c:ptCount val="7"/>
                <c:pt idx="0">
                  <c:v>4.3</c:v>
                </c:pt>
                <c:pt idx="1">
                  <c:v>2.5</c:v>
                </c:pt>
                <c:pt idx="2">
                  <c:v>3.5</c:v>
                </c:pt>
                <c:pt idx="3">
                  <c:v>4.5</c:v>
                </c:pt>
                <c:pt idx="4">
                  <c:v>1.5</c:v>
                </c:pt>
                <c:pt idx="5">
                  <c:v>1.9</c:v>
                </c:pt>
                <c:pt idx="6">
                  <c:v>3.4</c:v>
                </c:pt>
              </c:numCache>
            </c:numRef>
          </c:val>
          <c:extLst>
            <c:ext xmlns:c16="http://schemas.microsoft.com/office/drawing/2014/chart" uri="{C3380CC4-5D6E-409C-BE32-E72D297353CC}">
              <c16:uniqueId val="{00000000-56A8-460C-852F-79D82816EFB6}"/>
            </c:ext>
          </c:extLst>
        </c:ser>
        <c:ser>
          <c:idx val="1"/>
          <c:order val="1"/>
          <c:tx>
            <c:strRef>
              <c:f>Sheet1!$C$1</c:f>
              <c:strCache>
                <c:ptCount val="1"/>
                <c:pt idx="0">
                  <c:v>A2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Climate Change (kg CO2 eq)</c:v>
                </c:pt>
                <c:pt idx="1">
                  <c:v>ADPfossil (MJ)</c:v>
                </c:pt>
                <c:pt idx="2">
                  <c:v>Acidification Potential (kg SO2 eq)</c:v>
                </c:pt>
                <c:pt idx="3">
                  <c:v>Eutrophication Potential (kg N eq)</c:v>
                </c:pt>
                <c:pt idx="4">
                  <c:v>Ozone depletion potential (kg CFC-11 eq)</c:v>
                </c:pt>
                <c:pt idx="5">
                  <c:v>Smog Formation Potential (kg O3 eq)</c:v>
                </c:pt>
                <c:pt idx="6">
                  <c:v>Photochemical Oxidation Creation Potential (kg ethylene eq.)</c:v>
                </c:pt>
              </c:strCache>
            </c:strRef>
          </c:cat>
          <c:val>
            <c:numRef>
              <c:f>Sheet1!$C$2:$C$8</c:f>
              <c:numCache>
                <c:formatCode>General</c:formatCode>
                <c:ptCount val="7"/>
                <c:pt idx="0">
                  <c:v>2.4</c:v>
                </c:pt>
                <c:pt idx="1">
                  <c:v>4.4000000000000004</c:v>
                </c:pt>
                <c:pt idx="2">
                  <c:v>1.8</c:v>
                </c:pt>
                <c:pt idx="3">
                  <c:v>2.8</c:v>
                </c:pt>
                <c:pt idx="4">
                  <c:v>2.2000000000000002</c:v>
                </c:pt>
                <c:pt idx="5">
                  <c:v>4.5</c:v>
                </c:pt>
                <c:pt idx="6">
                  <c:v>5.2</c:v>
                </c:pt>
              </c:numCache>
            </c:numRef>
          </c:val>
          <c:extLst>
            <c:ext xmlns:c16="http://schemas.microsoft.com/office/drawing/2014/chart" uri="{C3380CC4-5D6E-409C-BE32-E72D297353CC}">
              <c16:uniqueId val="{00000001-56A8-460C-852F-79D82816EFB6}"/>
            </c:ext>
          </c:extLst>
        </c:ser>
        <c:ser>
          <c:idx val="2"/>
          <c:order val="2"/>
          <c:tx>
            <c:strRef>
              <c:f>Sheet1!$D$1</c:f>
              <c:strCache>
                <c:ptCount val="1"/>
                <c:pt idx="0">
                  <c:v>A3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Climate Change (kg CO2 eq)</c:v>
                </c:pt>
                <c:pt idx="1">
                  <c:v>ADPfossil (MJ)</c:v>
                </c:pt>
                <c:pt idx="2">
                  <c:v>Acidification Potential (kg SO2 eq)</c:v>
                </c:pt>
                <c:pt idx="3">
                  <c:v>Eutrophication Potential (kg N eq)</c:v>
                </c:pt>
                <c:pt idx="4">
                  <c:v>Ozone depletion potential (kg CFC-11 eq)</c:v>
                </c:pt>
                <c:pt idx="5">
                  <c:v>Smog Formation Potential (kg O3 eq)</c:v>
                </c:pt>
                <c:pt idx="6">
                  <c:v>Photochemical Oxidation Creation Potential (kg ethylene eq.)</c:v>
                </c:pt>
              </c:strCache>
            </c:strRef>
          </c:cat>
          <c:val>
            <c:numRef>
              <c:f>Sheet1!$D$2:$D$8</c:f>
              <c:numCache>
                <c:formatCode>General</c:formatCode>
                <c:ptCount val="7"/>
                <c:pt idx="0">
                  <c:v>2</c:v>
                </c:pt>
                <c:pt idx="1">
                  <c:v>2</c:v>
                </c:pt>
                <c:pt idx="2">
                  <c:v>3</c:v>
                </c:pt>
                <c:pt idx="3">
                  <c:v>5</c:v>
                </c:pt>
                <c:pt idx="4">
                  <c:v>3.5</c:v>
                </c:pt>
                <c:pt idx="5">
                  <c:v>2</c:v>
                </c:pt>
                <c:pt idx="6">
                  <c:v>5</c:v>
                </c:pt>
              </c:numCache>
            </c:numRef>
          </c:val>
          <c:extLst>
            <c:ext xmlns:c16="http://schemas.microsoft.com/office/drawing/2014/chart" uri="{C3380CC4-5D6E-409C-BE32-E72D297353CC}">
              <c16:uniqueId val="{00000002-56A8-460C-852F-79D82816EFB6}"/>
            </c:ext>
          </c:extLst>
        </c:ser>
        <c:dLbls>
          <c:dLblPos val="ctr"/>
          <c:showLegendKey val="0"/>
          <c:showVal val="1"/>
          <c:showCatName val="0"/>
          <c:showSerName val="0"/>
          <c:showPercent val="0"/>
          <c:showBubbleSize val="0"/>
        </c:dLbls>
        <c:gapWidth val="150"/>
        <c:overlap val="100"/>
        <c:axId val="619127455"/>
        <c:axId val="619128287"/>
      </c:barChart>
      <c:catAx>
        <c:axId val="619127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28287"/>
        <c:crosses val="autoZero"/>
        <c:auto val="1"/>
        <c:lblAlgn val="ctr"/>
        <c:lblOffset val="100"/>
        <c:noMultiLvlLbl val="0"/>
      </c:catAx>
      <c:valAx>
        <c:axId val="619128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274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A1</c:v>
                </c:pt>
              </c:strCache>
            </c:strRef>
          </c:tx>
          <c:spPr>
            <a:solidFill>
              <a:schemeClr val="accent1"/>
            </a:solidFill>
            <a:ln>
              <a:noFill/>
            </a:ln>
            <a:effectLst/>
          </c:spPr>
          <c:invertIfNegative val="0"/>
          <c:cat>
            <c:strRef>
              <c:f>Sheet1!$A$2:$A$8</c:f>
              <c:strCache>
                <c:ptCount val="7"/>
                <c:pt idx="0">
                  <c:v>Climate Change (kg CO2 eq)</c:v>
                </c:pt>
                <c:pt idx="1">
                  <c:v>ADPfossil (MJ)</c:v>
                </c:pt>
                <c:pt idx="2">
                  <c:v>Acidification Potential (kg SO2 eq)</c:v>
                </c:pt>
                <c:pt idx="3">
                  <c:v>Eutrophication Potential (kg N eq)</c:v>
                </c:pt>
                <c:pt idx="4">
                  <c:v>Ozone depletion potential (kg CFC-11 eq)</c:v>
                </c:pt>
                <c:pt idx="5">
                  <c:v>Smog Formation Potential (kg O3 eq)</c:v>
                </c:pt>
                <c:pt idx="6">
                  <c:v>Photochemical Oxidation Creation Potential (kg ethylene eq.)</c:v>
                </c:pt>
              </c:strCache>
            </c:strRef>
          </c:cat>
          <c:val>
            <c:numRef>
              <c:f>Sheet1!$B$2:$B$8</c:f>
              <c:numCache>
                <c:formatCode>General</c:formatCode>
                <c:ptCount val="7"/>
                <c:pt idx="0">
                  <c:v>4.3</c:v>
                </c:pt>
                <c:pt idx="1">
                  <c:v>2.5</c:v>
                </c:pt>
                <c:pt idx="2">
                  <c:v>3.5</c:v>
                </c:pt>
                <c:pt idx="3">
                  <c:v>4.5</c:v>
                </c:pt>
                <c:pt idx="4">
                  <c:v>1.5</c:v>
                </c:pt>
                <c:pt idx="5">
                  <c:v>1.9</c:v>
                </c:pt>
                <c:pt idx="6">
                  <c:v>3.4</c:v>
                </c:pt>
              </c:numCache>
            </c:numRef>
          </c:val>
          <c:extLst>
            <c:ext xmlns:c16="http://schemas.microsoft.com/office/drawing/2014/chart" uri="{C3380CC4-5D6E-409C-BE32-E72D297353CC}">
              <c16:uniqueId val="{00000000-17F6-489A-8102-6A8AAFBD5DAA}"/>
            </c:ext>
          </c:extLst>
        </c:ser>
        <c:ser>
          <c:idx val="1"/>
          <c:order val="1"/>
          <c:tx>
            <c:strRef>
              <c:f>Sheet1!$C$1</c:f>
              <c:strCache>
                <c:ptCount val="1"/>
                <c:pt idx="0">
                  <c:v>A2</c:v>
                </c:pt>
              </c:strCache>
            </c:strRef>
          </c:tx>
          <c:spPr>
            <a:solidFill>
              <a:schemeClr val="accent2"/>
            </a:solidFill>
            <a:ln>
              <a:noFill/>
            </a:ln>
            <a:effectLst/>
          </c:spPr>
          <c:invertIfNegative val="0"/>
          <c:cat>
            <c:strRef>
              <c:f>Sheet1!$A$2:$A$8</c:f>
              <c:strCache>
                <c:ptCount val="7"/>
                <c:pt idx="0">
                  <c:v>Climate Change (kg CO2 eq)</c:v>
                </c:pt>
                <c:pt idx="1">
                  <c:v>ADPfossil (MJ)</c:v>
                </c:pt>
                <c:pt idx="2">
                  <c:v>Acidification Potential (kg SO2 eq)</c:v>
                </c:pt>
                <c:pt idx="3">
                  <c:v>Eutrophication Potential (kg N eq)</c:v>
                </c:pt>
                <c:pt idx="4">
                  <c:v>Ozone depletion potential (kg CFC-11 eq)</c:v>
                </c:pt>
                <c:pt idx="5">
                  <c:v>Smog Formation Potential (kg O3 eq)</c:v>
                </c:pt>
                <c:pt idx="6">
                  <c:v>Photochemical Oxidation Creation Potential (kg ethylene eq.)</c:v>
                </c:pt>
              </c:strCache>
            </c:strRef>
          </c:cat>
          <c:val>
            <c:numRef>
              <c:f>Sheet1!$C$2:$C$8</c:f>
              <c:numCache>
                <c:formatCode>General</c:formatCode>
                <c:ptCount val="7"/>
                <c:pt idx="0">
                  <c:v>2.4</c:v>
                </c:pt>
                <c:pt idx="1">
                  <c:v>4.4000000000000004</c:v>
                </c:pt>
                <c:pt idx="2">
                  <c:v>1.8</c:v>
                </c:pt>
                <c:pt idx="3">
                  <c:v>2.8</c:v>
                </c:pt>
                <c:pt idx="4">
                  <c:v>2.2000000000000002</c:v>
                </c:pt>
                <c:pt idx="5">
                  <c:v>4.5</c:v>
                </c:pt>
                <c:pt idx="6">
                  <c:v>5.2</c:v>
                </c:pt>
              </c:numCache>
            </c:numRef>
          </c:val>
          <c:extLst>
            <c:ext xmlns:c16="http://schemas.microsoft.com/office/drawing/2014/chart" uri="{C3380CC4-5D6E-409C-BE32-E72D297353CC}">
              <c16:uniqueId val="{00000001-17F6-489A-8102-6A8AAFBD5DAA}"/>
            </c:ext>
          </c:extLst>
        </c:ser>
        <c:ser>
          <c:idx val="2"/>
          <c:order val="2"/>
          <c:tx>
            <c:strRef>
              <c:f>Sheet1!$D$1</c:f>
              <c:strCache>
                <c:ptCount val="1"/>
                <c:pt idx="0">
                  <c:v> A3</c:v>
                </c:pt>
              </c:strCache>
            </c:strRef>
          </c:tx>
          <c:spPr>
            <a:solidFill>
              <a:schemeClr val="accent3"/>
            </a:solidFill>
            <a:ln>
              <a:noFill/>
            </a:ln>
            <a:effectLst/>
          </c:spPr>
          <c:invertIfNegative val="0"/>
          <c:cat>
            <c:strRef>
              <c:f>Sheet1!$A$2:$A$8</c:f>
              <c:strCache>
                <c:ptCount val="7"/>
                <c:pt idx="0">
                  <c:v>Climate Change (kg CO2 eq)</c:v>
                </c:pt>
                <c:pt idx="1">
                  <c:v>ADPfossil (MJ)</c:v>
                </c:pt>
                <c:pt idx="2">
                  <c:v>Acidification Potential (kg SO2 eq)</c:v>
                </c:pt>
                <c:pt idx="3">
                  <c:v>Eutrophication Potential (kg N eq)</c:v>
                </c:pt>
                <c:pt idx="4">
                  <c:v>Ozone depletion potential (kg CFC-11 eq)</c:v>
                </c:pt>
                <c:pt idx="5">
                  <c:v>Smog Formation Potential (kg O3 eq)</c:v>
                </c:pt>
                <c:pt idx="6">
                  <c:v>Photochemical Oxidation Creation Potential (kg ethylene eq.)</c:v>
                </c:pt>
              </c:strCache>
            </c:strRef>
          </c:cat>
          <c:val>
            <c:numRef>
              <c:f>Sheet1!$D$2:$D$8</c:f>
              <c:numCache>
                <c:formatCode>General</c:formatCode>
                <c:ptCount val="7"/>
                <c:pt idx="0">
                  <c:v>2</c:v>
                </c:pt>
                <c:pt idx="1">
                  <c:v>2</c:v>
                </c:pt>
                <c:pt idx="2">
                  <c:v>3</c:v>
                </c:pt>
                <c:pt idx="3">
                  <c:v>5</c:v>
                </c:pt>
                <c:pt idx="4">
                  <c:v>3.5</c:v>
                </c:pt>
                <c:pt idx="5">
                  <c:v>2</c:v>
                </c:pt>
                <c:pt idx="6">
                  <c:v>5</c:v>
                </c:pt>
              </c:numCache>
            </c:numRef>
          </c:val>
          <c:extLst>
            <c:ext xmlns:c16="http://schemas.microsoft.com/office/drawing/2014/chart" uri="{C3380CC4-5D6E-409C-BE32-E72D297353CC}">
              <c16:uniqueId val="{00000002-17F6-489A-8102-6A8AAFBD5DAA}"/>
            </c:ext>
          </c:extLst>
        </c:ser>
        <c:dLbls>
          <c:showLegendKey val="0"/>
          <c:showVal val="0"/>
          <c:showCatName val="0"/>
          <c:showSerName val="0"/>
          <c:showPercent val="0"/>
          <c:showBubbleSize val="0"/>
        </c:dLbls>
        <c:gapWidth val="219"/>
        <c:overlap val="-27"/>
        <c:axId val="741199487"/>
        <c:axId val="741218623"/>
      </c:barChart>
      <c:catAx>
        <c:axId val="741199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218623"/>
        <c:crosses val="autoZero"/>
        <c:auto val="1"/>
        <c:lblAlgn val="ctr"/>
        <c:lblOffset val="100"/>
        <c:noMultiLvlLbl val="0"/>
      </c:catAx>
      <c:valAx>
        <c:axId val="741218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199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CONTRIBUTION (GWP)</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CONTRIBUTION (GWP)</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D75-4C09-AC8B-251130E9D98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D75-4C09-AC8B-251130E9D98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D75-4C09-AC8B-251130E9D983}"/>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2D75-4C09-AC8B-251130E9D983}"/>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2D75-4C09-AC8B-251130E9D983}"/>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2D75-4C09-AC8B-251130E9D983}"/>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2D75-4C09-AC8B-251130E9D983}"/>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2D75-4C09-AC8B-251130E9D983}"/>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2D75-4C09-AC8B-251130E9D983}"/>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2D75-4C09-AC8B-251130E9D983}"/>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2D75-4C09-AC8B-251130E9D983}"/>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2D75-4C09-AC8B-251130E9D983}"/>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2D75-4C09-AC8B-251130E9D983}"/>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B-2D75-4C09-AC8B-251130E9D983}"/>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D-2D75-4C09-AC8B-251130E9D983}"/>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F-2D75-4C09-AC8B-251130E9D983}"/>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1-2D75-4C09-AC8B-251130E9D983}"/>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3-2D75-4C09-AC8B-251130E9D98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Sheet1!$A$2:$A$19</c:f>
              <c:strCache>
                <c:ptCount val="18"/>
                <c:pt idx="0">
                  <c:v>Electricity-Steel Marking Plant</c:v>
                </c:pt>
                <c:pt idx="1">
                  <c:v>Direct emission</c:v>
                </c:pt>
                <c:pt idx="2">
                  <c:v>Natural gas-RHF</c:v>
                </c:pt>
                <c:pt idx="3">
                  <c:v>Pre-treatment of scraps</c:v>
                </c:pt>
                <c:pt idx="4">
                  <c:v>Slag</c:v>
                </c:pt>
                <c:pt idx="5">
                  <c:v>Electricity-Section Mill Plant</c:v>
                </c:pt>
                <c:pt idx="6">
                  <c:v>Briquette Fe-Si</c:v>
                </c:pt>
                <c:pt idx="7">
                  <c:v>Ocean freight - Freight/ Bulk/Cont 40</c:v>
                </c:pt>
                <c:pt idx="8">
                  <c:v>Si-Mn</c:v>
                </c:pt>
                <c:pt idx="9">
                  <c:v>Oxygen gas</c:v>
                </c:pt>
                <c:pt idx="10">
                  <c:v>Inbound transport-Cont 40</c:v>
                </c:pt>
                <c:pt idx="11">
                  <c:v>Land carriage - Cont‘ 20</c:v>
                </c:pt>
                <c:pt idx="12">
                  <c:v>Steel dust</c:v>
                </c:pt>
                <c:pt idx="13">
                  <c:v>Mill scale</c:v>
                </c:pt>
                <c:pt idx="14">
                  <c:v>Powder Coal (1-4mm)</c:v>
                </c:pt>
                <c:pt idx="15">
                  <c:v>Land carriage - Truck 30T</c:v>
                </c:pt>
                <c:pt idx="16">
                  <c:v>CaF2</c:v>
                </c:pt>
                <c:pt idx="17">
                  <c:v>Impurity</c:v>
                </c:pt>
              </c:strCache>
            </c:strRef>
          </c:cat>
          <c:val>
            <c:numRef>
              <c:f>Sheet1!$B$2:$B$19</c:f>
              <c:numCache>
                <c:formatCode>General</c:formatCode>
                <c:ptCount val="18"/>
                <c:pt idx="0">
                  <c:v>34.24</c:v>
                </c:pt>
                <c:pt idx="1">
                  <c:v>23.15</c:v>
                </c:pt>
                <c:pt idx="2">
                  <c:v>6.93</c:v>
                </c:pt>
                <c:pt idx="3">
                  <c:v>6.69</c:v>
                </c:pt>
                <c:pt idx="4">
                  <c:v>6.37</c:v>
                </c:pt>
                <c:pt idx="5">
                  <c:v>5.54</c:v>
                </c:pt>
                <c:pt idx="6">
                  <c:v>3.2</c:v>
                </c:pt>
                <c:pt idx="7">
                  <c:v>2.58</c:v>
                </c:pt>
                <c:pt idx="8">
                  <c:v>2.44</c:v>
                </c:pt>
                <c:pt idx="9">
                  <c:v>1.59</c:v>
                </c:pt>
                <c:pt idx="10">
                  <c:v>1.17</c:v>
                </c:pt>
                <c:pt idx="11">
                  <c:v>1.08</c:v>
                </c:pt>
                <c:pt idx="12">
                  <c:v>0.9</c:v>
                </c:pt>
                <c:pt idx="13">
                  <c:v>0.68</c:v>
                </c:pt>
                <c:pt idx="14">
                  <c:v>0.56999999999999995</c:v>
                </c:pt>
                <c:pt idx="15">
                  <c:v>0.25</c:v>
                </c:pt>
                <c:pt idx="16">
                  <c:v>0.03</c:v>
                </c:pt>
                <c:pt idx="17">
                  <c:v>0.03</c:v>
                </c:pt>
              </c:numCache>
            </c:numRef>
          </c:val>
          <c:extLst>
            <c:ext xmlns:c16="http://schemas.microsoft.com/office/drawing/2014/chart" uri="{C3380CC4-5D6E-409C-BE32-E72D297353CC}">
              <c16:uniqueId val="{00000000-7E9D-4B9B-949F-9682F49AAFD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Product comparison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A1</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Sheet1!$A$2:$A$4</c:f>
              <c:strCache>
                <c:ptCount val="3"/>
                <c:pt idx="0">
                  <c:v>Product 1</c:v>
                </c:pt>
                <c:pt idx="1">
                  <c:v>Product 2</c:v>
                </c:pt>
                <c:pt idx="2">
                  <c:v>Product 3</c:v>
                </c:pt>
              </c:strCache>
            </c:strRef>
          </c:cat>
          <c:val>
            <c:numRef>
              <c:f>Sheet1!$B$2:$B$4</c:f>
              <c:numCache>
                <c:formatCode>General</c:formatCode>
                <c:ptCount val="3"/>
                <c:pt idx="0">
                  <c:v>4.3</c:v>
                </c:pt>
                <c:pt idx="1">
                  <c:v>2.5</c:v>
                </c:pt>
                <c:pt idx="2">
                  <c:v>3.5</c:v>
                </c:pt>
              </c:numCache>
            </c:numRef>
          </c:val>
          <c:extLst>
            <c:ext xmlns:c16="http://schemas.microsoft.com/office/drawing/2014/chart" uri="{C3380CC4-5D6E-409C-BE32-E72D297353CC}">
              <c16:uniqueId val="{00000000-FE57-4141-B42C-FBBAEFECF121}"/>
            </c:ext>
          </c:extLst>
        </c:ser>
        <c:ser>
          <c:idx val="1"/>
          <c:order val="1"/>
          <c:tx>
            <c:strRef>
              <c:f>Sheet1!$C$1</c:f>
              <c:strCache>
                <c:ptCount val="1"/>
                <c:pt idx="0">
                  <c:v>A2</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Sheet1!$A$2:$A$4</c:f>
              <c:strCache>
                <c:ptCount val="3"/>
                <c:pt idx="0">
                  <c:v>Product 1</c:v>
                </c:pt>
                <c:pt idx="1">
                  <c:v>Product 2</c:v>
                </c:pt>
                <c:pt idx="2">
                  <c:v>Product 3</c:v>
                </c:pt>
              </c:strCache>
            </c:strRef>
          </c:cat>
          <c:val>
            <c:numRef>
              <c:f>Sheet1!$C$2:$C$4</c:f>
              <c:numCache>
                <c:formatCode>General</c:formatCode>
                <c:ptCount val="3"/>
                <c:pt idx="0">
                  <c:v>2.4</c:v>
                </c:pt>
                <c:pt idx="1">
                  <c:v>4.4000000000000004</c:v>
                </c:pt>
                <c:pt idx="2">
                  <c:v>1.8</c:v>
                </c:pt>
              </c:numCache>
            </c:numRef>
          </c:val>
          <c:extLst>
            <c:ext xmlns:c16="http://schemas.microsoft.com/office/drawing/2014/chart" uri="{C3380CC4-5D6E-409C-BE32-E72D297353CC}">
              <c16:uniqueId val="{00000001-FE57-4141-B42C-FBBAEFECF121}"/>
            </c:ext>
          </c:extLst>
        </c:ser>
        <c:ser>
          <c:idx val="2"/>
          <c:order val="2"/>
          <c:tx>
            <c:strRef>
              <c:f>Sheet1!$D$1</c:f>
              <c:strCache>
                <c:ptCount val="1"/>
                <c:pt idx="0">
                  <c:v>A3</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Sheet1!$A$2:$A$4</c:f>
              <c:strCache>
                <c:ptCount val="3"/>
                <c:pt idx="0">
                  <c:v>Product 1</c:v>
                </c:pt>
                <c:pt idx="1">
                  <c:v>Product 2</c:v>
                </c:pt>
                <c:pt idx="2">
                  <c:v>Product 3</c:v>
                </c:pt>
              </c:strCache>
            </c:strRef>
          </c:cat>
          <c:val>
            <c:numRef>
              <c:f>Sheet1!$D$2:$D$4</c:f>
              <c:numCache>
                <c:formatCode>General</c:formatCode>
                <c:ptCount val="3"/>
                <c:pt idx="0">
                  <c:v>2</c:v>
                </c:pt>
                <c:pt idx="1">
                  <c:v>2</c:v>
                </c:pt>
                <c:pt idx="2">
                  <c:v>3</c:v>
                </c:pt>
              </c:numCache>
            </c:numRef>
          </c:val>
          <c:extLst>
            <c:ext xmlns:c16="http://schemas.microsoft.com/office/drawing/2014/chart" uri="{C3380CC4-5D6E-409C-BE32-E72D297353CC}">
              <c16:uniqueId val="{00000002-FE57-4141-B42C-FBBAEFECF121}"/>
            </c:ext>
          </c:extLst>
        </c:ser>
        <c:dLbls>
          <c:dLblPos val="inEnd"/>
          <c:showLegendKey val="0"/>
          <c:showVal val="1"/>
          <c:showCatName val="0"/>
          <c:showSerName val="0"/>
          <c:showPercent val="0"/>
          <c:showBubbleSize val="0"/>
        </c:dLbls>
        <c:gapWidth val="65"/>
        <c:axId val="551793535"/>
        <c:axId val="551792287"/>
      </c:barChart>
      <c:catAx>
        <c:axId val="551793535"/>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51792287"/>
        <c:crosses val="autoZero"/>
        <c:auto val="1"/>
        <c:lblAlgn val="ctr"/>
        <c:lblOffset val="100"/>
        <c:noMultiLvlLbl val="0"/>
      </c:catAx>
      <c:valAx>
        <c:axId val="551792287"/>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5179353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7</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dc:creator>
  <cp:keywords/>
  <dc:description/>
  <cp:lastModifiedBy>E.D.I.T.H</cp:lastModifiedBy>
  <cp:revision>9</cp:revision>
  <dcterms:created xsi:type="dcterms:W3CDTF">2024-09-05T12:27:00Z</dcterms:created>
  <dcterms:modified xsi:type="dcterms:W3CDTF">2024-09-06T08:48:00Z</dcterms:modified>
</cp:coreProperties>
</file>