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Informe Técnico: Mecanismo de Georreferenciación y Corrección de Desplazamientos</w:t>
      </w:r>
    </w:p>
    <w:p>
      <w:pPr>
        <w:pStyle w:val="Subtitle"/>
      </w:pPr>
      <w:r>
        <w:t xml:space="preserve">Radar Weather System v2 — Pipeline de Geolocalización (geolocalizar.py)</w:t>
      </w:r>
    </w:p>
    <w:p>
      <w:pPr>
        <w:pStyle w:val="Heading1"/>
      </w:pPr>
      <w:r>
        <w:t xml:space="preserve">1. Resumen Ejecutivo</w:t>
      </w:r>
    </w:p>
    <w:p>
      <w:pPr/>
      <w:r>
        <w:t xml:space="preserve">El subsistema de geolocalización de Radar Weather System v2 tiene como objetivo transformar imágenes de reflectividad del radar meteorológico (formatos PNG/GIF sin metadatos espaciales) en capas raster GeoTIFF georreferenciadas de alta precisión bajo el estándar EPSG:4326 (WGS 84).</w:t>
      </w:r>
    </w:p>
    <w:p>
      <w:pPr/>
      <w:r>
        <w:t xml:space="preserve">Debido a fluctuaciones en el renderizado de origen y ligeras variaciones mecánicas/ópticas de captura, el sistema incorpora un algoritmo de recalibración espacial automática basado en la posición de ecos fijos de terreno (ground clutter permanente).</w:t>
      </w:r>
    </w:p>
    <w:p>
      <w:pPr>
        <w:pStyle w:val="Callout"/>
      </w:pPr>
      <w:r>
        <w:t xml:space="preserve">Este informe documenta el flujo matemático y algorítmico implementado, analiza en detalle las razones de los desajustes residuales percibidos en software SIG (como QGIS), y presenta estrategias técnicas recomendadas para maximizar la exactitud subpíxel.</w:t>
      </w:r>
    </w:p>
    <w:p>
      <w:pPr>
        <w:pStyle w:val="Heading1"/>
      </w:pPr>
      <w:r>
        <w:t xml:space="preserve">2. Flujo Completo de Corrección en geolocalizar.py</w:t>
      </w:r>
    </w:p>
    <w:p>
      <w:pPr/>
      <w:r>
        <w:t xml:space="preserve">El procedimiento de ajuste se ejecuta en las etapas 6 y 7 del pipeline de geolocalización:</w:t>
      </w:r>
    </w:p>
    <w:p>
      <w:pPr>
        <w:pStyle w:val="Heading2"/>
      </w:pPr>
      <w:r>
        <w:t xml:space="preserve">Paso 1: Detección del Eco Fijo mediante Template Matching</w:t>
      </w:r>
    </w:p>
    <w:p>
      <w:pPr/>
      <w:r>
        <w:t xml:space="preserve">El sistema ejecuta una búsqueda multiescala en cascada comparando la máscara binaria de la imagen de radar con plantillas precalibradas de ecos fijos permanentes (montañas o estructuras fijas). El algoritmo busca el candidato óptimo maximizando la métrica combinada de correlación normalizada e Intersección sobre Unión (IoU):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IoU = Area_Interseccion(M_radar, M_template) / Area_Union(M_radar, M_template)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Combo_Score = IoU * Correlacion_Normalizada</w:t>
      </w:r>
    </w:p>
    <w:p>
      <w:pPr/>
      <w:r>
        <w:t xml:space="preserve">Una vez localizado el punto superior izquierdo óptimo (match_col, match_row), se determina el baricentro exacto en coordenadas de píxel: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eco_center_col = match_col + (eco_w - 1) / 2.0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eco_center_row = match_row + (eco_h - 1) / 2.0</w:t>
      </w:r>
    </w:p>
    <w:p>
      <w:pPr>
        <w:pStyle w:val="Heading2"/>
      </w:pPr>
      <w:r>
        <w:t xml:space="preserve">Paso 2: Cálculo de Coordenadas Geográficas Proyectadas</w:t>
      </w:r>
    </w:p>
    <w:p>
      <w:pPr/>
      <w:r>
        <w:t xml:space="preserve">Utilizando la matriz de transformación afín teórica de referencia (ref_transform) provista por el archivo base (tif700.tif o tif800.tif), se convierte la posición encontrada en píxeles a coordenadas de longitud y latitud: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found_lon, found_lat = pixel_to_geo(ref_transform, eco_center_col, eco_center_row)</w:t>
      </w:r>
    </w:p>
    <w:p>
      <w:pPr>
        <w:pStyle w:val="Heading2"/>
      </w:pPr>
      <w:r>
        <w:t xml:space="preserve">Paso 3: Obtención de la Coordenada Real (Ground Truth)</w:t>
      </w:r>
    </w:p>
    <w:p>
      <w:pPr/>
      <w:r>
        <w:t xml:space="preserve">Se consulta la transformación afín real del archivo de plantilla de eco fijo (eco_transform), que almacena la localización geográfica precisa verificada en terreno: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true_lon, true_lat = get_center_geo(eco_transform, eco_w, eco_h)</w:t>
      </w:r>
    </w:p>
    <w:p>
      <w:pPr>
        <w:pStyle w:val="Heading2"/>
      </w:pPr>
      <w:r>
        <w:t xml:space="preserve">Paso 4: Determinación del Error de Desplazamiento (Delta)</w:t>
      </w:r>
    </w:p>
    <w:p>
      <w:pPr/>
      <w:r>
        <w:t xml:space="preserve">Se calcula la discrepancia espacial en grados decimales entre la realidad y la posición detectada en la imagen: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delta_lon = true_lon - found_lon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delta_lat = true_lat - found_lat</w:t>
      </w:r>
    </w:p>
    <w:p>
      <w:pPr>
        <w:pStyle w:val="Heading2"/>
      </w:pPr>
      <w:r>
        <w:t xml:space="preserve">Paso 5: Calibración y Desplazamiento de la Matriz Afín</w:t>
      </w:r>
    </w:p>
    <w:p>
      <w:pPr/>
      <w:r>
        <w:t xml:space="preserve">Se genera la nueva matriz Affine sumando los deltas calculados directamente a los coeficientes del origen espacial (c, f):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def correct_transform(original_transform: Affine, delta_lon: float, delta_lat: float) -&gt; Affine:
    a, b, c, d, e, f = original_transform[:6]
    return Affine(a, b, c + delta_lon, d, e, f + delta_lat)</w:t>
      </w:r>
    </w:p>
    <w:p>
      <w:pPr>
        <w:pStyle w:val="Heading1"/>
      </w:pPr>
      <w:r>
        <w:t xml:space="preserve">3. Fundamento Matemático de la Matriz Afín (GDAL / Rasterio)</w:t>
      </w:r>
    </w:p>
    <w:p>
      <w:pPr/>
      <w:r>
        <w:t xml:space="preserve">En los sistemas GIS y librerías geoespaciales como GDAL y Rasterio, la relación entre coordenadas matriciales de imagen (col, row) y coordenadas terrestres proyectadas (X_geo, Y_geo) se expresa mediante la matriz afín de 6 parámetros: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[ X_geo ]   [ a   b   c ] [ col ]
[ Y_geo ] = [ d   e   f ] [ row ]
[   1   ]   [ 0   0   1 ] [  1  ]</w:t>
      </w:r>
    </w:p>
    <w:tbl>
      <w:tblPr>
        <w:tblW w:w="5000" w:type="pct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</w:tblPr>
      <w:tr>
        <w:tc>
          <w:tcPr>
            <w:shd w:val="clear" w:color="auto"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b/>
                <w:color w:val="FFFFFF"/>
                <w:sz w:val="20"/>
              </w:rPr>
              <w:t xml:space="preserve">Parámetro</w:t>
            </w:r>
          </w:p>
        </w:tc>
        <w:tc>
          <w:tcPr>
            <w:shd w:val="clear" w:color="auto"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b/>
                <w:color w:val="FFFFFF"/>
                <w:sz w:val="20"/>
              </w:rPr>
              <w:t xml:space="preserve">Significado Geoespacial</w:t>
            </w:r>
          </w:p>
        </w:tc>
        <w:tc>
          <w:tcPr>
            <w:shd w:val="clear" w:color="auto"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b/>
                <w:color w:val="FFFFFF"/>
                <w:sz w:val="20"/>
              </w:rPr>
              <w:t xml:space="preserve">Valor en el Sistema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a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Resolución espacial en X (ancho de píxel en grados longitud)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Positivo (ej. +0.0075°)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b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Rotación / cizallamiento en el eje X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0.0 (Norte arriba)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c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Origen X: Longitud geográfica de la esquina superior izquierda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Modificado por c + delta_lon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d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Rotación / cizallamiento en el eje Y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0.0 (Sin cizallamiento)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e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Resolución espacial en Y (alto de píxel en grados latitud)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Negativo (hacia el Sur)</w:t>
            </w:r>
          </w:p>
        </w:tc>
      </w:tr>
      <w:tr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f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Origen Y: Latitud geográfica de la esquina superior izquierda</w:t>
            </w:r>
          </w:p>
        </w:tc>
        <w:tc>
          <w:tcPr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20" w:lineRule="auto"/>
            </w:pPr>
            <w:r>
              <w:rPr>
                <w:color w:val="1E293B"/>
                <w:sz w:val="20"/>
              </w:rPr>
              <w:t xml:space="preserve">Modificado por f + delta_lat</w:t>
            </w:r>
          </w:p>
        </w:tc>
      </w:tr>
    </w:tbl>
    <w:p>
      <w:pPr>
        <w:spacing w:after="120"/>
      </w:pPr>
    </w:p>
    <w:p>
      <w:pPr>
        <w:pStyle w:val="Callout"/>
      </w:pPr>
      <w:r>
        <w:t xml:space="preserve">Nota: La corrección aplicada en geolocalizar.py constituye una traslación bidimensional pura (2 grados de libertad: Tx, Ty), conservando invariantes la escala y rotación.</w:t>
      </w:r>
    </w:p>
    <w:p>
      <w:pPr>
        <w:pStyle w:val="Heading1"/>
      </w:pPr>
      <w:r>
        <w:t xml:space="preserve">4. Diagnóstico Técnico: ¿Por qué se percibe un leve desajuste ('Maso Maso')?</w:t>
      </w:r>
    </w:p>
    <w:p>
      <w:pPr/>
      <w:r>
        <w:t xml:space="preserve">Al superponer el GeoTIFF generado sobre capas vectoriales detalladas en QGIS (líneas departamentales, rutas, hidrografía), pueden observarse pequeñas discrepancias visuales. Las causas técnicas fundamentales son:</w:t>
      </w:r>
    </w:p>
    <w:p>
      <w:pPr>
        <w:numPr>
          <w:ilvl w:val="0"/>
          <w:numId w:val="1"/>
        </w:numPr>
        <w:ind w:left="480" w:hanging="240"/>
        <w:spacing w:after="80" w:line="240" w:lineRule="auto"/>
      </w:pPr>
      <w:r>
        <w:rPr>
          <w:rFonts w:ascii="Wingdings" w:hAnsi="Wingdings"/>
        </w:rPr>
        <w:t>§</w:t>
      </w:r>
      <w:r>
        <w:tab/>
      </w:r>
      <w:r>
        <w:rPr>
          <w:b/>
        </w:rPr>
        <w:t xml:space="preserve">1. Cuantización Discreta: </w:t>
      </w:r>
      <w:r>
        <w:t xml:space="preserve">Cuantización Discreta de Píxeles (Resolución Entera): El método cv2.matchTemplate devuelve desplazamientos en números enteros de píxeles. En imágenes de radar de ~750 píxeles para un radio de cobertura de 240 a 480 km, cada píxel abarca entre 500 metros y 1 kilómetro. Un error o incertidumbre de apenas ±1 píxel en el pico de correlación se traduce en un desvío visible de cientos de metros en pantalla.</w:t>
      </w:r>
    </w:p>
    <w:p>
      <w:pPr>
        <w:numPr>
          <w:ilvl w:val="0"/>
          <w:numId w:val="1"/>
        </w:numPr>
        <w:ind w:left="480" w:hanging="240"/>
        <w:spacing w:after="80" w:line="240" w:lineRule="auto"/>
      </w:pPr>
      <w:r>
        <w:rPr>
          <w:rFonts w:ascii="Wingdings" w:hAnsi="Wingdings"/>
        </w:rPr>
        <w:t>§</w:t>
      </w:r>
      <w:r>
        <w:tab/>
      </w:r>
      <w:r>
        <w:rPr>
          <w:b/>
        </w:rPr>
        <w:t xml:space="preserve">2. Grados de Libertad: </w:t>
      </w:r>
      <w:r>
        <w:t xml:space="preserve">Modelo de Traslación Pura (2 DoF vs. 6 DoF): El código asume que la escala (grados/píxel) y la orientación angular del GIF generado son idénticas y homogéneas. Pequeñas deformaciones en el rasterizador del radar no pueden ser corregidas con solo mover el origen (c, f).</w:t>
      </w:r>
    </w:p>
    <w:p>
      <w:pPr>
        <w:numPr>
          <w:ilvl w:val="0"/>
          <w:numId w:val="1"/>
        </w:numPr>
        <w:ind w:left="480" w:hanging="240"/>
        <w:spacing w:after="80" w:line="240" w:lineRule="auto"/>
      </w:pPr>
      <w:r>
        <w:rPr>
          <w:rFonts w:ascii="Wingdings" w:hAnsi="Wingdings"/>
        </w:rPr>
        <w:t>§</w:t>
      </w:r>
      <w:r>
        <w:tab/>
      </w:r>
      <w:r>
        <w:rPr>
          <w:b/>
        </w:rPr>
        <w:t xml:space="preserve">3. Anclaje Único: </w:t>
      </w:r>
      <w:r>
        <w:t xml:space="preserve">Punto Único de Anclaje (Single Ground Control Point): Al anclar toda la imagen mediante un único eco fijo principal, cualquier incertidumbre o variación en el centroide de ese eco se propaga rígidamente a toda la escena (incluyendo zonas periféricas a cientos de kilómetros).</w:t>
      </w:r>
    </w:p>
    <w:p>
      <w:pPr>
        <w:numPr>
          <w:ilvl w:val="0"/>
          <w:numId w:val="1"/>
        </w:numPr>
        <w:ind w:left="480" w:hanging="240"/>
        <w:spacing w:after="80" w:line="240" w:lineRule="auto"/>
      </w:pPr>
      <w:r>
        <w:rPr>
          <w:rFonts w:ascii="Wingdings" w:hAnsi="Wingdings"/>
        </w:rPr>
        <w:t>§</w:t>
      </w:r>
      <w:r>
        <w:tab/>
      </w:r>
      <w:r>
        <w:rPr>
          <w:b/>
        </w:rPr>
        <w:t xml:space="preserve">4. Oclusión de Clutter: </w:t>
      </w:r>
      <w:r>
        <w:t xml:space="preserve">Interferencia y Deformación por Precipitaciones: Cuando existen celdas de tormenta activas o lluvia convectiva en contacto directo con el eco fijo, los píxeles de lluvia expanden la máscara binaria, alterando el baricentro y desplazando la posición óptima del pico de correlación.</w:t>
      </w:r>
    </w:p>
    <w:p>
      <w:pPr>
        <w:numPr>
          <w:ilvl w:val="0"/>
          <w:numId w:val="1"/>
        </w:numPr>
        <w:ind w:left="480" w:hanging="240"/>
        <w:spacing w:after="80" w:line="240" w:lineRule="auto"/>
      </w:pPr>
      <w:r>
        <w:rPr>
          <w:rFonts w:ascii="Wingdings" w:hAnsi="Wingdings"/>
        </w:rPr>
        <w:t>§</w:t>
      </w:r>
      <w:r>
        <w:tab/>
      </w:r>
      <w:r>
        <w:rPr>
          <w:b/>
        </w:rPr>
        <w:t xml:space="preserve">5. Fidelidad Vectorial: </w:t>
      </w:r>
      <w:r>
        <w:t xml:space="preserve">Diferencia de Fidelidad Cartográfica: Los mapas vectoriales en QGIS poseen alta precisión geodésica submétrica, mientras que los mapas de fondo embebidos en el radar original sufren de generalizaciones cartográficas y trazos estilizados de baja resolución.</w:t>
      </w:r>
    </w:p>
    <w:p>
      <w:pPr>
        <w:pStyle w:val="Heading1"/>
      </w:pPr>
      <w:r>
        <w:t xml:space="preserve">5. Estrategias de Mejora y Roadmap Técnico</w:t>
      </w:r>
    </w:p>
    <w:p>
      <w:pPr/>
      <w:r>
        <w:t xml:space="preserve">Para alcanzar una precisión subpíxel y eliminar el desajuste residual en QGIS, se recomiendan las siguientes mejoras arquitectónicas:</w:t>
      </w:r>
    </w:p>
    <w:p>
      <w:pPr>
        <w:pStyle w:val="Heading2"/>
      </w:pPr>
      <w:r>
        <w:t xml:space="preserve">A. Refinamiento Subpíxel mediante Interpolación Parabólica / Cuadrática</w:t>
      </w:r>
    </w:p>
    <w:p>
      <w:pPr/>
      <w:r>
        <w:t xml:space="preserve">En lugar de tomar las coordenadas discretas enteras del pico en el mapa de correlación, se ajusta una parábola 2D en el vecindario 3x3 alrededor del punto máximo (r, c):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delta_c = 0.5 * (R[r, c-1] - R[r, c+1]) / (R[r, c-1] - 2*R[r, c] + R[r, c+1])
delta_r = 0.5 * (R[r-1, c] - R[r+1, c]) / (R[r-1, c] - 2*R[r, c] + R[r+1, c])
col_subpixel = match_col + delta_c
row_subpixel = match_row + delta_r</w:t>
      </w:r>
    </w:p>
    <w:p>
      <w:pPr/>
      <w:r>
        <w:t xml:space="preserve">Impacto: Permite estimar la posición del eco con una exactitud de ±0.1 píxeles, reduciendo el error geográfico de ~800m a ~80m.</w:t>
      </w:r>
    </w:p>
    <w:p>
      <w:pPr>
        <w:pStyle w:val="Heading2"/>
      </w:pPr>
      <w:r>
        <w:t xml:space="preserve">B. Estimación de Transformación Afín Completa Multieco (6 DoF)</w:t>
      </w:r>
    </w:p>
    <w:p>
      <w:pPr/>
      <w:r>
        <w:t xml:space="preserve">Si se calibran 2 o 3 ecos fijos independientes distribuidos en distintos cuadrantes del radar, se puede calcular la matriz afín completa mediante mínimos cuadrados (cv2.getAffineTransform o GDAL GCPs), ajustando automáticamente rotación, escala en X, escala en Y y traslación.</w:t>
      </w:r>
    </w:p>
    <w:p>
      <w:pPr>
        <w:pStyle w:val="Heading2"/>
      </w:pPr>
      <w:r>
        <w:t xml:space="preserve">C. Template Matching Basado en Gradientes / Bordes (Sobel/Canny)</w:t>
      </w:r>
    </w:p>
    <w:p>
      <w:pPr/>
      <w:r>
        <w:t xml:space="preserve">Realizar el matching comparando los bordes del clutter permanente en lugar de una máscara sólida rellena reduce drásticamente la interferencia causada por lluvia convectiva que rodea el eco.</w:t>
      </w:r>
    </w:p>
    <w:p>
      <w:pPr>
        <w:pStyle w:val="Heading1"/>
      </w:pPr>
      <w:r>
        <w:t xml:space="preserve">6. Conclusiones</w:t>
      </w:r>
    </w:p>
    <w:p>
      <w:pPr/>
      <w:r>
        <w:t xml:space="preserve">El diseño actual de geolocalizar.py implementa una estrategia matemáticamente sólida, robusta y computacionalmente muy eficiente para la corrección automática de georreferenciación. Las desviaciones menores detectadas responden a las limitaciones físicas de la cuantización de píxeles y el modelo de traslación pura de 1 punto.</w:t>
      </w:r>
    </w:p>
    <w:p>
      <w:pPr>
        <w:pStyle w:val="Callout"/>
      </w:pPr>
      <w:r>
        <w:t xml:space="preserve">La implementación de interpolación subpíxel constituye el paso inmediato de menor esfuerzo y mayor impacto para perfeccionar la alineación visual en QGIS sin alterar la arquitectura global del pipeline.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color w:val="2D3748"/>
      </w:rPr>
    </w:rPrDefault>
    <w:pPrDefault>
      <w:pPr>
        <w:spacing w:line="276" w:lineRule="auto" w:after="160"/>
      </w:pPr>
    </w:pPrDefault>
  </w:docDefaults>
  <w:style w:type="paragraph" w:styleId="Title" w:customStyle="1">
    <w:name w:val="Title"/>
    <w:pPr>
      <w:spacing w:before="240" w:after="120"/>
    </w:pPr>
    <w:rPr>
      <w:rFonts w:ascii="Segoe UI Semibold" w:hAnsi="Segoe UI Semibold"/>
      <w:b/>
      <w:sz w:val="52"/>
      <w:color w:val="1E3A8A"/>
    </w:rPr>
  </w:style>
  <w:style w:type="paragraph" w:styleId="Subtitle" w:customStyle="1">
    <w:name w:val="Subtitle"/>
    <w:pPr>
      <w:spacing w:before="0" w:after="300"/>
    </w:pPr>
    <w:rPr>
      <w:sz w:val="26"/>
      <w:color w:val="4B5563"/>
      <w:i/>
    </w:rPr>
  </w:style>
  <w:style w:type="paragraph" w:styleId="Heading1">
    <w:name w:val="heading 1"/>
    <w:pPr>
      <w:spacing w:before="360" w:after="140"/>
    </w:pPr>
    <w:rPr>
      <w:rFonts w:ascii="Segoe UI Semibold" w:hAnsi="Segoe UI Semibold"/>
      <w:b/>
      <w:sz w:val="34"/>
      <w:color w:val="1E3A8A"/>
    </w:rPr>
  </w:style>
  <w:style w:type="paragraph" w:styleId="Heading2">
    <w:name w:val="heading 2"/>
    <w:pPr>
      <w:spacing w:before="240" w:after="100"/>
    </w:pPr>
    <w:rPr>
      <w:rFonts w:ascii="Segoe UI Semibold" w:hAnsi="Segoe UI Semibold"/>
      <w:b/>
      <w:sz w:val="28"/>
      <w:color w:val="2563EB"/>
    </w:rPr>
  </w:style>
  <w:style w:type="paragraph" w:styleId="Heading3">
    <w:name w:val="heading 3"/>
    <w:pPr>
      <w:spacing w:before="180" w:after="80"/>
    </w:pPr>
    <w:rPr>
      <w:rFonts w:ascii="Segoe UI Semibold" w:hAnsi="Segoe UI Semibold"/>
      <w:b/>
      <w:sz w:val="24"/>
      <w:color w:val="1E40AF"/>
    </w:rPr>
  </w:style>
  <w:style w:type="paragraph" w:styleId="CodeBlock" w:customStyle="1">
    <w:name w:val="CodeBlock"/>
    <w:pPr>
      <w:spacing w:before="60" w:after="60" w:line="240" w:lineRule="auto"/>
      <w:ind w:left="360" w:right="360"/>
      <w:shd w:val="clear" w:color="auto" w:fill="F1F5F9"/>
      <w:pBdr>
        <w:left w:val="single" w:sz="18" w:space="8" w:color="94A3B8"/>
      </w:pBdr>
    </w:pPr>
    <w:rPr>
      <w:rFonts w:ascii="Consolas" w:hAnsi="Consolas" w:cs="Consolas"/>
      <w:sz w:val="19"/>
      <w:color w:val="0F172A"/>
    </w:rPr>
  </w:style>
  <w:style w:type="paragraph" w:styleId="Callout" w:customStyle="1">
    <w:name w:val="Callout"/>
    <w:pPr>
      <w:spacing w:before="120" w:after="120"/>
      <w:ind w:left="300" w:right="300"/>
      <w:shd w:val="clear" w:color="auto" w:fill="EFF6FF"/>
      <w:pBdr>
        <w:left w:val="single" w:sz="24" w:space="12" w:color="3B82F6"/>
      </w:pBdr>
    </w:pPr>
    <w:rPr>
      <w:sz w:val="21"/>
      <w:color w:val="1E3A8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