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PathwayBench — Supplementary Information</w:t>
      </w:r>
    </w:p>
    <w:p>
      <w:pPr>
        <w:pStyle w:val="Heading2"/>
      </w:pPr>
      <w:r>
        <w:t>Data and code availability</w:t>
      </w:r>
    </w:p>
    <w:p>
      <w:r>
        <w:t>This supplementary information accompanies the Zenodo deposit at https://doi.org/10.5281/zenodo.19503595, which contains all pseudobulk matrices, evaluation results, figures, and source code. The GitHub development repository is at https://github.com/fadhlyemen/PathwayBench.</w:t>
      </w:r>
    </w:p>
    <w:p>
      <w:pPr>
        <w:pStyle w:val="Heading2"/>
      </w:pPr>
      <w:r>
        <w:rPr>
          <w:color w:val="000000"/>
        </w:rPr>
        <w:t>Ground-truth correction log</w:t>
      </w:r>
    </w:p>
    <w:p>
      <w:r>
        <w:t>Six pathway-disease annotations were removed from the initial ground truth after empirical validation revealed unanimous disagreement across all five scoring methods (reviewed and approved by Ahmed Elbaz):</w:t>
        <w:br/>
        <w:br/>
        <w:t>DCM heart (Reichart et al., 2022):</w:t>
        <w:br/>
        <w:t>• NF-κB signaling (UP → removed): all 5 methods show DOWN (d = −0.11 to −0.65). End-stage explanted hearts have exhausted inflammatory signaling.</w:t>
        <w:br/>
        <w:t>• Oxidative stress (UP → removed): all 5 methods show DOWN (d = −0.25 to −0.60). Surviving cardiomyocytes are stress-adapted.</w:t>
        <w:br/>
        <w:t>• ECM remodeling (UP → removed): all 5 methods show DOWN (d = −0.07 to −0.57). Mature fibrotic scar with ceased collagen transcription.</w:t>
        <w:br/>
        <w:t>• RAAS (UP → removed): all 5 methods show DOWN (d = −0.03 to −0.57). Patients on chronic ACE inhibitor/ARB therapy.</w:t>
        <w:br/>
        <w:br/>
        <w:t>CKD kidney (KPMP, Lake et al., 2023):</w:t>
        <w:br/>
        <w:t>• JAK-STAT (UP → removed): all 5 methods show DOWN (d = −0.33 to −1.46). Proximal tubule dedifferentiation in CKD.</w:t>
        <w:br/>
        <w:t>• NF-κB signaling (UP → removed): all 5 methods show DOWN (d = −0.07 to −0.49). Inflammatory infiltrate diluted in pseudobulk.</w:t>
      </w:r>
    </w:p>
    <w:p>
      <w:pPr>
        <w:pStyle w:val="Heading2"/>
      </w:pPr>
      <w:r>
        <w:rPr>
          <w:color w:val="000000"/>
        </w:rPr>
        <w:t>Dataset metadata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Tissue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Disease label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Cells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 donors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 donors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PB samples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ckd_kidney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Kidney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chronic kidney disease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250,440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651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sle_blood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1,263,676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1,902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covid_lung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Lung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COVID-19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595,657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1,014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covid_blood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COVID-19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90,957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360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ipf_lung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Lung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pulmonary fibrosis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591,248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1,141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ad_brain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Brain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Alzheimer disease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119,326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pd_brain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Brain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Parkinson disease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580,123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254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dcm_heart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Heart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dilated cardiomyopathy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764,953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569</w:t>
            </w:r>
          </w:p>
        </w:tc>
      </w:tr>
    </w:tbl>
    <w:p>
      <w:pPr>
        <w:pStyle w:val="Heading2"/>
      </w:pPr>
      <w:r>
        <w:rPr>
          <w:color w:val="000000"/>
        </w:rPr>
        <w:t>Per-dataset direction accuracy (corrected)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ssGSEA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GSVA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zscore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AUCell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UCell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ckd_kidney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67.6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66.5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36.4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sle_blood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95.8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93.1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89.6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covid_lung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61.4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61.6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49.1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covid_blood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56.2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91.1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67.0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80.4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ipf_lung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52.9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46.2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62.5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46.2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46.7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ad_brain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91.7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87.5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91.7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70.8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91.7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pd_brain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63.6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67.4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61.4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60.6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dcm_heart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87.5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87.5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87.5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75.0</w:t>
            </w:r>
          </w:p>
        </w:tc>
      </w:tr>
    </w:tbl>
    <w:p>
      <w:pPr>
        <w:pStyle w:val="Heading2"/>
      </w:pPr>
      <w:r>
        <w:rPr>
          <w:color w:val="000000"/>
        </w:rPr>
        <w:t>Supplementary figure captions</w:t>
      </w:r>
    </w:p>
    <w:p>
      <w:r>
        <w:rPr>
          <w:b/>
        </w:rPr>
        <w:t xml:space="preserve">Supplementary Figure 1. </w:t>
      </w:r>
      <w:r>
        <w:t>Per-pathway disease-vs-control effect sizes for ckd_kidney. Bar heights show Cohen's d for each method (sum + log2CPM normalization), faceted by pathway and cell type.</w:t>
      </w:r>
    </w:p>
    <w:p>
      <w:r>
        <w:rPr>
          <w:b/>
        </w:rPr>
        <w:t xml:space="preserve">Supplementary Figure 2. </w:t>
      </w:r>
      <w:r>
        <w:t>Per-pathway disease-vs-control effect sizes for sle_blood. Bar heights show Cohen's d for each method (sum + log2CPM normalization), faceted by pathway and cell type.</w:t>
      </w:r>
    </w:p>
    <w:p>
      <w:r>
        <w:rPr>
          <w:b/>
        </w:rPr>
        <w:t xml:space="preserve">Supplementary Figure 3. </w:t>
      </w:r>
      <w:r>
        <w:t>Per-pathway disease-vs-control effect sizes for covid_lung. Bar heights show Cohen's d for each method (sum + log2CPM normalization), faceted by pathway and cell type.</w:t>
      </w:r>
    </w:p>
    <w:p>
      <w:r>
        <w:rPr>
          <w:b/>
        </w:rPr>
        <w:t xml:space="preserve">Supplementary Figure 4. </w:t>
      </w:r>
      <w:r>
        <w:t>Per-pathway disease-vs-control effect sizes for covid_blood. Bar heights show Cohen's d for each method (sum + log2CPM normalization), faceted by pathway and cell type.</w:t>
      </w:r>
    </w:p>
    <w:p>
      <w:r>
        <w:rPr>
          <w:b/>
        </w:rPr>
        <w:t xml:space="preserve">Supplementary Figure 5. </w:t>
      </w:r>
      <w:r>
        <w:t>Per-pathway disease-vs-control effect sizes for ipf_lung. Bar heights show Cohen's d for each method (sum + log2CPM normalization), faceted by pathway and cell type.</w:t>
      </w:r>
    </w:p>
    <w:p>
      <w:r>
        <w:rPr>
          <w:b/>
        </w:rPr>
        <w:t xml:space="preserve">Supplementary Figure 6. </w:t>
      </w:r>
      <w:r>
        <w:t>Per-pathway disease-vs-control effect sizes for ad_brain. Bar heights show Cohen's d for each method (sum + log2CPM normalization), faceted by pathway and cell type.</w:t>
      </w:r>
    </w:p>
    <w:p>
      <w:r>
        <w:rPr>
          <w:b/>
        </w:rPr>
        <w:t xml:space="preserve">Supplementary Figure 7. </w:t>
      </w:r>
      <w:r>
        <w:t>Per-pathway disease-vs-control effect sizes for pd_brain. Bar heights show Cohen's d for each method (sum + log2CPM normalization), faceted by pathway and cell type.</w:t>
      </w:r>
    </w:p>
    <w:p>
      <w:r>
        <w:rPr>
          <w:b/>
        </w:rPr>
        <w:t xml:space="preserve">Supplementary Figure 8. </w:t>
      </w:r>
      <w:r>
        <w:t>Per-pathway disease-vs-control effect sizes for dcm_heart. Bar heights show Cohen's d for each method (sum + log2CPM normalization), faceted by pathway and cell type.</w:t>
      </w:r>
    </w:p>
    <w:p>
      <w:r>
        <w:rPr>
          <w:sz w:val="22"/>
        </w:rPr>
        <w:t>Supplementary Table S1 — CZ CELLxGENE Discover dataset accession identifiers:</w:t>
        <w:br/>
        <w:t xml:space="preserve">  ad_brain: 85c60876-7f35-40c5-a256-7808d84c6ba5, 9813a1d4-d107-459e-9b2e-7687be935f69</w:t>
        <w:br/>
        <w:t xml:space="preserve">  covid_blood: 5e717147-0f75-4de1-8bd2-6fda01b8d75f</w:t>
        <w:br/>
        <w:t xml:space="preserve">  covid_lung: 9f222629-9e39-47d0-b83f-e08d610c7479</w:t>
        <w:br/>
        <w:t xml:space="preserve">  dcm_heart: 65badd7a-9262-4fd1-9ce2-eb5dc0ca8039</w:t>
        <w:br/>
        <w:t xml:space="preserve">  ipf_lung: 9f222629-9e39-47d0-b83f-e08d610c7479</w:t>
        <w:br/>
        <w:t xml:space="preserve">  pd_brain: d3cb449b-c2b1-4b50-a7f1-21203535fe61</w:t>
        <w:br/>
        <w:t xml:space="preserve">  sle_blood: 218acb0f-9f2f-4f76-b90b-15a4b7c7f629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