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المسلمون في الغرب: بين الإنجاز والتحدي</w:t>
      </w:r>
    </w:p>
    <w:p>
      <w:pPr>
        <w:pStyle w:val="Author"/>
      </w:pPr>
      <w:r>
        <w:t xml:space="preserve">د. فضل محمد الأكوع</w:t>
      </w:r>
    </w:p>
    <w:p>
      <w:pPr>
        <w:pStyle w:val="FirstParagraph"/>
      </w:pPr>
      <w:r>
        <w:drawing>
          <wp:inline>
            <wp:extent cx="5324475" cy="7562850"/>
            <wp:effectExtent b="0" l="0" r="0" t="0"/>
            <wp:docPr descr="" title="" id="21" name="Picture"/>
            <a:graphic>
              <a:graphicData uri="http://schemas.openxmlformats.org/drawingml/2006/picture">
                <pic:pic>
                  <pic:nvPicPr>
                    <pic:cNvPr descr="front_cover.png" id="22" name="Picture"/>
                    <pic:cNvPicPr>
                      <a:picLocks noChangeArrowheads="1" noChangeAspect="1"/>
                    </pic:cNvPicPr>
                  </pic:nvPicPr>
                  <pic:blipFill>
                    <a:blip r:embed="rId20"/>
                    <a:stretch>
                      <a:fillRect/>
                    </a:stretch>
                  </pic:blipFill>
                  <pic:spPr bwMode="auto">
                    <a:xfrm>
                      <a:off x="0" y="0"/>
                      <a:ext cx="5324475" cy="7562850"/>
                    </a:xfrm>
                    <a:prstGeom prst="rect">
                      <a:avLst/>
                    </a:prstGeom>
                    <a:noFill/>
                    <a:ln w="9525">
                      <a:noFill/>
                      <a:headEnd/>
                      <a:tailEnd/>
                    </a:ln>
                  </pic:spPr>
                </pic:pic>
              </a:graphicData>
            </a:graphic>
          </wp:inline>
        </w:drawing>
      </w:r>
    </w:p>
    <w:bookmarkStart w:id="24" w:name="المسلمون-في-الغرب"/>
    <w:p>
      <w:pPr>
        <w:pStyle w:val="Heading1"/>
      </w:pPr>
      <w:r>
        <w:t xml:space="preserve">المسلمون في الغرب</w:t>
      </w:r>
    </w:p>
    <w:bookmarkStart w:id="23" w:name="بين-الإنجاز-والتحدي"/>
    <w:p>
      <w:pPr>
        <w:pStyle w:val="Heading2"/>
      </w:pPr>
      <w:r>
        <w:t xml:space="preserve">بين الإنجاز والتحدي</w:t>
      </w:r>
    </w:p>
    <w:p>
      <w:pPr>
        <w:pStyle w:val="FirstParagraph"/>
      </w:pPr>
      <w:r>
        <w:t xml:space="preserve">دراسة شاملة في التاريخ والديموغرافيا والاندماج والمستقبل</w:t>
      </w:r>
    </w:p>
    <w:p>
      <w:pPr>
        <w:pStyle w:val="BodyText"/>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bookmarkEnd w:id="23"/>
    <w:bookmarkEnd w:id="24"/>
    <w:p>
      <w:pPr>
        <w:pStyle w:val="BodyText"/>
      </w:pPr>
      <w:r>
        <w:t xml:space="preserve">بِسْمِ اللَّهِ الرَّحْمَٰنِ الرَّحِيمِ</w:t>
      </w:r>
    </w:p>
    <w:p>
      <w:pPr>
        <w:pStyle w:val="BodyText"/>
      </w:pPr>
      <w:r>
        <w:t xml:space="preserve">الإهـداء</w:t>
      </w:r>
    </w:p>
    <w:p>
      <w:pPr>
        <w:pStyle w:val="BodyText"/>
      </w:pPr>
      <w:r>
        <w:t xml:space="preserve">إلى كل مسلم ومسلمة في الغرب</w:t>
      </w:r>
      <w:r>
        <w:br/>
      </w:r>
      <w:r>
        <w:t xml:space="preserve">يسعى لتحقيق التوازن بين هويته وانتمائه</w:t>
      </w:r>
      <w:r>
        <w:br/>
      </w:r>
      <w:r>
        <w:t xml:space="preserve">إلى الآباء الذين زرعوا بذور الإيمان في أرض الغربة</w:t>
      </w:r>
      <w:r>
        <w:br/>
      </w:r>
      <w:r>
        <w:t xml:space="preserve">وإلى الأبناء الذين يحملون أمانة المستقبل</w:t>
      </w:r>
      <w:r>
        <w:br/>
      </w:r>
      <w:r>
        <w:t xml:space="preserve">إلى كل من يؤمن بأن الحضارات تتكامل ولا تتصارع</w:t>
      </w:r>
    </w:p>
    <w:bookmarkStart w:id="25" w:name="فهرس-المحتويات"/>
    <w:p>
      <w:pPr>
        <w:pStyle w:val="Heading1"/>
      </w:pPr>
      <w:r>
        <w:t xml:space="preserve">فهرس المحتويات</w:t>
      </w:r>
    </w:p>
    <w:p>
      <w:pPr>
        <w:pStyle w:val="FirstParagraph"/>
      </w:pPr>
      <w:r>
        <w:t xml:space="preserve">المقدمة</w:t>
      </w:r>
    </w:p>
    <w:p>
      <w:pPr>
        <w:pStyle w:val="BodyText"/>
      </w:pPr>
      <w:r>
        <w:t xml:space="preserve">الفصل الأول: رحلة المسلمين إلى الغرب - مقدمة تاريخية</w:t>
      </w:r>
    </w:p>
    <w:p>
      <w:pPr>
        <w:pStyle w:val="BodyText"/>
      </w:pPr>
      <w:r>
        <w:t xml:space="preserve">الجذور الأولى للوجود الإسلامي في أمريكا</w:t>
      </w:r>
    </w:p>
    <w:p>
      <w:pPr>
        <w:pStyle w:val="BodyText"/>
      </w:pPr>
      <w:r>
        <w:t xml:space="preserve">الهجرة المسلمة إلى أوروبا</w:t>
      </w:r>
    </w:p>
    <w:p>
      <w:pPr>
        <w:pStyle w:val="BodyText"/>
      </w:pPr>
      <w:r>
        <w:t xml:space="preserve">دوافع الهجرة وأسبابها</w:t>
      </w:r>
    </w:p>
    <w:p>
      <w:pPr>
        <w:pStyle w:val="BodyText"/>
      </w:pPr>
      <w:r>
        <w:t xml:space="preserve">الفصل الثاني: خريطة التوزيع الديموغرافي</w:t>
      </w:r>
    </w:p>
    <w:p>
      <w:pPr>
        <w:pStyle w:val="BodyText"/>
      </w:pPr>
      <w:r>
        <w:t xml:space="preserve">المسلمون في الولايات المتحدة</w:t>
      </w:r>
    </w:p>
    <w:p>
      <w:pPr>
        <w:pStyle w:val="BodyText"/>
      </w:pPr>
      <w:r>
        <w:t xml:space="preserve">المسلمون في أوروبا</w:t>
      </w:r>
    </w:p>
    <w:p>
      <w:pPr>
        <w:pStyle w:val="BodyText"/>
      </w:pPr>
      <w:r>
        <w:t xml:space="preserve">أكبر الجاليات العربية وأسباب هجرتها</w:t>
      </w:r>
    </w:p>
    <w:p>
      <w:pPr>
        <w:pStyle w:val="BodyText"/>
      </w:pPr>
      <w:r>
        <w:t xml:space="preserve">الفصل الثالث: المستوى التعليمي والاقتصادي</w:t>
      </w:r>
    </w:p>
    <w:p>
      <w:pPr>
        <w:pStyle w:val="BodyText"/>
      </w:pPr>
      <w:r>
        <w:t xml:space="preserve">التعليم: سلاح المسلمين الأول</w:t>
      </w:r>
    </w:p>
    <w:p>
      <w:pPr>
        <w:pStyle w:val="BodyText"/>
      </w:pPr>
      <w:r>
        <w:t xml:space="preserve">الوضع الاقتصادي ومستويات الدخل</w:t>
      </w:r>
    </w:p>
    <w:p>
      <w:pPr>
        <w:pStyle w:val="BodyText"/>
      </w:pPr>
      <w:r>
        <w:t xml:space="preserve">ريادة الأعمال والمساهمة الاقتصادية</w:t>
      </w:r>
    </w:p>
    <w:p>
      <w:pPr>
        <w:pStyle w:val="BodyText"/>
      </w:pPr>
      <w:r>
        <w:t xml:space="preserve">الفصل الرابع: الإنجازات الحضارية والمعاصرة</w:t>
      </w:r>
    </w:p>
    <w:p>
      <w:pPr>
        <w:pStyle w:val="BodyText"/>
      </w:pPr>
      <w:r>
        <w:t xml:space="preserve">الإرث الحضاري: العصر الذهبي الإسلامي</w:t>
      </w:r>
    </w:p>
    <w:p>
      <w:pPr>
        <w:pStyle w:val="BodyText"/>
      </w:pPr>
      <w:r>
        <w:t xml:space="preserve">الإنجازات المعاصرة في أمريكا</w:t>
      </w:r>
    </w:p>
    <w:p>
      <w:pPr>
        <w:pStyle w:val="BodyText"/>
      </w:pPr>
      <w:r>
        <w:t xml:space="preserve">الفصل الخامس: المقارنة مع الجاليات والديانات الأخرى</w:t>
      </w:r>
    </w:p>
    <w:p>
      <w:pPr>
        <w:pStyle w:val="BodyText"/>
      </w:pPr>
      <w:r>
        <w:t xml:space="preserve">المسلمون مقارنة بالمجموعات الدينية في أمريكا</w:t>
      </w:r>
    </w:p>
    <w:p>
      <w:pPr>
        <w:pStyle w:val="BodyText"/>
      </w:pPr>
      <w:r>
        <w:t xml:space="preserve">المقارنة مع الجاليات الأخرى في أوروبا</w:t>
      </w:r>
    </w:p>
    <w:p>
      <w:pPr>
        <w:pStyle w:val="BodyText"/>
      </w:pPr>
      <w:r>
        <w:t xml:space="preserve">الفصل السادس: الاندماج مع الثقافات المحلية</w:t>
      </w:r>
    </w:p>
    <w:p>
      <w:pPr>
        <w:pStyle w:val="BodyText"/>
      </w:pPr>
      <w:r>
        <w:t xml:space="preserve">نماذج الاندماج في أمريكا</w:t>
      </w:r>
    </w:p>
    <w:p>
      <w:pPr>
        <w:pStyle w:val="BodyText"/>
      </w:pPr>
      <w:r>
        <w:t xml:space="preserve">نماذج الاندماج في أوروبا</w:t>
      </w:r>
    </w:p>
    <w:p>
      <w:pPr>
        <w:pStyle w:val="BodyText"/>
      </w:pPr>
      <w:r>
        <w:t xml:space="preserve">عوامل نجاح الاندماج</w:t>
      </w:r>
    </w:p>
    <w:p>
      <w:pPr>
        <w:pStyle w:val="BodyText"/>
      </w:pPr>
      <w:r>
        <w:t xml:space="preserve">الفصل السابع: نظرة الغرب للمسلمين</w:t>
      </w:r>
    </w:p>
    <w:p>
      <w:pPr>
        <w:pStyle w:val="BodyText"/>
      </w:pPr>
      <w:r>
        <w:t xml:space="preserve">تطور الصورة النمطية</w:t>
      </w:r>
    </w:p>
    <w:p>
      <w:pPr>
        <w:pStyle w:val="BodyText"/>
      </w:pPr>
      <w:r>
        <w:t xml:space="preserve">التمييز المؤسسي والهيكلي</w:t>
      </w:r>
    </w:p>
    <w:p>
      <w:pPr>
        <w:pStyle w:val="BodyText"/>
      </w:pPr>
      <w:r>
        <w:t xml:space="preserve">الجانب الإيجابي: التأثير المعاكس للتمييز</w:t>
      </w:r>
    </w:p>
    <w:p>
      <w:pPr>
        <w:pStyle w:val="BodyText"/>
      </w:pPr>
      <w:r>
        <w:t xml:space="preserve">الفصل الثامن: مشكلة الأجيال القادمة - أزمة الهوية</w:t>
      </w:r>
    </w:p>
    <w:p>
      <w:pPr>
        <w:pStyle w:val="BodyText"/>
      </w:pPr>
      <w:r>
        <w:t xml:space="preserve">الجيل الثاني بين عالمين</w:t>
      </w:r>
    </w:p>
    <w:p>
      <w:pPr>
        <w:pStyle w:val="BodyText"/>
      </w:pPr>
      <w:r>
        <w:t xml:space="preserve">التحديات الرئيسية</w:t>
      </w:r>
    </w:p>
    <w:p>
      <w:pPr>
        <w:pStyle w:val="BodyText"/>
      </w:pPr>
      <w:r>
        <w:t xml:space="preserve">المرونة والتكيف: نماذج إيجابية</w:t>
      </w:r>
    </w:p>
    <w:p>
      <w:pPr>
        <w:pStyle w:val="BodyText"/>
      </w:pPr>
      <w:r>
        <w:t xml:space="preserve">الفصل التاسع: كيف يمكن للمسلمين تقديم أداء أفضل؟</w:t>
      </w:r>
    </w:p>
    <w:p>
      <w:pPr>
        <w:pStyle w:val="BodyText"/>
      </w:pPr>
      <w:r>
        <w:t xml:space="preserve">الاستثمار في التعليم والبحث العلمي</w:t>
      </w:r>
    </w:p>
    <w:p>
      <w:pPr>
        <w:pStyle w:val="BodyText"/>
      </w:pPr>
      <w:r>
        <w:t xml:space="preserve">تعزيز المشاركة المدنية والسياسية</w:t>
      </w:r>
    </w:p>
    <w:p>
      <w:pPr>
        <w:pStyle w:val="BodyText"/>
      </w:pPr>
      <w:r>
        <w:t xml:space="preserve">بناء جسور الحوار والتفاهم</w:t>
      </w:r>
    </w:p>
    <w:p>
      <w:pPr>
        <w:pStyle w:val="BodyText"/>
      </w:pPr>
      <w:r>
        <w:t xml:space="preserve">تطوير المؤسسات الإسلامية</w:t>
      </w:r>
    </w:p>
    <w:p>
      <w:pPr>
        <w:pStyle w:val="BodyText"/>
      </w:pPr>
      <w:r>
        <w:t xml:space="preserve">حماية هوية الأجيال القادمة</w:t>
      </w:r>
    </w:p>
    <w:p>
      <w:pPr>
        <w:pStyle w:val="BodyText"/>
      </w:pPr>
      <w:r>
        <w:t xml:space="preserve">الفصل العاشر: مستقبل المسلمين في الغرب</w:t>
      </w:r>
    </w:p>
    <w:p>
      <w:pPr>
        <w:pStyle w:val="BodyText"/>
      </w:pPr>
      <w:r>
        <w:t xml:space="preserve">التوقعات الديموغرافية</w:t>
      </w:r>
    </w:p>
    <w:p>
      <w:pPr>
        <w:pStyle w:val="BodyText"/>
      </w:pPr>
      <w:r>
        <w:t xml:space="preserve">فرص النمو والتأثير</w:t>
      </w:r>
    </w:p>
    <w:p>
      <w:pPr>
        <w:pStyle w:val="BodyText"/>
      </w:pPr>
      <w:r>
        <w:t xml:space="preserve">رؤية مستقبلية</w:t>
      </w:r>
    </w:p>
    <w:p>
      <w:pPr>
        <w:pStyle w:val="BodyText"/>
      </w:pPr>
      <w:r>
        <w:t xml:space="preserve">الخاتمة</w:t>
      </w:r>
    </w:p>
    <w:p>
      <w:pPr>
        <w:pStyle w:val="BodyText"/>
      </w:pPr>
      <w:r>
        <w:t xml:space="preserve">المراجع العلمية</w:t>
      </w:r>
    </w:p>
    <w:p>
      <w:pPr>
        <w:pStyle w:val="BodyText"/>
      </w:pPr>
      <w:r>
        <w:t xml:space="preserve">English Translation</w:t>
      </w:r>
    </w:p>
    <w:p>
      <w:pPr>
        <w:pStyle w:val="BodyText"/>
      </w:pPr>
      <w:r>
        <w:t xml:space="preserve">نبذة عن المؤلف</w:t>
      </w:r>
    </w:p>
    <w:p>
      <w:pPr>
        <w:pStyle w:val="BodyText"/>
      </w:pPr>
      <w:r>
        <w:t xml:space="preserve">مؤلفات المؤلف</w:t>
      </w:r>
    </w:p>
    <w:bookmarkEnd w:id="25"/>
    <w:bookmarkStart w:id="26" w:name="المقدمة"/>
    <w:p>
      <w:pPr>
        <w:pStyle w:val="Heading1"/>
      </w:pPr>
      <w:r>
        <w:t xml:space="preserve">المقدمة</w:t>
      </w:r>
    </w:p>
    <w:p>
      <w:pPr>
        <w:pStyle w:val="FirstParagraph"/>
      </w:pPr>
      <w:r>
        <w:t xml:space="preserve">بسم الله الرحمن الرحيم، والصلاة والسلام على أشرف المرسلين سيدنا محمد وعلى آله وصحبه أجمعين.</w:t>
      </w:r>
    </w:p>
    <w:p>
      <w:pPr>
        <w:pStyle w:val="BodyText"/>
      </w:pPr>
      <w:r>
        <w:t xml:space="preserve">يشهد العالم اليوم حضورًا متناميًا ومتنوعًا للمسلمين في المجتمعات الغربية، حيث يعيش ما يقارب خمسين مليون مسلم في أمريكا وأوروبا، يشكلون فسيفساء فريدة من الأعراق والثقافات والخبرات. هذا الحضور الذي بدأ تاريخيًا مع وصول الأفارقة المسلمين عبر تجارة الرقيق إلى أمريكا، وموجات العمالة إلى أوروبا بعد الحرب العالمية الثانية، تحوّل اليوم إلى واقع ديموغرافي واقتصادي وثقافي لا يمكن تجاهله.</w:t>
      </w:r>
    </w:p>
    <w:p>
      <w:pPr>
        <w:pStyle w:val="BodyText"/>
      </w:pPr>
      <w:r>
        <w:t xml:space="preserve">يهدف هذا الكتاب إلى تقديم دراسة شاملة ومعمقة لتجربة المسلمين في الغرب من زوايا متعددة: تاريخ الهجرة وأسبابها، التوزيع الديموغرافي وأحجام الجاليات، المستوى التعليمي والاقتصادي ومقارنته بالجاليات والديانات الأخرى، الإنجازات الحضارية والمعاصرة، مدى الاندماج مع الثقافات المحلية، نظرة الغرب للمسلمين وتحدياتها، وأخيرًا أزمة الهوية لدى الأجيال القادمة وسبل معالجتها.</w:t>
      </w:r>
    </w:p>
    <w:p>
      <w:pPr>
        <w:pStyle w:val="BodyText"/>
      </w:pPr>
      <w:r>
        <w:t xml:space="preserve">اعتمدت في إعداد هذا الكتاب على مصادر بحثية موثوقة تشمل دراسات مركز بيو للأبحاث، ومعهد السياسة الاجتماعية والتفاهم، ووكالة الحقوق الأساسية الأوروبية، والتقارير الإحصائية الرسمية، إلى جانب الدراسات الأكاديمية المتخصصة في شؤون الهجرة والاندماج والهوية.</w:t>
      </w:r>
    </w:p>
    <w:p>
      <w:pPr>
        <w:pStyle w:val="BodyText"/>
      </w:pPr>
      <w:r>
        <w:t xml:space="preserve">﴿يَا أَيُّهَا النَّاسُ إِنَّا خَلَقْنَاكُم مِّن ذَكَرٍ وَأُنثَىٰ وَجَعَلْنَاكُمْ شُعُوبًا وَقَبَائِلَ لِتَعَارَفُوا ۚ إِنَّ أَكْرَمَكُمْ عِندَ اللَّهِ أَتْقَاكُمْ﴾</w:t>
      </w:r>
    </w:p>
    <w:p>
      <w:pPr>
        <w:pStyle w:val="BodyText"/>
      </w:pPr>
      <w:r>
        <w:t xml:space="preserve">سورة الحجرات: 13</w:t>
      </w:r>
    </w:p>
    <w:p>
      <w:pPr>
        <w:pStyle w:val="BodyText"/>
      </w:pPr>
      <w:r>
        <w:t xml:space="preserve">هذه الآية الكريمة تضع الإطار القرآني لفلسفة التعارف بين الشعوب والحضارات، وهي الفلسفة التي ينبغي أن توجه تجربة المسلمين في الغرب: لا انعزال ولا ذوبان، بل تعارف وتفاعل إيجابي يحفظ الهوية ويثري المجتمع.</w:t>
      </w:r>
    </w:p>
    <w:bookmarkEnd w:id="26"/>
    <w:bookmarkStart w:id="30" w:name="X7e4f705ac79828939c0dbd3038676e156ad1bf3"/>
    <w:p>
      <w:pPr>
        <w:pStyle w:val="Heading1"/>
      </w:pPr>
      <w:r>
        <w:t xml:space="preserve">الفصل الأول: رحلة المسلمين إلى الغرب - مقدمة تاريخية</w:t>
      </w:r>
    </w:p>
    <w:bookmarkStart w:id="27" w:name="الجذور-الأولى-للوجود-الإسلامي-في-أمريكا"/>
    <w:p>
      <w:pPr>
        <w:pStyle w:val="Heading2"/>
      </w:pPr>
      <w:r>
        <w:t xml:space="preserve">الجذور الأولى للوجود الإسلامي في أمريكا</w:t>
      </w:r>
    </w:p>
    <w:p>
      <w:pPr>
        <w:pStyle w:val="FirstParagraph"/>
      </w:pPr>
      <w:r>
        <w:t xml:space="preserve">يعود الوجود الإسلامي في أمريكا إلى قرون قبل تأسيس الولايات المتحدة كدولة مستقلة. فقد وصل المسلمون الأفارقة إلى القارة الأمريكية قسرًا عبر تجارة الرقيق خلال القرنين السابع عشر والثامن عشر، حيث تشير التقديرات إلى أن ما بين عشرة إلى عشرين بالمائة من العبيد الذين جُلبوا إلى المستعمرات الأمريكية كانوا مسلمين. غير أن نظام العبودية القاسي عمل على قمع هوياتهم الدينية ومنعهم من ممارسة شعائرهم الإسلامية.</w:t>
      </w:r>
    </w:p>
    <w:p>
      <w:pPr>
        <w:pStyle w:val="BodyText"/>
      </w:pPr>
      <w:r>
        <w:t xml:space="preserve">شهد القرن العشرون أكبر موجة نمو للمجتمع المسلم في الولايات المتحدة. فبين عامي 1991 و2012، دخل ما يقارب 1.7 مليون مسلم إلى الولايات المتحدة كمقيمين دائمين قانونيين. وقد جاء هؤلاء المهاجرون من خلفيات متنوعة تشمل: الطلاب الباحثين عن التعليم العالي، والعمال المهرة المُستقطبين من قبل الشركات الأمريكية، وأفراد العائلات الملتحقين بذويهم، واللاجئين الفارين من الصراعات والاضطهاد، والفائزين بقرعة التأشيرات المتنوعة.</w:t>
      </w:r>
    </w:p>
    <w:p>
      <w:pPr>
        <w:pStyle w:val="BodyText"/>
      </w:pPr>
      <w:r>
        <w:t xml:space="preserve">يُقدّر أن نحو 42 بالمائة من المسلمين الأمريكيين مولودون في الولايات المتحدة، ما يشمل أبناء المهاجرين والمسلمين الأمريكيين الأفارقة الذين يرتبط كثير منهم بالإسلام عبر أجيال متعددة أو من خلال اعتناق الإسلام داخل المجتمع الأمريكي الأفريقي. ويخلق هذا الواقع تعبيرات ثقافية متميزة عن الهوية الإسلامية تعكس المبادئ الإسلامية العالمية والتجارب الأمريكية الخاصة في آن واحد.</w:t>
      </w:r>
    </w:p>
    <w:bookmarkEnd w:id="27"/>
    <w:bookmarkStart w:id="28" w:name="الهجرة-المسلمة-إلى-أوروبا"/>
    <w:p>
      <w:pPr>
        <w:pStyle w:val="Heading2"/>
      </w:pPr>
      <w:r>
        <w:t xml:space="preserve">الهجرة المسلمة إلى أوروبا</w:t>
      </w:r>
    </w:p>
    <w:p>
      <w:pPr>
        <w:pStyle w:val="FirstParagraph"/>
      </w:pPr>
      <w:r>
        <w:t xml:space="preserve">يختلف تاريخ الإسلام في أوروبا جذريًا عن نظيره الأمريكي، إذ يمتد لقرون طويلة من خلال مجتمعات أصلية في البلقان والقوقاز ومنطقة الفولغا وشبه جزيرة القرم. أما الموجة الحديثة من الهجرة الإسلامية إلى أوروبا الغربية فقد بدأت بشكل رئيسي بعد الحرب العالمية الثانية، حين استقطبت الدول الأوروبية المُعاد بناؤها عمالًا من المستعمرات السابقة والدول الإسلامية لسد النقص في القوى العاملة.</w:t>
      </w:r>
    </w:p>
    <w:p>
      <w:pPr>
        <w:pStyle w:val="BodyText"/>
      </w:pPr>
      <w:r>
        <w:t xml:space="preserve">استقبلت فرنسا أعدادًا كبيرة من المهاجرين من شمال أفريقيا، لا سيما من الجزائر والمغرب وتونس، نتيجة للروابط الاستعمارية التاريخية. وجذبت ألمانيا العمال الأتراك من خلال برنامج العمال الضيوف في ستينيات القرن العشرين. أما بريطانيا فقد استقبلت مهاجرين من جنوب آسيا، خاصة من باكستان وبنغلاديش. وقد تحولت هذه الهجرات التي كان يُفترض أنها مؤقتة تدريجيًا إلى إقامات دائمة، ما أدى إلى تشكل مجتمعات إسلامية راسخة في مختلف أنحاء القارة.</w:t>
      </w:r>
    </w:p>
    <w:p>
      <w:pPr>
        <w:pStyle w:val="BodyText"/>
      </w:pPr>
      <w:r>
        <w:t xml:space="preserve">شهدت الفترة بين 2014 و2016 موجة لجوء غير مسبوقة إلى أوروبا بسبب النزاعات في سوريا والعراق وأفغانستان، حيث وصل أكثر من ثلاثة ملايين مهاجر مسلم إلى القارة الأوروبية خلال الفترة من 2010 إلى 2023. وقد أعادت هذه الموجة تشكيل الخريطة الديموغرافية الأوروبية وأثارت نقاشات واسعة حول الهوية والاندماج والتعددية الثقافية.</w:t>
      </w:r>
    </w:p>
    <w:bookmarkEnd w:id="28"/>
    <w:bookmarkStart w:id="29" w:name="دوافع-الهجرة-وأسبابها"/>
    <w:p>
      <w:pPr>
        <w:pStyle w:val="Heading2"/>
      </w:pPr>
      <w:r>
        <w:t xml:space="preserve">دوافع الهجرة وأسبابها</w:t>
      </w:r>
    </w:p>
    <w:p>
      <w:pPr>
        <w:pStyle w:val="FirstParagraph"/>
      </w:pPr>
      <w:r>
        <w:t xml:space="preserve">تتعدد دوافع هجرة المسلمين إلى الغرب وتتنوع بتنوع الفترات الزمنية والمناطق الجغرافية. ويمكن تصنيف هذه الدوافع في عدة فئات رئيسية:</w:t>
      </w:r>
    </w:p>
    <w:p>
      <w:pPr>
        <w:pStyle w:val="BodyText"/>
      </w:pPr>
      <w:r>
        <w:rPr>
          <w:bCs/>
          <w:b/>
        </w:rPr>
        <w:t xml:space="preserve">الدوافع الاقتصادية:</w:t>
      </w:r>
      <w:r>
        <w:t xml:space="preserve"> </w:t>
      </w:r>
      <w:r>
        <w:t xml:space="preserve">يمثل البحث عن فرص اقتصادية أفضل أحد أبرز محركات الهجرة. فالتفاوت الكبير في مستويات المعيشة بين الدول الإسلامية والغربية يدفع الملايين للبحث عن حياة أفضل. وقد ساهمت برامج استقدام العمالة الأوروبية في الخمسينيات والستينيات في ترسيخ هذا النمط.</w:t>
      </w:r>
    </w:p>
    <w:p>
      <w:pPr>
        <w:pStyle w:val="BodyText"/>
      </w:pPr>
      <w:r>
        <w:rPr>
          <w:bCs/>
          <w:b/>
        </w:rPr>
        <w:t xml:space="preserve">الدوافع التعليمية والعلمية:</w:t>
      </w:r>
      <w:r>
        <w:t xml:space="preserve"> </w:t>
      </w:r>
      <w:r>
        <w:t xml:space="preserve">يشكل الطلاب نسبة كبيرة من المهاجرين المسلمين، لا سيما إلى الولايات المتحدة. ويأتي كثير منهم للالتحاق بالجامعات والمعاهد البحثية المتقدمة، ويختار نسبة منهم البقاء بعد التخرج والاستقرار.</w:t>
      </w:r>
    </w:p>
    <w:p>
      <w:pPr>
        <w:pStyle w:val="BodyText"/>
      </w:pPr>
      <w:r>
        <w:rPr>
          <w:bCs/>
          <w:b/>
        </w:rPr>
        <w:t xml:space="preserve">الفرار من الصراعات والاضطهاد:</w:t>
      </w:r>
      <w:r>
        <w:t xml:space="preserve"> </w:t>
      </w:r>
      <w:r>
        <w:t xml:space="preserve">أدت النزاعات المسلحة في فلسطين والعراق وسوريا وأفغانستان والصومال وغيرها إلى موجات لجوء ضخمة نحو الغرب. كما أن الاضطهاد السياسي والديني في عدد من الدول الإسلامية دفع كثيرين للبحث عن ملاذ آمن.</w:t>
      </w:r>
    </w:p>
    <w:p>
      <w:pPr>
        <w:pStyle w:val="BodyText"/>
      </w:pPr>
      <w:r>
        <w:rPr>
          <w:bCs/>
          <w:b/>
        </w:rPr>
        <w:t xml:space="preserve">لمّ شمل الأسر:</w:t>
      </w:r>
      <w:r>
        <w:t xml:space="preserve"> </w:t>
      </w:r>
      <w:r>
        <w:t xml:space="preserve">يشكل لمّ الشمل العائلي محركًا مهمًا للهجرة المستمرة، حيث يلتحق أفراد الأسرة بذويهم المستقرين في الغرب.</w:t>
      </w:r>
    </w:p>
    <w:bookmarkEnd w:id="29"/>
    <w:bookmarkEnd w:id="30"/>
    <w:bookmarkStart w:id="34" w:name="الفصل-الثاني-خريطة-التوزيع-الديموغرافي"/>
    <w:p>
      <w:pPr>
        <w:pStyle w:val="Heading1"/>
      </w:pPr>
      <w:r>
        <w:t xml:space="preserve">الفصل الثاني: خريطة التوزيع الديموغرافي</w:t>
      </w:r>
    </w:p>
    <w:bookmarkStart w:id="31" w:name="المسلمون-في-الولايات-المتحدة"/>
    <w:p>
      <w:pPr>
        <w:pStyle w:val="Heading2"/>
      </w:pPr>
      <w:r>
        <w:t xml:space="preserve">المسلمون في الولايات المتحدة</w:t>
      </w:r>
    </w:p>
    <w:p>
      <w:pPr>
        <w:pStyle w:val="FirstParagraph"/>
      </w:pPr>
      <w:r>
        <w:t xml:space="preserve">تتراوح تقديرات عدد المسلمين في الولايات المتحدة بين 3.45 و4.5 مليون نسمة حسب مصادر مختلفة، إذ لا يجمع التعداد الفيدرالي الأمريكي بيانات عن الانتماء الديني. وتُقدر الإحصائية الدينية الأمريكية لعام 2020 عددهم بنحو 4.5 مليون نسمة، بينما تضع مؤسسات بحثية أخرى الرقم عند حوالي 3.45 مليون. ويشكل المسلمون نحو واحد بالمائة من إجمالي السكان البالغين في الولايات المتحدة.</w:t>
      </w:r>
    </w:p>
    <w:p>
      <w:pPr>
        <w:pStyle w:val="BodyText"/>
      </w:pPr>
      <w:r>
        <w:t xml:space="preserve">يتميز المجتمع المسلم الأمريكي بتنوعه العرقي الفريد الذي لا مثيل له بين المجموعات الدينية الأمريكية. فنحو 28 بالمائة يعرّفون أنفسهم كسود أو أمريكيين من أصل أفريقي، و24 بالمائة آسيويون، و20 بالمائة بيض، و12 بالمائة عرب، و9 بالمائة من أصول لاتينية. ويعيش غالبية المسلمين في المناطق الحضرية الكبرى.</w:t>
      </w:r>
    </w:p>
    <w:p>
      <w:pPr>
        <w:pStyle w:val="TableCaption"/>
      </w:pPr>
      <w:r>
        <w:t xml:space="preserve">أكبر التجمعات المسلمة في الولايات المتحدة</w:t>
      </w:r>
    </w:p>
    <w:tbl>
      <w:tblPr>
        <w:tblStyle w:val="Table"/>
        <w:tblW w:type="auto" w:w="0"/>
        <w:tblLook w:firstRow="1" w:lastRow="0" w:firstColumn="0" w:lastColumn="0" w:noHBand="0" w:noVBand="0" w:val="0020"/>
        <w:jc w:val="start"/>
        <w:tblCaption w:val="أكبر التجمعات المسلمة في الولايات المتحدة"/>
      </w:tblPr>
      <w:tblGrid>
        <w:gridCol w:w="2640"/>
        <w:gridCol w:w="2640"/>
        <w:gridCol w:w="2640"/>
      </w:tblGrid>
      <w:tr>
        <w:trPr>
          <w:tblHeader w:val="true"/>
        </w:trPr>
        <w:tc>
          <w:tcPr/>
          <w:p>
            <w:pPr>
              <w:pStyle w:val="Compact"/>
              <w:jc w:val="left"/>
            </w:pPr>
            <w:r>
              <w:t xml:space="preserve">الولاية</w:t>
            </w:r>
          </w:p>
        </w:tc>
        <w:tc>
          <w:tcPr/>
          <w:p>
            <w:pPr>
              <w:pStyle w:val="Compact"/>
              <w:jc w:val="left"/>
            </w:pPr>
            <w:r>
              <w:t xml:space="preserve">العدد التقريبي</w:t>
            </w:r>
          </w:p>
        </w:tc>
        <w:tc>
          <w:tcPr/>
          <w:p>
            <w:pPr>
              <w:pStyle w:val="Compact"/>
              <w:jc w:val="left"/>
            </w:pPr>
            <w:r>
              <w:t xml:space="preserve">النسبة</w:t>
            </w:r>
          </w:p>
        </w:tc>
      </w:tr>
      <w:tr>
        <w:tc>
          <w:tcPr/>
          <w:p>
            <w:pPr>
              <w:pStyle w:val="Compact"/>
              <w:jc w:val="left"/>
            </w:pPr>
            <w:r>
              <w:t xml:space="preserve">نيويورك</w:t>
            </w:r>
          </w:p>
        </w:tc>
        <w:tc>
          <w:tcPr/>
          <w:p>
            <w:pPr>
              <w:pStyle w:val="Compact"/>
              <w:jc w:val="left"/>
            </w:pPr>
            <w:r>
              <w:t xml:space="preserve">724,475</w:t>
            </w:r>
          </w:p>
        </w:tc>
        <w:tc>
          <w:tcPr/>
          <w:p>
            <w:pPr>
              <w:pStyle w:val="Compact"/>
              <w:jc w:val="left"/>
            </w:pPr>
            <w:r>
              <w:t xml:space="preserve">3.7%</w:t>
            </w:r>
          </w:p>
        </w:tc>
      </w:tr>
      <w:tr>
        <w:tc>
          <w:tcPr/>
          <w:p>
            <w:pPr>
              <w:pStyle w:val="Compact"/>
              <w:jc w:val="left"/>
            </w:pPr>
            <w:r>
              <w:t xml:space="preserve">كاليفورنيا</w:t>
            </w:r>
          </w:p>
        </w:tc>
        <w:tc>
          <w:tcPr/>
          <w:p>
            <w:pPr>
              <w:pStyle w:val="Compact"/>
              <w:jc w:val="left"/>
            </w:pPr>
            <w:r>
              <w:t xml:space="preserve">504,056</w:t>
            </w:r>
          </w:p>
        </w:tc>
        <w:tc>
          <w:tcPr/>
          <w:p>
            <w:pPr>
              <w:pStyle w:val="Compact"/>
              <w:jc w:val="left"/>
            </w:pPr>
            <w:r>
              <w:t xml:space="preserve">1.3%</w:t>
            </w:r>
          </w:p>
        </w:tc>
      </w:tr>
      <w:tr>
        <w:tc>
          <w:tcPr/>
          <w:p>
            <w:pPr>
              <w:pStyle w:val="Compact"/>
              <w:jc w:val="left"/>
            </w:pPr>
            <w:r>
              <w:t xml:space="preserve">إلينوي</w:t>
            </w:r>
          </w:p>
        </w:tc>
        <w:tc>
          <w:tcPr/>
          <w:p>
            <w:pPr>
              <w:pStyle w:val="Compact"/>
              <w:jc w:val="left"/>
            </w:pPr>
            <w:r>
              <w:t xml:space="preserve">473,792</w:t>
            </w:r>
          </w:p>
        </w:tc>
        <w:tc>
          <w:tcPr/>
          <w:p>
            <w:pPr>
              <w:pStyle w:val="Compact"/>
              <w:jc w:val="left"/>
            </w:pPr>
            <w:r>
              <w:t xml:space="preserve">3.7%</w:t>
            </w:r>
          </w:p>
        </w:tc>
      </w:tr>
      <w:tr>
        <w:tc>
          <w:tcPr/>
          <w:p>
            <w:pPr>
              <w:pStyle w:val="Compact"/>
              <w:jc w:val="left"/>
            </w:pPr>
            <w:r>
              <w:t xml:space="preserve">نيوجيرسي</w:t>
            </w:r>
          </w:p>
        </w:tc>
        <w:tc>
          <w:tcPr/>
          <w:p>
            <w:pPr>
              <w:pStyle w:val="Compact"/>
              <w:jc w:val="left"/>
            </w:pPr>
            <w:r>
              <w:t xml:space="preserve">321,652</w:t>
            </w:r>
          </w:p>
        </w:tc>
        <w:tc>
          <w:tcPr/>
          <w:p>
            <w:pPr>
              <w:pStyle w:val="Compact"/>
              <w:jc w:val="left"/>
            </w:pPr>
            <w:r>
              <w:t xml:space="preserve">3.5%</w:t>
            </w:r>
          </w:p>
        </w:tc>
      </w:tr>
      <w:tr>
        <w:tc>
          <w:tcPr/>
          <w:p>
            <w:pPr>
              <w:pStyle w:val="Compact"/>
              <w:jc w:val="left"/>
            </w:pPr>
            <w:r>
              <w:t xml:space="preserve">تكساس</w:t>
            </w:r>
          </w:p>
        </w:tc>
        <w:tc>
          <w:tcPr/>
          <w:p>
            <w:pPr>
              <w:pStyle w:val="Compact"/>
              <w:jc w:val="left"/>
            </w:pPr>
            <w:r>
              <w:t xml:space="preserve">313,209</w:t>
            </w:r>
          </w:p>
        </w:tc>
        <w:tc>
          <w:tcPr/>
          <w:p>
            <w:pPr>
              <w:pStyle w:val="Compact"/>
              <w:jc w:val="left"/>
            </w:pPr>
            <w:r>
              <w:t xml:space="preserve">1.1%</w:t>
            </w:r>
          </w:p>
        </w:tc>
      </w:tr>
    </w:tbl>
    <w:bookmarkEnd w:id="31"/>
    <w:bookmarkStart w:id="32" w:name="المسلمون-في-أوروبا"/>
    <w:p>
      <w:pPr>
        <w:pStyle w:val="Heading2"/>
      </w:pPr>
      <w:r>
        <w:t xml:space="preserve">المسلمون في أوروبا</w:t>
      </w:r>
    </w:p>
    <w:p>
      <w:pPr>
        <w:pStyle w:val="FirstParagraph"/>
      </w:pPr>
      <w:r>
        <w:t xml:space="preserve">يبلغ عدد المسلمين في أوروبا حوالي 46 مليون نسمة اعتبارًا من عام 2025، ما يمثل نحو ستة بالمائة من إجمالي سكان القارة البالغ 745 مليون نسمة. وقد ارتفعت هذه النسبة من 4.9 بالمائة في عام 2016، مدفوعة بعوامل الهجرة ومعدلات الخصوبة الأعلى والتركيبة العمرية الأصغر سنًا للمجتمعات المسلمة.</w:t>
      </w:r>
    </w:p>
    <w:p>
      <w:pPr>
        <w:pStyle w:val="TableCaption"/>
      </w:pPr>
      <w:r>
        <w:t xml:space="preserve">أكبر التجمعات المسلمة في أوروبا</w:t>
      </w:r>
    </w:p>
    <w:tbl>
      <w:tblPr>
        <w:tblStyle w:val="Table"/>
        <w:tblW w:type="auto" w:w="0"/>
        <w:tblLook w:firstRow="1" w:lastRow="0" w:firstColumn="0" w:lastColumn="0" w:noHBand="0" w:noVBand="0" w:val="0020"/>
        <w:jc w:val="start"/>
        <w:tblCaption w:val="أكبر التجمعات المسلمة في أوروبا"/>
      </w:tblPr>
      <w:tblGrid>
        <w:gridCol w:w="2640"/>
        <w:gridCol w:w="2640"/>
        <w:gridCol w:w="2640"/>
      </w:tblGrid>
      <w:tr>
        <w:trPr>
          <w:tblHeader w:val="true"/>
        </w:trPr>
        <w:tc>
          <w:tcPr/>
          <w:p>
            <w:pPr>
              <w:pStyle w:val="Compact"/>
              <w:jc w:val="left"/>
            </w:pPr>
            <w:r>
              <w:t xml:space="preserve">الدولة</w:t>
            </w:r>
          </w:p>
        </w:tc>
        <w:tc>
          <w:tcPr/>
          <w:p>
            <w:pPr>
              <w:pStyle w:val="Compact"/>
              <w:jc w:val="left"/>
            </w:pPr>
            <w:r>
              <w:t xml:space="preserve">العدد التقريبي</w:t>
            </w:r>
          </w:p>
        </w:tc>
        <w:tc>
          <w:tcPr/>
          <w:p>
            <w:pPr>
              <w:pStyle w:val="Compact"/>
              <w:jc w:val="left"/>
            </w:pPr>
            <w:r>
              <w:t xml:space="preserve">النسبة</w:t>
            </w:r>
          </w:p>
        </w:tc>
      </w:tr>
      <w:tr>
        <w:tc>
          <w:tcPr/>
          <w:p>
            <w:pPr>
              <w:pStyle w:val="Compact"/>
              <w:jc w:val="left"/>
            </w:pPr>
            <w:r>
              <w:t xml:space="preserve">روسيا</w:t>
            </w:r>
          </w:p>
        </w:tc>
        <w:tc>
          <w:tcPr/>
          <w:p>
            <w:pPr>
              <w:pStyle w:val="Compact"/>
              <w:jc w:val="left"/>
            </w:pPr>
            <w:r>
              <w:t xml:space="preserve">16-17 مليون</w:t>
            </w:r>
          </w:p>
        </w:tc>
        <w:tc>
          <w:tcPr/>
          <w:p>
            <w:pPr>
              <w:pStyle w:val="Compact"/>
              <w:jc w:val="left"/>
            </w:pPr>
            <w:r>
              <w:t xml:space="preserve">11-12%</w:t>
            </w:r>
          </w:p>
        </w:tc>
      </w:tr>
      <w:tr>
        <w:tc>
          <w:tcPr/>
          <w:p>
            <w:pPr>
              <w:pStyle w:val="Compact"/>
              <w:jc w:val="left"/>
            </w:pPr>
            <w:r>
              <w:t xml:space="preserve">فرنسا</w:t>
            </w:r>
          </w:p>
        </w:tc>
        <w:tc>
          <w:tcPr/>
          <w:p>
            <w:pPr>
              <w:pStyle w:val="Compact"/>
              <w:jc w:val="left"/>
            </w:pPr>
            <w:r>
              <w:t xml:space="preserve">6-7 ملايين</w:t>
            </w:r>
          </w:p>
        </w:tc>
        <w:tc>
          <w:tcPr/>
          <w:p>
            <w:pPr>
              <w:pStyle w:val="Compact"/>
              <w:jc w:val="left"/>
            </w:pPr>
            <w:r>
              <w:t xml:space="preserve">8-9%</w:t>
            </w:r>
          </w:p>
        </w:tc>
      </w:tr>
      <w:tr>
        <w:tc>
          <w:tcPr/>
          <w:p>
            <w:pPr>
              <w:pStyle w:val="Compact"/>
              <w:jc w:val="left"/>
            </w:pPr>
            <w:r>
              <w:t xml:space="preserve">ألمانيا</w:t>
            </w:r>
          </w:p>
        </w:tc>
        <w:tc>
          <w:tcPr/>
          <w:p>
            <w:pPr>
              <w:pStyle w:val="Compact"/>
              <w:jc w:val="left"/>
            </w:pPr>
            <w:r>
              <w:t xml:space="preserve">5-6 ملايين</w:t>
            </w:r>
          </w:p>
        </w:tc>
        <w:tc>
          <w:tcPr/>
          <w:p>
            <w:pPr>
              <w:pStyle w:val="Compact"/>
              <w:jc w:val="left"/>
            </w:pPr>
            <w:r>
              <w:t xml:space="preserve">6-7%</w:t>
            </w:r>
          </w:p>
        </w:tc>
      </w:tr>
      <w:tr>
        <w:tc>
          <w:tcPr/>
          <w:p>
            <w:pPr>
              <w:pStyle w:val="Compact"/>
              <w:jc w:val="left"/>
            </w:pPr>
            <w:r>
              <w:t xml:space="preserve">بريطانيا</w:t>
            </w:r>
          </w:p>
        </w:tc>
        <w:tc>
          <w:tcPr/>
          <w:p>
            <w:pPr>
              <w:pStyle w:val="Compact"/>
              <w:jc w:val="left"/>
            </w:pPr>
            <w:r>
              <w:t xml:space="preserve">4-5 ملايين</w:t>
            </w:r>
          </w:p>
        </w:tc>
        <w:tc>
          <w:tcPr/>
          <w:p>
            <w:pPr>
              <w:pStyle w:val="Compact"/>
              <w:jc w:val="left"/>
            </w:pPr>
            <w:r>
              <w:t xml:space="preserve">6-7%</w:t>
            </w:r>
          </w:p>
        </w:tc>
      </w:tr>
      <w:tr>
        <w:tc>
          <w:tcPr/>
          <w:p>
            <w:pPr>
              <w:pStyle w:val="Compact"/>
              <w:jc w:val="left"/>
            </w:pPr>
            <w:r>
              <w:t xml:space="preserve">إيطاليا</w:t>
            </w:r>
          </w:p>
        </w:tc>
        <w:tc>
          <w:tcPr/>
          <w:p>
            <w:pPr>
              <w:pStyle w:val="Compact"/>
              <w:jc w:val="left"/>
            </w:pPr>
            <w:r>
              <w:t xml:space="preserve">2-3 ملايين</w:t>
            </w:r>
          </w:p>
        </w:tc>
        <w:tc>
          <w:tcPr/>
          <w:p>
            <w:pPr>
              <w:pStyle w:val="Compact"/>
              <w:jc w:val="left"/>
            </w:pPr>
            <w:r>
              <w:t xml:space="preserve">4-5%</w:t>
            </w:r>
          </w:p>
        </w:tc>
      </w:tr>
      <w:tr>
        <w:tc>
          <w:tcPr/>
          <w:p>
            <w:pPr>
              <w:pStyle w:val="Compact"/>
              <w:jc w:val="left"/>
            </w:pPr>
            <w:r>
              <w:t xml:space="preserve">هولندا</w:t>
            </w:r>
          </w:p>
        </w:tc>
        <w:tc>
          <w:tcPr/>
          <w:p>
            <w:pPr>
              <w:pStyle w:val="Compact"/>
              <w:jc w:val="left"/>
            </w:pPr>
            <w:r>
              <w:t xml:space="preserve">1-1.2 مليون</w:t>
            </w:r>
          </w:p>
        </w:tc>
        <w:tc>
          <w:tcPr/>
          <w:p>
            <w:pPr>
              <w:pStyle w:val="Compact"/>
              <w:jc w:val="left"/>
            </w:pPr>
            <w:r>
              <w:t xml:space="preserve">6%</w:t>
            </w:r>
          </w:p>
        </w:tc>
      </w:tr>
      <w:tr>
        <w:tc>
          <w:tcPr/>
          <w:p>
            <w:pPr>
              <w:pStyle w:val="Compact"/>
              <w:jc w:val="left"/>
            </w:pPr>
            <w:r>
              <w:t xml:space="preserve">النمسا</w:t>
            </w:r>
          </w:p>
        </w:tc>
        <w:tc>
          <w:tcPr/>
          <w:p>
            <w:pPr>
              <w:pStyle w:val="Compact"/>
              <w:jc w:val="left"/>
            </w:pPr>
            <w:r>
              <w:t xml:space="preserve">720-750 ألف</w:t>
            </w:r>
          </w:p>
        </w:tc>
        <w:tc>
          <w:tcPr/>
          <w:p>
            <w:pPr>
              <w:pStyle w:val="Compact"/>
              <w:jc w:val="left"/>
            </w:pPr>
            <w:r>
              <w:t xml:space="preserve">8%</w:t>
            </w:r>
          </w:p>
        </w:tc>
      </w:tr>
    </w:tbl>
    <w:bookmarkEnd w:id="32"/>
    <w:bookmarkStart w:id="33" w:name="أكبر-الجاليات-العربية-وأسباب-هجرتها"/>
    <w:p>
      <w:pPr>
        <w:pStyle w:val="Heading2"/>
      </w:pPr>
      <w:r>
        <w:t xml:space="preserve">أكبر الجاليات العربية وأسباب هجرتها</w:t>
      </w:r>
    </w:p>
    <w:p>
      <w:pPr>
        <w:pStyle w:val="FirstParagraph"/>
      </w:pPr>
      <w:r>
        <w:t xml:space="preserve">تُقدّر مؤسسة المعهد العربي الأمريكي عدد العرب الأمريكيين بنحو 3.7 مليون شخص، يتركزون في ولايات كاليفورنيا وميشيغان ونيويورك وإلينوي. وتُعد الجالية اللبنانية الأكبر تاريخيًا بين الجاليات العربية في أمريكا، تليها المصرية والسورية والفلسطينية والعراقية. أما أسباب الهجرة فتتنوع بين البحث عن فرص تعليمية وأكاديمية أفضل، والفرار من النزاعات المسلحة والاضطرابات السياسية، والبحث عن فرص اقتصادية أوسع، ولمّ شمل الأسر.</w:t>
      </w:r>
    </w:p>
    <w:p>
      <w:pPr>
        <w:pStyle w:val="BodyText"/>
      </w:pPr>
      <w:r>
        <w:t xml:space="preserve">في أوروبا، تعكس أكبر الجاليات المسلمة أنماط الهجرة التاريخية المرتبطة بالعلاقات الاستعمارية وبرامج استقدام العمالة. ففي فرنسا يغلب الوجود المغاربي من الجزائر والمغرب وتونس. وفي ألمانيا تسيطر الجالية التركية. وفي بريطانيا يتركز المسلمون من جنوب آسيا خاصة من باكستان وبنغلاديش. كما شهدت عدة دول أوروبية تدفقات كبيرة من اللاجئين السوريين والأفغان والصوماليين خلال العقد الأخير.</w:t>
      </w:r>
    </w:p>
    <w:bookmarkEnd w:id="33"/>
    <w:bookmarkEnd w:id="34"/>
    <w:bookmarkStart w:id="38" w:name="الفصل-الثالث-المستوى-التعليمي-والاقتصادي"/>
    <w:p>
      <w:pPr>
        <w:pStyle w:val="Heading1"/>
      </w:pPr>
      <w:r>
        <w:t xml:space="preserve">الفصل الثالث: المستوى التعليمي والاقتصادي</w:t>
      </w:r>
    </w:p>
    <w:bookmarkStart w:id="35" w:name="التعليم-سلاح-المسلمين-الأول"/>
    <w:p>
      <w:pPr>
        <w:pStyle w:val="Heading2"/>
      </w:pPr>
      <w:r>
        <w:t xml:space="preserve">التعليم: سلاح المسلمين الأول</w:t>
      </w:r>
    </w:p>
    <w:p>
      <w:pPr>
        <w:pStyle w:val="FirstParagraph"/>
      </w:pPr>
      <w:r>
        <w:t xml:space="preserve">﴿اقْرَأْ بِاسْمِ رَبِّكَ الَّذِي خَلَقَ ۝ خَلَقَ الْإِنسَانَ مِنْ عَلَقٍ ۝ اقْرَأْ وَرَبُّكَ الْأَكْرَمُ ۝ الَّذِي عَلَّمَ بِالْقَلَمِ ۝ عَلَّمَ الْإِنسَانَ مَا لَمْ يَعْلَمْ﴾</w:t>
      </w:r>
    </w:p>
    <w:p>
      <w:pPr>
        <w:pStyle w:val="BodyText"/>
      </w:pPr>
      <w:r>
        <w:t xml:space="preserve">سورة العلق: 1-5</w:t>
      </w:r>
    </w:p>
    <w:p>
      <w:pPr>
        <w:pStyle w:val="BodyText"/>
      </w:pPr>
      <w:r>
        <w:t xml:space="preserve">يُظهر المسلمون الأمريكيون مستويات تعليمية مرتفعة نسبيًا مقارنة بعموم السكان. فنحو 46 بالمائة من المسلمين يحملون شهادة جامعية أو أعلى، مقارنة بـ 38 بالمائة من عموم الأمريكيين. وتبرز نسب الالتحاق بالتعليم العالي بشكل ملفت، حيث أن 26 بالمائة ملتحقون ببرامج البكالوريوس و14 بالمائة في الدراسات العليا. كما أن الآسيويين المسلمين والعرب المسلمين يتفوقون بشكل خاص، حيث أن 54 بالمائة و62 بالمائة منهم على التوالي طلاب جامعيون أو خريجون.</w:t>
      </w:r>
    </w:p>
    <w:p>
      <w:pPr>
        <w:pStyle w:val="BodyText"/>
      </w:pPr>
      <w:r>
        <w:t xml:space="preserve">أما العرب الأمريكيون تحديدًا، فهم يتفوقون بشكل واضح في المجال التعليمي، إذ أن نحو 45 بالمائة منهم يحملون درجة البكالوريوس أو أعلى مقارنة بنحو 33 بالمائة من عموم السكان الأمريكيين. وتبرز الجالية المصرية الأمريكية بشكل خاص حيث يحمل 64 بالمائة منهم شهادة جامعية، تليها الجالية اللبنانية بنسبة 39 بالمائة والفلسطينية بنسبة 38 بالمائة.</w:t>
      </w:r>
    </w:p>
    <w:p>
      <w:pPr>
        <w:pStyle w:val="BodyText"/>
      </w:pPr>
      <w:r>
        <w:t xml:space="preserve">في أوروبا، تختلف الصورة بشكل ملحوظ. ففي حين يحقق بعض المسلمين مستويات تعليمية عالية، تواجه فئات أخرى تحديات جوهرية. وتُشير وكالة الحقوق الأساسية الأوروبية إلى أن المسلمين أكثر عرضة بثلاث مرات للتسرب المدرسي المبكر مقارنة بعموم سكان الاتحاد الأوروبي، بنسبة 30 بالمائة مقابل 9.6 بالمائة. ويُعزى هذا التباين إلى عوامل عدة منها الحواجز اللغوية والتمييز المؤسسي والظروف الاقتصادية الصعبة.</w:t>
      </w:r>
    </w:p>
    <w:bookmarkEnd w:id="35"/>
    <w:bookmarkStart w:id="36" w:name="الوضع-الاقتصادي-ومستويات-الدخل"/>
    <w:p>
      <w:pPr>
        <w:pStyle w:val="Heading2"/>
      </w:pPr>
      <w:r>
        <w:t xml:space="preserve">الوضع الاقتصادي ومستويات الدخل</w:t>
      </w:r>
    </w:p>
    <w:p>
      <w:pPr>
        <w:pStyle w:val="FirstParagraph"/>
      </w:pPr>
      <w:r>
        <w:t xml:space="preserve">يتسم الوضع الاقتصادي للمسلمين في الغرب بالتباين الكبير. ففي الولايات المتحدة، يحقق 24 بالمائة من المسلمين دخلًا أسريًا يتجاوز 100 ألف دولار سنويًا، وهي نسبة مماثلة لمعظم المجموعات الدينية الأخرى لكنها أقل من النسبة بين اليهود الأمريكيين البالغة 48 بالمائة. في المقابل، يعيش 35 بالمائة من المسلمين الأمريكيين في أسر يقل دخلها عن 30 ألف دولار سنويًا.</w:t>
      </w:r>
    </w:p>
    <w:p>
      <w:pPr>
        <w:pStyle w:val="BodyText"/>
      </w:pPr>
      <w:r>
        <w:t xml:space="preserve">يبلغ متوسط الدخل الأسري للعرب الأمريكيين نحو 65 ألف دولار، وهو أعلى قليلًا من المتوسط الوطني. ويوجد مئات من رجال الأعمال المليونيرات المسلمين في الولايات المتحدة، إلى جانب ما لا يقل عن ستة مليارديرات. وتُقدّر القيمة السوقية الاستهلاكية للمسلمين الأمريكيين بنحو 170.8 مليار دولار سنويًا، فيما تساهم المشروعات الصغيرة والمتوسطة المملوكة للمسلمين بإيرادات سنوية تبلغ 46.9 مليار دولار.</w:t>
      </w:r>
    </w:p>
    <w:p>
      <w:pPr>
        <w:pStyle w:val="TableCaption"/>
      </w:pPr>
      <w:r>
        <w:t xml:space="preserve">المؤشرات الاقتصادية والتعليمية - مقارنة</w:t>
      </w:r>
    </w:p>
    <w:tbl>
      <w:tblPr>
        <w:tblStyle w:val="Table"/>
        <w:tblW w:type="auto" w:w="0"/>
        <w:tblLook w:firstRow="1" w:lastRow="0" w:firstColumn="0" w:lastColumn="0" w:noHBand="0" w:noVBand="0" w:val="0020"/>
        <w:jc w:val="start"/>
        <w:tblCaption w:val="المؤشرات الاقتصادية والتعليمية - مقارنة"/>
      </w:tblPr>
      <w:tblGrid>
        <w:gridCol w:w="2640"/>
        <w:gridCol w:w="2640"/>
        <w:gridCol w:w="2640"/>
      </w:tblGrid>
      <w:tr>
        <w:trPr>
          <w:tblHeader w:val="true"/>
        </w:trPr>
        <w:tc>
          <w:tcPr/>
          <w:p>
            <w:pPr>
              <w:pStyle w:val="Compact"/>
              <w:jc w:val="left"/>
            </w:pPr>
            <w:r>
              <w:t xml:space="preserve">المؤشر</w:t>
            </w:r>
          </w:p>
        </w:tc>
        <w:tc>
          <w:tcPr/>
          <w:p>
            <w:pPr>
              <w:pStyle w:val="Compact"/>
              <w:jc w:val="left"/>
            </w:pPr>
            <w:r>
              <w:t xml:space="preserve">المسلمون</w:t>
            </w:r>
          </w:p>
        </w:tc>
        <w:tc>
          <w:tcPr/>
          <w:p>
            <w:pPr>
              <w:pStyle w:val="Compact"/>
              <w:jc w:val="left"/>
            </w:pPr>
            <w:r>
              <w:t xml:space="preserve">عموم الأمريكيين</w:t>
            </w:r>
          </w:p>
        </w:tc>
      </w:tr>
      <w:tr>
        <w:tc>
          <w:tcPr/>
          <w:p>
            <w:pPr>
              <w:pStyle w:val="Compact"/>
              <w:jc w:val="left"/>
            </w:pPr>
            <w:r>
              <w:t xml:space="preserve">حملة الشهادة الجامعية</w:t>
            </w:r>
          </w:p>
        </w:tc>
        <w:tc>
          <w:tcPr/>
          <w:p>
            <w:pPr>
              <w:pStyle w:val="Compact"/>
              <w:jc w:val="left"/>
            </w:pPr>
            <w:r>
              <w:t xml:space="preserve">46%</w:t>
            </w:r>
          </w:p>
        </w:tc>
        <w:tc>
          <w:tcPr/>
          <w:p>
            <w:pPr>
              <w:pStyle w:val="Compact"/>
              <w:jc w:val="left"/>
            </w:pPr>
            <w:r>
              <w:t xml:space="preserve">38%</w:t>
            </w:r>
          </w:p>
        </w:tc>
      </w:tr>
      <w:tr>
        <w:tc>
          <w:tcPr/>
          <w:p>
            <w:pPr>
              <w:pStyle w:val="Compact"/>
              <w:jc w:val="left"/>
            </w:pPr>
            <w:r>
              <w:t xml:space="preserve">دخل فوق 100 ألف $</w:t>
            </w:r>
          </w:p>
        </w:tc>
        <w:tc>
          <w:tcPr/>
          <w:p>
            <w:pPr>
              <w:pStyle w:val="Compact"/>
              <w:jc w:val="left"/>
            </w:pPr>
            <w:r>
              <w:t xml:space="preserve">24%</w:t>
            </w:r>
          </w:p>
        </w:tc>
        <w:tc>
          <w:tcPr/>
          <w:p>
            <w:pPr>
              <w:pStyle w:val="Compact"/>
              <w:jc w:val="left"/>
            </w:pPr>
            <w:r>
              <w:t xml:space="preserve">~22%</w:t>
            </w:r>
          </w:p>
        </w:tc>
      </w:tr>
      <w:tr>
        <w:tc>
          <w:tcPr/>
          <w:p>
            <w:pPr>
              <w:pStyle w:val="Compact"/>
              <w:jc w:val="left"/>
            </w:pPr>
            <w:r>
              <w:t xml:space="preserve">دخل أقل من 30 ألف $</w:t>
            </w:r>
          </w:p>
        </w:tc>
        <w:tc>
          <w:tcPr/>
          <w:p>
            <w:pPr>
              <w:pStyle w:val="Compact"/>
              <w:jc w:val="left"/>
            </w:pPr>
            <w:r>
              <w:t xml:space="preserve">35%</w:t>
            </w:r>
          </w:p>
        </w:tc>
        <w:tc>
          <w:tcPr/>
          <w:p>
            <w:pPr>
              <w:pStyle w:val="Compact"/>
              <w:jc w:val="left"/>
            </w:pPr>
            <w:r>
              <w:t xml:space="preserve">20%</w:t>
            </w:r>
          </w:p>
        </w:tc>
      </w:tr>
      <w:tr>
        <w:tc>
          <w:tcPr/>
          <w:p>
            <w:pPr>
              <w:pStyle w:val="Compact"/>
              <w:jc w:val="left"/>
            </w:pPr>
            <w:r>
              <w:t xml:space="preserve">المشاركة في سوق العمل</w:t>
            </w:r>
          </w:p>
        </w:tc>
        <w:tc>
          <w:tcPr/>
          <w:p>
            <w:pPr>
              <w:pStyle w:val="Compact"/>
              <w:jc w:val="left"/>
            </w:pPr>
            <w:r>
              <w:t xml:space="preserve">70%</w:t>
            </w:r>
          </w:p>
        </w:tc>
        <w:tc>
          <w:tcPr/>
          <w:p>
            <w:pPr>
              <w:pStyle w:val="Compact"/>
              <w:jc w:val="left"/>
            </w:pPr>
            <w:r>
              <w:t xml:space="preserve">61%</w:t>
            </w:r>
          </w:p>
        </w:tc>
      </w:tr>
    </w:tbl>
    <w:bookmarkEnd w:id="36"/>
    <w:bookmarkStart w:id="37" w:name="ريادة-الأعمال-والمساهمة-الاقتصادية"/>
    <w:p>
      <w:pPr>
        <w:pStyle w:val="Heading2"/>
      </w:pPr>
      <w:r>
        <w:t xml:space="preserve">ريادة الأعمال والمساهمة الاقتصادية</w:t>
      </w:r>
    </w:p>
    <w:p>
      <w:pPr>
        <w:pStyle w:val="FirstParagraph"/>
      </w:pPr>
      <w:r>
        <w:t xml:space="preserve">تمتلك مدينة نيويورك وحدها نحو 96 ألف مشروع تجاري مملوك للمسلمين، فيما تضم ولاية ميشيغان نحو 36 ألف مشروع. ويتركز المسلمون مهنيًا في مجالات الهندسة وتقنية المعلومات التي توظف أكثر من عشرة بالمائة منهم، بينما يعمل ثمانية بالمائة في القطاع الطبي. ويُقدّر عدد الأطباء المسلمين الأمريكيين بنحو 50 ألف طبيب، أي خمسة بالمائة من إجمالي القوى العاملة الطبية في البلاد.</w:t>
      </w:r>
    </w:p>
    <w:p>
      <w:pPr>
        <w:pStyle w:val="BodyText"/>
      </w:pPr>
      <w:r>
        <w:t xml:space="preserve">تبلغ إجمالي المساهمة الاقتصادية للمسلمين الأمريكيين أكثر من 217 مليار دولار سنويًا من خلال الاستهلاك والنشاط التجاري. وهذا الرقم يعكس اندماجًا تجاريًا كبيرًا ونضجًا سوقيًا ملحوظًا رغم الحجم السكاني المحدود نسبيًا.</w:t>
      </w:r>
    </w:p>
    <w:bookmarkEnd w:id="37"/>
    <w:bookmarkEnd w:id="38"/>
    <w:bookmarkStart w:id="41" w:name="X6b0a0ec097eb315738b2937e6ef9a47c2199499"/>
    <w:p>
      <w:pPr>
        <w:pStyle w:val="Heading1"/>
      </w:pPr>
      <w:r>
        <w:t xml:space="preserve">الفصل الرابع: الإنجازات الحضارية والمعاصرة</w:t>
      </w:r>
    </w:p>
    <w:bookmarkStart w:id="39" w:name="الإرث-الحضاري-العصر-الذهبي-الإسلامي"/>
    <w:p>
      <w:pPr>
        <w:pStyle w:val="Heading2"/>
      </w:pPr>
      <w:r>
        <w:t xml:space="preserve">الإرث الحضاري: العصر الذهبي الإسلامي</w:t>
      </w:r>
    </w:p>
    <w:p>
      <w:pPr>
        <w:pStyle w:val="FirstParagraph"/>
      </w:pPr>
      <w:r>
        <w:t xml:space="preserve">لا يمكن فهم مكانة المسلمين في الغرب دون الرجوع إلى الإرث الحضاري العظيم للحضارة الإسلامية. فخلال العصر الذهبي الممتد من القرن الثامن إلى القرن الثالث عشر الميلادي، كان العالم الإسلامي في طليعة الحضارة الإنسانية والإنجاز العلمي. وقد حقق العلماء المسلمون إنجازات رائدة في الرياضيات والفلك والطب والفيزياء والكيمياء والهندسة والفلسفة، في وقت كانت فيه أوروبا غارقة في عصورها المظلمة.</w:t>
      </w:r>
    </w:p>
    <w:p>
      <w:pPr>
        <w:pStyle w:val="BodyText"/>
      </w:pPr>
      <w:r>
        <w:t xml:space="preserve">أسس الخوارزمي علم الجبر الذي اشتُق اسمه من كتابه الشهير "الكتاب المختصر في حساب الجبر والمقابلة"، كما ابتكر مفهوم الخوارزميات التي تقوم عليها الحوسبة الحديثة. وأثبت ابن الهيثم أن الإنسان يرى الأشياء بانعكاس الضوء عنها ودخوله العين، مؤسسًا بذلك علم البصريات الحديث من خلال كتابه "المناظر". وأنشأت فاطمة الفهرية جامعة القرويين في المغرب عام 859 ميلادية، وهي أقدم مؤسسة للتعليم العالي لا تزال تعمل.</w:t>
      </w:r>
    </w:p>
    <w:p>
      <w:pPr>
        <w:pStyle w:val="BodyText"/>
      </w:pPr>
      <w:r>
        <w:t xml:space="preserve">استبدل العلماء المسلمون المنهج التأملي اليوناني بالمنهج التجريبي الذي أصبح لاحقًا أساس البحث العلمي الحديث. كما أدخلت الزراعة العربية محاصيل جديدة إلى الغذاء الغربي كالبرتقال والمشمش والقمح الصلب. وأسهمت المستشفيات الإسلامية بنظام الأجنحة ومراكز التعليم، وأثرت أنظمة ضبط الوقت العربية ومحاسبة القيد المزدوج في الممارسات الغربية.</w:t>
      </w:r>
    </w:p>
    <w:bookmarkEnd w:id="39"/>
    <w:bookmarkStart w:id="40" w:name="الإنجازات-المعاصرة-في-أمريكا"/>
    <w:p>
      <w:pPr>
        <w:pStyle w:val="Heading2"/>
      </w:pPr>
      <w:r>
        <w:t xml:space="preserve">الإنجازات المعاصرة في أمريكا</w:t>
      </w:r>
    </w:p>
    <w:p>
      <w:pPr>
        <w:pStyle w:val="FirstParagraph"/>
      </w:pPr>
      <w:r>
        <w:t xml:space="preserve">في الميدان السياسي، يخدم حاليًا أربعة مسلمين في الكونغرس الأمريكي. وفي عام 2025، انتُخب زوهران مامداني عمدة لمدينة نيويورك ليصبح أول عمدة مسلم في تاريخ المدينة، وهو إنجاز يمثل تحولًا نوعيًا في المشاركة السياسية الإسلامية.</w:t>
      </w:r>
    </w:p>
    <w:p>
      <w:pPr>
        <w:pStyle w:val="BodyText"/>
      </w:pPr>
      <w:r>
        <w:t xml:space="preserve">في المجال الطبي، يُقدّر عدد الأطباء المسلمين الأمريكيين بنحو 50 ألف طبيب، يشكلون خمسة بالمائة من القوة العاملة الطبية. وفي مجال الأعمال، يتجاوز المسلمون الأمريكيون المعدل الوطني في ريادة الأعمال، لا سيما في قطاعات البيع بالتجزئة والضيافة والرعاية الصحية.</w:t>
      </w:r>
    </w:p>
    <w:p>
      <w:pPr>
        <w:pStyle w:val="BodyText"/>
      </w:pPr>
      <w:r>
        <w:t xml:space="preserve">على صعيد العمل الخيري، تبرع المسلمون الأمريكيون بنحو 4.3 مليار دولار للأعمال الخيرية في عام 2021، منها 1.8 مليار دولار كزكاة. ويمثل هذا إسهامًا يفوق نسبتهم السكانية، إذ يشكلون 1.4 بالمائة من إجمالي التبرعات رغم أنهم لا يتجاوزون 1.1 بالمائة من السكان.</w:t>
      </w:r>
    </w:p>
    <w:p>
      <w:pPr>
        <w:pStyle w:val="BodyText"/>
      </w:pPr>
      <w:r>
        <w:t xml:space="preserve">ويوجد في الولايات المتحدة نحو 2,771 مسجدًا ونحو 300 مدرسة إسلامية تخدم أكثر من 50 ألف طالب. ويقدم 76 بالمائة من المساجد برامج تعليمية في عطلات نهاية الأسبوع للأطفال. وتتجاوز المساجد الأمريكية كونها مجرد أماكن للصلاة لتكون مراكز للحياة المسلمة تشارك في التحالفات المجتمعية والمشاركة المدنية والخدمات الاجتماعية.</w:t>
      </w:r>
    </w:p>
    <w:bookmarkEnd w:id="40"/>
    <w:bookmarkEnd w:id="41"/>
    <w:bookmarkStart w:id="44" w:name="Xaddf5a6c8a4fb65879a48770de58eba9feddcae"/>
    <w:p>
      <w:pPr>
        <w:pStyle w:val="Heading1"/>
      </w:pPr>
      <w:r>
        <w:t xml:space="preserve">الفصل الخامس: المقارنة مع الجاليات والديانات الأخرى</w:t>
      </w:r>
    </w:p>
    <w:bookmarkStart w:id="42" w:name="Xeec06e0fbee9208e33b0691413109c95f90bf40"/>
    <w:p>
      <w:pPr>
        <w:pStyle w:val="Heading2"/>
      </w:pPr>
      <w:r>
        <w:t xml:space="preserve">المسلمون مقارنة بالمجموعات الدينية في أمريكا</w:t>
      </w:r>
    </w:p>
    <w:p>
      <w:pPr>
        <w:pStyle w:val="FirstParagraph"/>
      </w:pPr>
      <w:r>
        <w:t xml:space="preserve">يتميز المجتمع المسلم الأمريكي بعدة سمات فريدة مقارنة بالمجموعات الدينية الأخرى. فهو الأصغر سنًا بين جميع المجتمعات الدينية، حيث أن 26 بالمائة من المسلمين تتراوح أعمارهم بين 18 و24 عامًا مقارنة بنسبة تتراوح بين اثنين واثني عشر بالمائة في المجموعات الأخرى. كما أنه المجتمع الأكثر تنوعًا عرقيًا، إذ لا توجد مجموعة عرقية واحدة تشكل الأغلبية.</w:t>
      </w:r>
    </w:p>
    <w:p>
      <w:pPr>
        <w:pStyle w:val="BodyText"/>
      </w:pPr>
      <w:r>
        <w:t xml:space="preserve">من حيث الالتزام الديني، يُقارب المسلمون المسيحيين في كثير من المقاييس. فستة من كل عشرة مسلمين بالغين يقولون إن الدين مهم جدًا في حياتهم. ونحو 38 بالمائة يحضرون صلاة الجمعة بشكل شبه أسبوعي. وفي مقابل ذلك، يصوم نحو 47 بالمائة من المسلمين في شهر رمضان.</w:t>
      </w:r>
    </w:p>
    <w:p>
      <w:pPr>
        <w:pStyle w:val="BodyText"/>
      </w:pPr>
      <w:r>
        <w:t xml:space="preserve">من حيث المشاركة في سوق العمل، يتفوق المسلمون بنسبة 70 بالمائة على البروتستانت (57%) والإنجيليين البيض (52%) وعموم السكان (61%). غير أنهم يتأخرون عن اليهود الأمريكيين في الدخل العالي بفارق كبير: 24% مقابل 48% فوق 100 ألف دولار.</w:t>
      </w:r>
    </w:p>
    <w:p>
      <w:pPr>
        <w:pStyle w:val="TableCaption"/>
      </w:pPr>
      <w:r>
        <w:t xml:space="preserve">مقارنة المسلمين بالمجموعات الدينية الأخرى في أمريكا</w:t>
      </w:r>
    </w:p>
    <w:tbl>
      <w:tblPr>
        <w:tblStyle w:val="Table"/>
        <w:tblW w:type="auto" w:w="0"/>
        <w:tblLook w:firstRow="1" w:lastRow="0" w:firstColumn="0" w:lastColumn="0" w:noHBand="0" w:noVBand="0" w:val="0020"/>
        <w:jc w:val="start"/>
        <w:tblCaption w:val="مقارنة المسلمين بالمجموعات الدينية الأخرى في أمريكا"/>
      </w:tblPr>
      <w:tblGrid>
        <w:gridCol w:w="1584"/>
        <w:gridCol w:w="1584"/>
        <w:gridCol w:w="1584"/>
        <w:gridCol w:w="1584"/>
        <w:gridCol w:w="1584"/>
      </w:tblGrid>
      <w:tr>
        <w:trPr>
          <w:tblHeader w:val="true"/>
        </w:trPr>
        <w:tc>
          <w:tcPr/>
          <w:p>
            <w:pPr>
              <w:pStyle w:val="Compact"/>
              <w:jc w:val="left"/>
            </w:pPr>
            <w:r>
              <w:t xml:space="preserve">المؤشر</w:t>
            </w:r>
          </w:p>
        </w:tc>
        <w:tc>
          <w:tcPr/>
          <w:p>
            <w:pPr>
              <w:pStyle w:val="Compact"/>
              <w:jc w:val="left"/>
            </w:pPr>
            <w:r>
              <w:t xml:space="preserve">المسلمون</w:t>
            </w:r>
          </w:p>
        </w:tc>
        <w:tc>
          <w:tcPr/>
          <w:p>
            <w:pPr>
              <w:pStyle w:val="Compact"/>
              <w:jc w:val="left"/>
            </w:pPr>
            <w:r>
              <w:t xml:space="preserve">اليهود</w:t>
            </w:r>
          </w:p>
        </w:tc>
        <w:tc>
          <w:tcPr/>
          <w:p>
            <w:pPr>
              <w:pStyle w:val="Compact"/>
              <w:jc w:val="left"/>
            </w:pPr>
            <w:r>
              <w:t xml:space="preserve">البروتستانت</w:t>
            </w:r>
          </w:p>
        </w:tc>
        <w:tc>
          <w:tcPr/>
          <w:p>
            <w:pPr>
              <w:pStyle w:val="Compact"/>
              <w:jc w:val="left"/>
            </w:pPr>
            <w:r>
              <w:t xml:space="preserve">عموم السكان</w:t>
            </w:r>
          </w:p>
        </w:tc>
      </w:tr>
      <w:tr>
        <w:tc>
          <w:tcPr/>
          <w:p>
            <w:pPr>
              <w:pStyle w:val="Compact"/>
              <w:jc w:val="left"/>
            </w:pPr>
            <w:r>
              <w:t xml:space="preserve">دخل فوق 100 ألف $</w:t>
            </w:r>
          </w:p>
        </w:tc>
        <w:tc>
          <w:tcPr/>
          <w:p>
            <w:pPr>
              <w:pStyle w:val="Compact"/>
              <w:jc w:val="left"/>
            </w:pPr>
            <w:r>
              <w:t xml:space="preserve">24%</w:t>
            </w:r>
          </w:p>
        </w:tc>
        <w:tc>
          <w:tcPr/>
          <w:p>
            <w:pPr>
              <w:pStyle w:val="Compact"/>
              <w:jc w:val="left"/>
            </w:pPr>
            <w:r>
              <w:t xml:space="preserve">48%</w:t>
            </w:r>
          </w:p>
        </w:tc>
        <w:tc>
          <w:tcPr/>
          <w:p>
            <w:pPr>
              <w:pStyle w:val="Compact"/>
              <w:jc w:val="left"/>
            </w:pPr>
            <w:r>
              <w:t xml:space="preserve">20%</w:t>
            </w:r>
          </w:p>
        </w:tc>
        <w:tc>
          <w:tcPr/>
          <w:p>
            <w:pPr>
              <w:pStyle w:val="Compact"/>
              <w:jc w:val="left"/>
            </w:pPr>
            <w:r>
              <w:t xml:space="preserve">20%</w:t>
            </w:r>
          </w:p>
        </w:tc>
      </w:tr>
      <w:tr>
        <w:tc>
          <w:tcPr/>
          <w:p>
            <w:pPr>
              <w:pStyle w:val="Compact"/>
              <w:jc w:val="left"/>
            </w:pPr>
            <w:r>
              <w:t xml:space="preserve">دخل أقل من 30 ألف $</w:t>
            </w:r>
          </w:p>
        </w:tc>
        <w:tc>
          <w:tcPr/>
          <w:p>
            <w:pPr>
              <w:pStyle w:val="Compact"/>
              <w:jc w:val="left"/>
            </w:pPr>
            <w:r>
              <w:t xml:space="preserve">35%</w:t>
            </w:r>
          </w:p>
        </w:tc>
        <w:tc>
          <w:tcPr/>
          <w:p>
            <w:pPr>
              <w:pStyle w:val="Compact"/>
              <w:jc w:val="left"/>
            </w:pPr>
            <w:r>
              <w:t xml:space="preserve">11%</w:t>
            </w:r>
          </w:p>
        </w:tc>
        <w:tc>
          <w:tcPr/>
          <w:p>
            <w:pPr>
              <w:pStyle w:val="Compact"/>
              <w:jc w:val="left"/>
            </w:pPr>
            <w:r>
              <w:t xml:space="preserve">20%</w:t>
            </w:r>
          </w:p>
        </w:tc>
        <w:tc>
          <w:tcPr/>
          <w:p>
            <w:pPr>
              <w:pStyle w:val="Compact"/>
              <w:jc w:val="left"/>
            </w:pPr>
            <w:r>
              <w:t xml:space="preserve">20%</w:t>
            </w:r>
          </w:p>
        </w:tc>
      </w:tr>
      <w:tr>
        <w:tc>
          <w:tcPr/>
          <w:p>
            <w:pPr>
              <w:pStyle w:val="Compact"/>
              <w:jc w:val="left"/>
            </w:pPr>
            <w:r>
              <w:t xml:space="preserve">المشاركة في العمل</w:t>
            </w:r>
          </w:p>
        </w:tc>
        <w:tc>
          <w:tcPr/>
          <w:p>
            <w:pPr>
              <w:pStyle w:val="Compact"/>
              <w:jc w:val="left"/>
            </w:pPr>
            <w:r>
              <w:t xml:space="preserve">70%</w:t>
            </w:r>
          </w:p>
        </w:tc>
        <w:tc>
          <w:tcPr/>
          <w:p>
            <w:pPr>
              <w:pStyle w:val="Compact"/>
              <w:jc w:val="left"/>
            </w:pPr>
            <w:r>
              <w:t xml:space="preserve">-</w:t>
            </w:r>
          </w:p>
        </w:tc>
        <w:tc>
          <w:tcPr/>
          <w:p>
            <w:pPr>
              <w:pStyle w:val="Compact"/>
              <w:jc w:val="left"/>
            </w:pPr>
            <w:r>
              <w:t xml:space="preserve">57%</w:t>
            </w:r>
          </w:p>
        </w:tc>
        <w:tc>
          <w:tcPr/>
          <w:p>
            <w:pPr>
              <w:pStyle w:val="Compact"/>
              <w:jc w:val="left"/>
            </w:pPr>
            <w:r>
              <w:t xml:space="preserve">61%</w:t>
            </w:r>
          </w:p>
        </w:tc>
      </w:tr>
      <w:tr>
        <w:tc>
          <w:tcPr/>
          <w:p>
            <w:pPr>
              <w:pStyle w:val="Compact"/>
              <w:jc w:val="left"/>
            </w:pPr>
            <w:r>
              <w:t xml:space="preserve">آباء لأطفال قُصّر</w:t>
            </w:r>
          </w:p>
        </w:tc>
        <w:tc>
          <w:tcPr/>
          <w:p>
            <w:pPr>
              <w:pStyle w:val="Compact"/>
              <w:jc w:val="left"/>
            </w:pPr>
            <w:r>
              <w:t xml:space="preserve">42%</w:t>
            </w:r>
          </w:p>
        </w:tc>
        <w:tc>
          <w:tcPr/>
          <w:p>
            <w:pPr>
              <w:pStyle w:val="Compact"/>
              <w:jc w:val="left"/>
            </w:pPr>
            <w:r>
              <w:t xml:space="preserve">-</w:t>
            </w:r>
          </w:p>
        </w:tc>
        <w:tc>
          <w:tcPr/>
          <w:p>
            <w:pPr>
              <w:pStyle w:val="Compact"/>
              <w:jc w:val="left"/>
            </w:pPr>
            <w:r>
              <w:t xml:space="preserve">27%</w:t>
            </w:r>
          </w:p>
        </w:tc>
        <w:tc>
          <w:tcPr/>
          <w:p>
            <w:pPr>
              <w:pStyle w:val="Compact"/>
              <w:jc w:val="left"/>
            </w:pPr>
            <w:r>
              <w:t xml:space="preserve">29%</w:t>
            </w:r>
          </w:p>
        </w:tc>
      </w:tr>
    </w:tbl>
    <w:bookmarkEnd w:id="42"/>
    <w:bookmarkStart w:id="43" w:name="المقارنة-مع-الجاليات-الأخرى-في-أوروبا"/>
    <w:p>
      <w:pPr>
        <w:pStyle w:val="Heading2"/>
      </w:pPr>
      <w:r>
        <w:t xml:space="preserve">المقارنة مع الجاليات الأخرى في أوروبا</w:t>
      </w:r>
    </w:p>
    <w:p>
      <w:pPr>
        <w:pStyle w:val="FirstParagraph"/>
      </w:pPr>
      <w:r>
        <w:t xml:space="preserve">في أوروبا، يواجه المسلمون تحديات اندماج أكبر بكثير مقارنة بمجموعات المهاجرين الأخرى. فنسبة التمييز التي يتعرض لها المسلمون (47%) تبلغ أكثر من ضعف ما يتعرض له عموم السكان (21%). وتتفاقم هذه الفجوة في مجالي التوظيف والسكن، حيث يكون الانتماء الديني والمظهر الخارجي عائقين رئيسيين.</w:t>
      </w:r>
    </w:p>
    <w:p>
      <w:pPr>
        <w:pStyle w:val="BodyText"/>
      </w:pPr>
      <w:r>
        <w:t xml:space="preserve">كما أن 41 بالمائة من المسلمين في أوروبا يشغلون وظائف أقل من مؤهلاتهم، مقارنة بـ 22 بالمائة من المواطنين الأوروبيين عمومًا. وهذا يعني أن كثيرًا من المسلمين المتعلمين لا يحصلون على الفرص التي تتناسب مع كفاءاتهم، ما يمثل خسارة اقتصادية للمجتمعات الأوروبية نفسها.</w:t>
      </w:r>
    </w:p>
    <w:bookmarkEnd w:id="43"/>
    <w:bookmarkEnd w:id="44"/>
    <w:bookmarkStart w:id="48" w:name="Xe252f687570e70edb712d336d5e17f3bc7d4228"/>
    <w:p>
      <w:pPr>
        <w:pStyle w:val="Heading1"/>
      </w:pPr>
      <w:r>
        <w:t xml:space="preserve">الفصل السادس: الاندماج مع الثقافات المحلية</w:t>
      </w:r>
    </w:p>
    <w:bookmarkStart w:id="45" w:name="نماذج-الاندماج-في-أمريكا"/>
    <w:p>
      <w:pPr>
        <w:pStyle w:val="Heading2"/>
      </w:pPr>
      <w:r>
        <w:t xml:space="preserve">نماذج الاندماج في أمريكا</w:t>
      </w:r>
    </w:p>
    <w:p>
      <w:pPr>
        <w:pStyle w:val="FirstParagraph"/>
      </w:pPr>
      <w:r>
        <w:t xml:space="preserve">يتميز نموذج الاندماج الأمريكي بخصوصية واضحة مقارنة بالنموذج الأوروبي. فالثقافة الأمريكية بطبيعتها قائمة على الهجرة والتعدد، ما يوفر مساحة أكبر للتنوع الديني والثقافي. وقد أظهر المسلمون الأمريكيون قدرة ملحوظة على المشاركة في الحياة المدنية والاقتصادية مع الحفاظ على هويتهم الدينية.</w:t>
      </w:r>
    </w:p>
    <w:p>
      <w:pPr>
        <w:pStyle w:val="BodyText"/>
      </w:pPr>
      <w:r>
        <w:t xml:space="preserve">غير أن هذا الاندماج ليس بلا تحديات. فقد أفاد المجلس الأمريكي للعلاقات الإسلامية بتلقي 4,951 شكوى تتعلق بالعنف والتمييز في النصف الأول من عام 2024 وحده، بزيادة قدرها 69 بالمائة مقارنة بالفترة نفسها من العام السابق.</w:t>
      </w:r>
    </w:p>
    <w:bookmarkEnd w:id="45"/>
    <w:bookmarkStart w:id="46" w:name="نماذج-الاندماج-في-أوروبا"/>
    <w:p>
      <w:pPr>
        <w:pStyle w:val="Heading2"/>
      </w:pPr>
      <w:r>
        <w:t xml:space="preserve">نماذج الاندماج في أوروبا</w:t>
      </w:r>
    </w:p>
    <w:p>
      <w:pPr>
        <w:pStyle w:val="FirstParagraph"/>
      </w:pPr>
      <w:r>
        <w:t xml:space="preserve">تواجه عملية اندماج المسلمين في أوروبا تحديات أعمق وأكثر تعقيدًا. فوفقًا لوكالة الحقوق الأساسية الأوروبية، يتعرض واحد من كل اثنين من المسلمين في الاتحاد الأوروبي للتمييز العنصري في حياته اليومية. وتسجل النمسا أعلى المعدلات (71%)، تليها ألمانيا (68%) وفنلندا (63%).</w:t>
      </w:r>
    </w:p>
    <w:p>
      <w:pPr>
        <w:pStyle w:val="BodyText"/>
      </w:pPr>
      <w:r>
        <w:t xml:space="preserve">يتجلى التمييز بشكل خاص في مجالي التوظيف والسكن. فنحو 39 بالمائة يواجهون تمييزًا عند البحث عن عمل، وترتفع هذه النسبة إلى 45 بالمائة بين النساء المحجبات. كما أن ثلث المستطلعين أفادوا بعدم قدرتهم على استئجار أو شراء سكن بسبب معتقداتهم الدينية.</w:t>
      </w:r>
    </w:p>
    <w:p>
      <w:pPr>
        <w:pStyle w:val="BodyText"/>
      </w:pPr>
      <w:r>
        <w:t xml:space="preserve">وتشير المعطيات إلى أن ظاهرة الإسلاموفوبيا لم تعد مقتصرة على التيارات اليمينية المتطرفة بل أصبحت طبيعية ومقبولة اجتماعيًا في أجزاء واسعة من المجتمع الأوروبي. وقد ساهم هذا التطبيع في تعزيز الحركات السياسية اليمينية عبر القارة، من مارين لوبان في فرنسا إلى حزب الحرية في النمسا.</w:t>
      </w:r>
    </w:p>
    <w:bookmarkEnd w:id="46"/>
    <w:bookmarkStart w:id="47" w:name="عوامل-نجاح-الاندماج"/>
    <w:p>
      <w:pPr>
        <w:pStyle w:val="Heading2"/>
      </w:pPr>
      <w:r>
        <w:t xml:space="preserve">عوامل نجاح الاندماج</w:t>
      </w:r>
    </w:p>
    <w:p>
      <w:pPr>
        <w:pStyle w:val="FirstParagraph"/>
      </w:pPr>
      <w:r>
        <w:t xml:space="preserve">رغم هذه التحديات، ثمة عوامل تساهم في نجاح اندماج المسلمين في المجتمعات الغربية. أولها التعليم العالي الذي يفتح أبواب الفرص المهنية والاجتماعية. وثانيها ريادة الأعمال التي تتيح الاستقلال الاقتصادي وبناء جسور مع المجتمع المحلي. وثالثها المشاركة المدنية النشطة في الأعمال التطوعية والمنظمات المجتمعية. ورابعها الحوار بين الأديان والثقافات الذي يعزز التفاهم المتبادل.</w:t>
      </w:r>
    </w:p>
    <w:bookmarkEnd w:id="47"/>
    <w:bookmarkEnd w:id="48"/>
    <w:bookmarkStart w:id="52" w:name="الفصل-السابع-نظرة-الغرب-للمسلمين"/>
    <w:p>
      <w:pPr>
        <w:pStyle w:val="Heading1"/>
      </w:pPr>
      <w:r>
        <w:t xml:space="preserve">الفصل السابع: نظرة الغرب للمسلمين</w:t>
      </w:r>
    </w:p>
    <w:bookmarkStart w:id="49" w:name="تطور-الصورة-النمطية"/>
    <w:p>
      <w:pPr>
        <w:pStyle w:val="Heading2"/>
      </w:pPr>
      <w:r>
        <w:t xml:space="preserve">تطور الصورة النمطية</w:t>
      </w:r>
    </w:p>
    <w:p>
      <w:pPr>
        <w:pStyle w:val="FirstParagraph"/>
      </w:pPr>
      <w:r>
        <w:t xml:space="preserve">شكّلت أحداث الحادي عشر من سبتمبر 2001 نقطة تحول جذرية في نظرة الغرب للمسلمين. فمنذ ذلك الحين، أصبح الإسلام يُنظر إليه في كثير من الأحيان باعتباره مرادفًا للتطرف والعنف، وهي صورة نمطية عززتها وسائل الإعلام والخطاب السياسي. وقد أدى هذا إلى تصاعد ظاهرة الإسلاموفوبيا في أمريكا وأوروبا على السواء.</w:t>
      </w:r>
    </w:p>
    <w:p>
      <w:pPr>
        <w:pStyle w:val="BodyText"/>
      </w:pPr>
      <w:r>
        <w:t xml:space="preserve">في ألمانيا وحدها، سُجلت 1,554 جريمة كراهية ضد المسلمين في عام 2024، بما في ذلك 54 هجومًا على مساجد و53 إصابة جسدية. وفي النمسا، وثّق مركز التوثيق النمساوي للإسلاموفوبيا 1,522 بلاغًا عن عنصرية ضد المسلمين في عام 2023، وهو رقم قياسي بزيادة نحو 200 حالة عن العام السابق.</w:t>
      </w:r>
    </w:p>
    <w:p>
      <w:pPr>
        <w:pStyle w:val="BodyText"/>
      </w:pPr>
      <w:r>
        <w:t xml:space="preserve">تفاقم الوضع بشكل ملحوظ بعد السابع من أكتوبر 2023، حيث تزايدت التهديدات والكراهية ضد المجتمعات المسلمة في الاتحاد الأوروبي. وقد أصدرت المفوضية الأوروبية بيانًا مشتركًا أكدت فيه أن المسلمين أصبحوا أهدافًا للاعتداءات الجسدية واللفظية، وأنهم يشعرون بعدم الأمان بشكل متزايد سواء عبر الإنترنت أو في الحياة الواقعية.</w:t>
      </w:r>
    </w:p>
    <w:bookmarkEnd w:id="49"/>
    <w:bookmarkStart w:id="50" w:name="التمييز-المؤسسي-والهيكلي"/>
    <w:p>
      <w:pPr>
        <w:pStyle w:val="Heading2"/>
      </w:pPr>
      <w:r>
        <w:t xml:space="preserve">التمييز المؤسسي والهيكلي</w:t>
      </w:r>
    </w:p>
    <w:p>
      <w:pPr>
        <w:pStyle w:val="FirstParagraph"/>
      </w:pPr>
      <w:r>
        <w:t xml:space="preserve">لا يقتصر التمييز على الأفراد والمجموعات المتطرفة، بل يمتد إلى مستوى مؤسسي وهيكلي. ففي فرنسا، تعرض النهج العلماني الصارم لانتقادات واسعة بسبب استهدافه غير المتناسب للمجتمعات المسلمة، بما في ذلك الإغلاق المنهجي لمنظمات ومدارس ومساجد مسلمة تحت ذريعة مكافحة الإرهاب.</w:t>
      </w:r>
    </w:p>
    <w:p>
      <w:pPr>
        <w:pStyle w:val="BodyText"/>
      </w:pPr>
      <w:r>
        <w:t xml:space="preserve">وعلى مستوى الاتحاد الأوروبي، لا تزال هناك فجوة كبيرة بين الخطاب والتطبيق. فرغم تعيين منسقة لمكافحة الكراهية ضد المسلمين في 2023، يفتقر الاتحاد إلى تعريف موحد للإسلاموفوبيا وخطة عمل مخصصة لمكافحتها. وفي البرلمان الأوروبي، لا تتجاوز نسبة الأقليات العرقية 5 بالمائة من الأعضاء في عام 2024.</w:t>
      </w:r>
    </w:p>
    <w:bookmarkEnd w:id="50"/>
    <w:bookmarkStart w:id="51" w:name="الجانب-الإيجابي-التأثير-المعاكس-للتمييز"/>
    <w:p>
      <w:pPr>
        <w:pStyle w:val="Heading2"/>
      </w:pPr>
      <w:r>
        <w:t xml:space="preserve">الجانب الإيجابي: التأثير المعاكس للتمييز</w:t>
      </w:r>
    </w:p>
    <w:p>
      <w:pPr>
        <w:pStyle w:val="FirstParagraph"/>
      </w:pPr>
      <w:r>
        <w:t xml:space="preserve">رغم ذلك، تُظهر الأبحاث أن التمييز لا يؤدي بالضرورة إلى الانسحاب. فقد كشفت دراسات من كندا وفرنسا وألمانيا وبريطانيا والولايات المتحدة أن تجارب التمييز ترتبط بمزيد من النشاط السياسي السائد بين المسلمين، حيث يدفعهم الشعور بالظلم إلى المشاركة الفاعلة كوسيلة لتصحيح الأوضاع.</w:t>
      </w:r>
    </w:p>
    <w:bookmarkEnd w:id="51"/>
    <w:bookmarkEnd w:id="52"/>
    <w:bookmarkStart w:id="56" w:name="X138531af32b1e1d6e7b17b061b456c2bdfc4d54"/>
    <w:p>
      <w:pPr>
        <w:pStyle w:val="Heading1"/>
      </w:pPr>
      <w:r>
        <w:t xml:space="preserve">الفصل الثامن: مشكلة الأجيال القادمة - أزمة الهوية</w:t>
      </w:r>
    </w:p>
    <w:bookmarkStart w:id="53" w:name="الجيل-الثاني-بين-عالمين"/>
    <w:p>
      <w:pPr>
        <w:pStyle w:val="Heading2"/>
      </w:pPr>
      <w:r>
        <w:t xml:space="preserve">الجيل الثاني بين عالمين</w:t>
      </w:r>
    </w:p>
    <w:p>
      <w:pPr>
        <w:pStyle w:val="FirstParagraph"/>
      </w:pPr>
      <w:r>
        <w:t xml:space="preserve">تُعد أزمة الهوية لدى الجيل الثاني والثالث من المسلمين في الغرب من أخطر التحديات التي تواجه المجتمعات المسلمة اليوم. فهؤلاء الشباب يجدون أنفسهم محاصرين بين ثقافتين: ثقافة آبائهم المهاجرين التي لا يفهمونها بالكامل، والمجتمع الغربي الذي وُلدوا فيه لكنه لا يقبلهم دائمًا ويراهم كدخلاء.</w:t>
      </w:r>
    </w:p>
    <w:p>
      <w:pPr>
        <w:pStyle w:val="BodyText"/>
      </w:pPr>
      <w:r>
        <w:t xml:space="preserve">تُظهر الأبحاث أبعادًا مقلقة لهذه الأزمة: فواحد من كل ثلاثة أطفال مسلمين بين الخامسة والتاسعة يخفي هويته الإسلامية عن أقرانه. وواحد من كل اثنين غير متأكد مما إذا كان يمكنه أن يكون مسلمًا وأمريكيًا في الوقت نفسه. وواحد من كل ستة يتظاهر أحيانًا بأنه ليس مسلمًا ليتناسب مع محيطه.</w:t>
      </w:r>
    </w:p>
    <w:p>
      <w:pPr>
        <w:pStyle w:val="BodyText"/>
      </w:pPr>
      <w:r>
        <w:t xml:space="preserve">ينشأ كثير من الشباب المسلم وهم يعيشون حياتين متوازيتين: حياة في المدرسة بين الأصدقاء، وأخرى في المنزل مع العائلة. وهذا الانقسام ينبع غالبًا من الضغوط الاجتماعية المتصاعدة، بما في ذلك تأثير وسائل التواصل الاجتماعي التي تعزز معايير ثقافية تتعارض مع القيم الإسلامية.</w:t>
      </w:r>
    </w:p>
    <w:bookmarkEnd w:id="53"/>
    <w:bookmarkStart w:id="54" w:name="التحديات-الرئيسية"/>
    <w:p>
      <w:pPr>
        <w:pStyle w:val="Heading2"/>
      </w:pPr>
      <w:r>
        <w:t xml:space="preserve">التحديات الرئيسية</w:t>
      </w:r>
    </w:p>
    <w:p>
      <w:pPr>
        <w:pStyle w:val="FirstParagraph"/>
      </w:pPr>
      <w:r>
        <w:rPr>
          <w:bCs/>
          <w:b/>
        </w:rPr>
        <w:t xml:space="preserve">الخوف من إظهار الانتماء الإسلامي:</w:t>
      </w:r>
      <w:r>
        <w:t xml:space="preserve"> </w:t>
      </w:r>
      <w:r>
        <w:t xml:space="preserve">يدفع الخوف من العنصرية بعض النساء المسلمات إلى خلع الحجاب لتجنب البطالة، وبعض المسلمين إلى تغيير أسمائهم الإسلامية. وقد أظهر أحد التقارير البريطانية أن المسلمين يشعرون بأن قيمهم وولاءاتهم موضع تساؤل مستمر من زملائهم.</w:t>
      </w:r>
    </w:p>
    <w:p>
      <w:pPr>
        <w:pStyle w:val="BodyText"/>
      </w:pPr>
      <w:r>
        <w:rPr>
          <w:bCs/>
          <w:b/>
        </w:rPr>
        <w:t xml:space="preserve">أزمة الأجيال المزدوجة:</w:t>
      </w:r>
      <w:r>
        <w:t xml:space="preserve"> </w:t>
      </w:r>
      <w:r>
        <w:t xml:space="preserve">يقع الشباب المسلم في الغرب بين مطرقة جيل الآباء المهاجرين الذين يفرضون أحيانًا نمطًا دينيًا وثقافيًا لا يتناسب مع السياق الغربي، وسندان المجتمع الغربي الذي لا يفهم خصوصياتهم. والنتيجة هي شعور بالغربة في كلا العالمين.</w:t>
      </w:r>
    </w:p>
    <w:p>
      <w:pPr>
        <w:pStyle w:val="BodyText"/>
      </w:pPr>
      <w:r>
        <w:rPr>
          <w:bCs/>
          <w:b/>
        </w:rPr>
        <w:t xml:space="preserve">ضعف الفهم الديني:</w:t>
      </w:r>
      <w:r>
        <w:t xml:space="preserve"> </w:t>
      </w:r>
      <w:r>
        <w:t xml:space="preserve">يفتقر كثير من شباب الجيل الثاني إلى فهم عميق ومتوازن للإسلام يمكّنهم من مواجهة التحديات الفكرية والثقافية. فهم يتلقون إسلامًا سطحيًا قائمًا على الأوامر والنواهي دون فهم لحكمة التشريع ومقاصده.</w:t>
      </w:r>
    </w:p>
    <w:bookmarkEnd w:id="54"/>
    <w:bookmarkStart w:id="55" w:name="المرونة-والتكيف-نماذج-إيجابية"/>
    <w:p>
      <w:pPr>
        <w:pStyle w:val="Heading2"/>
      </w:pPr>
      <w:r>
        <w:t xml:space="preserve">المرونة والتكيف: نماذج إيجابية</w:t>
      </w:r>
    </w:p>
    <w:p>
      <w:pPr>
        <w:pStyle w:val="FirstParagraph"/>
      </w:pPr>
      <w:r>
        <w:t xml:space="preserve">في المقابل، تُظهر الأبحاث الأكاديمية أن بعض شباب الجيل الثاني يجد طرقًا مبتكرة للتوفيق بين معتقداته الدينية والتقاليد الثقافية الغربية. حيث يميلون إلى تصور الإسلام من زاوية روحانية وشخصية أكثر من الالتزام الشكلي بالممارسات والتقاليد. ويمكن النظر إلى هذا التدين المتجدد كوسيلة صحية للتعامل مع الضغوط المزدوجة.</w:t>
      </w:r>
    </w:p>
    <w:p>
      <w:pPr>
        <w:pStyle w:val="BodyText"/>
      </w:pPr>
      <w:r>
        <w:t xml:space="preserve">﴿لَا إِكْرَاهَ فِي الدِّينِ ۖ قَد تَّبَيَّنَ الرُّشْدُ مِنَ الْغَيِّ﴾</w:t>
      </w:r>
    </w:p>
    <w:p>
      <w:pPr>
        <w:pStyle w:val="BodyText"/>
      </w:pPr>
      <w:r>
        <w:t xml:space="preserve">سورة البقرة: 256</w:t>
      </w:r>
    </w:p>
    <w:bookmarkEnd w:id="55"/>
    <w:bookmarkEnd w:id="56"/>
    <w:bookmarkStart w:id="62" w:name="Xe687fa398b84767241ab8cdaf27f88c7115d341"/>
    <w:p>
      <w:pPr>
        <w:pStyle w:val="Heading1"/>
      </w:pPr>
      <w:r>
        <w:t xml:space="preserve">الفصل التاسع: كيف يمكن للمسلمين تقديم أداء أفضل؟</w:t>
      </w:r>
    </w:p>
    <w:bookmarkStart w:id="57" w:name="الاستثمار-في-التعليم-والبحث-العلمي"/>
    <w:p>
      <w:pPr>
        <w:pStyle w:val="Heading2"/>
      </w:pPr>
      <w:r>
        <w:t xml:space="preserve">الاستثمار في التعليم والبحث العلمي</w:t>
      </w:r>
    </w:p>
    <w:p>
      <w:pPr>
        <w:pStyle w:val="FirstParagraph"/>
      </w:pPr>
      <w:r>
        <w:t xml:space="preserve">يمثل التعليم المدخل الأساسي لتحسين وضع المسلمين في الغرب. ورغم النسب العالية نسبيًا للتعليم الجامعي بين المسلمين الأمريكيين، هناك فجوات كبيرة بين المجموعات الفرعية تحتاج إلى معالجة. فالمسلمون السود مثلًا يتأخرون عن المسلمين الآسيويين والعرب في التعليم والدخل.</w:t>
      </w:r>
    </w:p>
    <w:p>
      <w:pPr>
        <w:pStyle w:val="BodyText"/>
      </w:pPr>
      <w:r>
        <w:t xml:space="preserve">يجب أن يكون المسلمون في الغرب جسرًا لنقل المعرفة والخبرة إلى العالم الإسلامي الذي لا ينفق سوى 0.34 بالمائة من ناتجه الإجمالي على البحث العلمي مقارنة بالمعدل العالمي البالغ 2.36 بالمائة.</w:t>
      </w:r>
    </w:p>
    <w:bookmarkEnd w:id="57"/>
    <w:bookmarkStart w:id="58" w:name="تعزيز-المشاركة-المدنية-والسياسية"/>
    <w:p>
      <w:pPr>
        <w:pStyle w:val="Heading2"/>
      </w:pPr>
      <w:r>
        <w:t xml:space="preserve">تعزيز المشاركة المدنية والسياسية</w:t>
      </w:r>
    </w:p>
    <w:p>
      <w:pPr>
        <w:pStyle w:val="FirstParagraph"/>
      </w:pPr>
      <w:r>
        <w:t xml:space="preserve">تحتاج المجتمعات المسلمة إلى تعزيز مشاركتها السياسية والمدنية. فانتخاب أول عمدة مسلم لنيويورك يُظهر الإمكانات الكامنة، لكن التمثيل السياسي لا يزال ضعيفًا. ويتطلب الأمر بناء تحالفات متنوعة، والمشاركة في العمل التطوعي، والترشح للمناصب على جميع المستويات.</w:t>
      </w:r>
    </w:p>
    <w:bookmarkEnd w:id="58"/>
    <w:bookmarkStart w:id="59" w:name="بناء-جسور-الحوار-والتفاهم"/>
    <w:p>
      <w:pPr>
        <w:pStyle w:val="Heading2"/>
      </w:pPr>
      <w:r>
        <w:t xml:space="preserve">بناء جسور الحوار والتفاهم</w:t>
      </w:r>
    </w:p>
    <w:p>
      <w:pPr>
        <w:pStyle w:val="FirstParagraph"/>
      </w:pPr>
      <w:r>
        <w:t xml:space="preserve">يحتاج المسلمون إلى استراتيجيات فعالة لمواجهة الصور النمطية. ويشمل ذلك فتح المساجد أمام غير المسلمين، والمشاركة في الفعاليات المجتمعية، وتقديم نماذج إيجابية عبر الإعلام. كما أن الإسهام في قضايا المجتمع كالبيئة والعدالة الاجتماعية يعزز صورة المسلمين كمواطنين فاعلين.</w:t>
      </w:r>
    </w:p>
    <w:bookmarkEnd w:id="59"/>
    <w:bookmarkStart w:id="60" w:name="تطوير-المؤسسات-الإسلامية"/>
    <w:p>
      <w:pPr>
        <w:pStyle w:val="Heading2"/>
      </w:pPr>
      <w:r>
        <w:t xml:space="preserve">تطوير المؤسسات الإسلامية</w:t>
      </w:r>
    </w:p>
    <w:p>
      <w:pPr>
        <w:pStyle w:val="FirstParagraph"/>
      </w:pPr>
      <w:r>
        <w:t xml:space="preserve">تحتاج المؤسسات الإسلامية إلى تحديث شامل. فالمساجد ينبغي أن تكون مراكز مجتمعية شاملة. ويوجد حاليًا ثماني مدارس دينية عليا وثلاث كليات وجامعة واحدة يديرها المسلمون في أمريكا، وهو عدد لا يتناسب مع حجم المجتمع.</w:t>
      </w:r>
    </w:p>
    <w:bookmarkEnd w:id="60"/>
    <w:bookmarkStart w:id="61" w:name="حماية-هوية-الأجيال-القادمة"/>
    <w:p>
      <w:pPr>
        <w:pStyle w:val="Heading2"/>
      </w:pPr>
      <w:r>
        <w:t xml:space="preserve">حماية هوية الأجيال القادمة</w:t>
      </w:r>
    </w:p>
    <w:p>
      <w:pPr>
        <w:pStyle w:val="FirstParagraph"/>
      </w:pPr>
      <w:r>
        <w:t xml:space="preserve">يقع على عاتق المؤسسات الإسلامية والأسر مسؤولية كبيرة في بناء هوية إسلامية متوازنة للأجيال الجديدة. هوية تجمع بين الالتزام بالقيم الدينية والمشاركة الفاعلة في المجتمع، وتتجاوز ثنائية الانعزال أو الذوبان إلى نموذج التفاعل الإيجابي والإثراء المتبادل.</w:t>
      </w:r>
    </w:p>
    <w:bookmarkEnd w:id="61"/>
    <w:bookmarkEnd w:id="62"/>
    <w:bookmarkStart w:id="66" w:name="الفصل-العاشر-مستقبل-المسلمين-في-الغرب"/>
    <w:p>
      <w:pPr>
        <w:pStyle w:val="Heading1"/>
      </w:pPr>
      <w:r>
        <w:t xml:space="preserve">الفصل العاشر: مستقبل المسلمين في الغرب</w:t>
      </w:r>
    </w:p>
    <w:bookmarkStart w:id="63" w:name="التوقعات-الديموغرافية"/>
    <w:p>
      <w:pPr>
        <w:pStyle w:val="Heading2"/>
      </w:pPr>
      <w:r>
        <w:t xml:space="preserve">التوقعات الديموغرافية</w:t>
      </w:r>
    </w:p>
    <w:p>
      <w:pPr>
        <w:pStyle w:val="FirstParagraph"/>
      </w:pPr>
      <w:r>
        <w:t xml:space="preserve">تشير التوقعات إلى نمو مستمر للمجتمعات المسلمة في الغرب. ففي أمريكا، من المتوقع أن يصل العدد إلى 8.1 مليون بحلول 2050. وفي أوروبا، حتى في سيناريو إغلاق الحدود الكامل، ستنمو النسبة من 4.9 بالمائة إلى 7.4 بالمائة بحلول 2050. وفي سيناريو الهجرة المتوسطة قد تصل إلى 11.2 بالمائة، وفي سيناريو الهجرة المرتفعة 14 بالمائة.</w:t>
      </w:r>
    </w:p>
    <w:p>
      <w:pPr>
        <w:pStyle w:val="BodyText"/>
      </w:pPr>
      <w:r>
        <w:t xml:space="preserve">يعني هذا النمو أن المسلمين سيصبحون شريحة أكثر تأثيرًا، ما يستوجب استعدادًا أفضل من كلا الطرفين: المجتمعات المسلمة لتعزيز اندماجها، والمجتمعات الغربية لاستيعاب التنوع المتنامي وضمان المساواة.</w:t>
      </w:r>
    </w:p>
    <w:bookmarkEnd w:id="63"/>
    <w:bookmarkStart w:id="64" w:name="فرص-النمو-والتأثير"/>
    <w:p>
      <w:pPr>
        <w:pStyle w:val="Heading2"/>
      </w:pPr>
      <w:r>
        <w:t xml:space="preserve">فرص النمو والتأثير</w:t>
      </w:r>
    </w:p>
    <w:p>
      <w:pPr>
        <w:pStyle w:val="FirstParagraph"/>
      </w:pPr>
      <w:r>
        <w:t xml:space="preserve">يمتلك المسلمون في الغرب فرصًا هائلة. فالتركيبة العمرية الشابة تمنحهم طاقة وحيوية، والمستويات التعليمية المرتفعة توفر قاعدة صلبة للتقدم. كما أن صناعة التمويل الإسلامي تشهد نموًا متسارعًا من المتوقع أن تتجاوز أصوله 7.5 تريليون دولار بحلول 2028.</w:t>
      </w:r>
    </w:p>
    <w:bookmarkEnd w:id="64"/>
    <w:bookmarkStart w:id="65" w:name="رؤية-مستقبلية"/>
    <w:p>
      <w:pPr>
        <w:pStyle w:val="Heading2"/>
      </w:pPr>
      <w:r>
        <w:t xml:space="preserve">رؤية مستقبلية</w:t>
      </w:r>
    </w:p>
    <w:p>
      <w:pPr>
        <w:pStyle w:val="FirstParagraph"/>
      </w:pPr>
      <w:r>
        <w:t xml:space="preserve">إن مستقبل المسلمين في الغرب مرهون بقدرتهم على تحقيق التوازن بين الحفاظ على هويتهم الإسلامية والمشاركة الفاعلة في مجتمعاتهم. وهذا يتطلب رؤية واضحة، وقيادة حكيمة، ومؤسسات قوية، وأجيالًا تجمع بين العمق الديني والكفاءة المهنية والوعي المجتمعي.</w:t>
      </w:r>
    </w:p>
    <w:p>
      <w:pPr>
        <w:pStyle w:val="BodyText"/>
      </w:pPr>
      <w:r>
        <w:t xml:space="preserve">﴿كُنتُمْ خَيْرَ أُمَّةٍ أُخْرِجَتْ لِلنَّاسِ تَأْمُرُونَ بِالْمَعْرُوفِ وَتَنْهَوْنَ عَنِ الْمُنكَرِ وَتُؤْمِنُونَ بِاللَّهِ﴾</w:t>
      </w:r>
    </w:p>
    <w:p>
      <w:pPr>
        <w:pStyle w:val="BodyText"/>
      </w:pPr>
      <w:r>
        <w:t xml:space="preserve">سورة آل عمران: 110</w:t>
      </w:r>
    </w:p>
    <w:bookmarkEnd w:id="65"/>
    <w:bookmarkEnd w:id="66"/>
    <w:bookmarkStart w:id="67" w:name="الخاتمة"/>
    <w:p>
      <w:pPr>
        <w:pStyle w:val="Heading1"/>
      </w:pPr>
      <w:r>
        <w:t xml:space="preserve">الخاتمة</w:t>
      </w:r>
    </w:p>
    <w:p>
      <w:pPr>
        <w:pStyle w:val="FirstParagraph"/>
      </w:pPr>
      <w:r>
        <w:t xml:space="preserve">قدّم هذا الكتاب رحلة شاملة عبر تجربة المسلمين في الغرب بكل تعقيداتها. فمن الجذور التاريخية العميقة إلى التحديات المعاصرة المتشعبة، تبرز صورة مجتمع يسعى لإيجاد مكانه في عالم يتسم بالتعددية والتغير المستمر.</w:t>
      </w:r>
    </w:p>
    <w:p>
      <w:pPr>
        <w:pStyle w:val="BodyText"/>
      </w:pPr>
      <w:r>
        <w:t xml:space="preserve">إن ما يقارب خمسين مليون مسلم يعيشون اليوم في أمريكا وأوروبا ليسوا مجرد رقم ديموغرافي، بل هم طاقات بشرية هائلة ساهمت وتساهم في بناء مجتمعاتها. من الأطباء الذين يعالجون المرضى، إلى رواد الأعمال الذين يخلقون فرص العمل، إلى العلماء والمهندسين الذين يدفعون عجلة الابتكار.</w:t>
      </w:r>
    </w:p>
    <w:p>
      <w:pPr>
        <w:pStyle w:val="BodyText"/>
      </w:pPr>
      <w:r>
        <w:t xml:space="preserve">غير أن هذه القصة ليست خالية من التحديات. فأزمة الهوية لدى الأجيال الناشئة، وتصاعد الإسلاموفوبيا، والفجوات الاقتصادية الداخلية، وضعف المؤسسات الإسلامية، كلها عقبات تتطلب معالجة جادة ومنهجية.</w:t>
      </w:r>
    </w:p>
    <w:p>
      <w:pPr>
        <w:pStyle w:val="BodyText"/>
      </w:pPr>
      <w:r>
        <w:t xml:space="preserve">والرسالة الجوهرية هي أن النجاح ممكن ومُتحقق فعلًا في كثير من الحالات، لكنه يتطلب عملًا مؤسسيًا منظمًا، وتعليمًا عالي الجودة، ومشاركة مدنية وسياسية فاعلة، وحوارًا مفتوحًا وصادقًا مع الذات ومع الآخر.</w:t>
      </w:r>
    </w:p>
    <w:p>
      <w:pPr>
        <w:pStyle w:val="BodyText"/>
      </w:pPr>
      <w:r>
        <w:t xml:space="preserve">والله أعلم</w:t>
      </w:r>
    </w:p>
    <w:bookmarkEnd w:id="67"/>
    <w:bookmarkStart w:id="75" w:name="المراجع-العلمية"/>
    <w:p>
      <w:pPr>
        <w:pStyle w:val="Heading1"/>
      </w:pPr>
      <w:r>
        <w:t xml:space="preserve">المراجع العلمية</w:t>
      </w:r>
    </w:p>
    <w:bookmarkStart w:id="72" w:name="المراجع-الإنجليزية"/>
    <w:p>
      <w:pPr>
        <w:pStyle w:val="Heading2"/>
      </w:pPr>
      <w:r>
        <w:t xml:space="preserve">المراجع الإنجليزية</w:t>
      </w:r>
    </w:p>
    <w:bookmarkStart w:id="68" w:name="الدراسات-الديموغرافية-والاجتماعية"/>
    <w:p>
      <w:pPr>
        <w:pStyle w:val="Heading3"/>
      </w:pPr>
      <w:r>
        <w:t xml:space="preserve">الدراسات الديموغرافية والاجتماعية</w:t>
      </w:r>
    </w:p>
    <w:p>
      <w:pPr>
        <w:pStyle w:val="FirstParagraph"/>
      </w:pPr>
      <w:r>
        <w:t xml:space="preserve">Pew Research Center. (2023-24). Religious Landscape Study. Washington, DC.</w:t>
      </w:r>
    </w:p>
    <w:p>
      <w:pPr>
        <w:pStyle w:val="BodyText"/>
      </w:pPr>
      <w:r>
        <w:t xml:space="preserve">Institute for Social Policy and Understanding (ISPU). (2025). American Muslim Poll 2025.</w:t>
      </w:r>
    </w:p>
    <w:p>
      <w:pPr>
        <w:pStyle w:val="BodyText"/>
      </w:pPr>
      <w:r>
        <w:t xml:space="preserve">EU Agency for Fundamental Rights (FRA). (2024). Being Muslim in the EU.</w:t>
      </w:r>
    </w:p>
    <w:p>
      <w:pPr>
        <w:pStyle w:val="BodyText"/>
      </w:pPr>
      <w:r>
        <w:t xml:space="preserve">Pew Research Center. (2017). Europe's Growing Muslim Population.</w:t>
      </w:r>
    </w:p>
    <w:p>
      <w:pPr>
        <w:pStyle w:val="BodyText"/>
      </w:pPr>
      <w:r>
        <w:t xml:space="preserve">Justice For All. (2025). American Muslims 2025: A Brief Profile.</w:t>
      </w:r>
    </w:p>
    <w:bookmarkEnd w:id="68"/>
    <w:bookmarkStart w:id="69" w:name="الهجرة-والاندماج"/>
    <w:p>
      <w:pPr>
        <w:pStyle w:val="Heading3"/>
      </w:pPr>
      <w:r>
        <w:t xml:space="preserve">الهجرة والاندماج</w:t>
      </w:r>
    </w:p>
    <w:p>
      <w:pPr>
        <w:pStyle w:val="FirstParagraph"/>
      </w:pPr>
      <w:r>
        <w:t xml:space="preserve">Berry, J.W. (1997). Immigration, Acculturation, and Adaptation. Applied Psychology, 46(1).</w:t>
      </w:r>
    </w:p>
    <w:p>
      <w:pPr>
        <w:pStyle w:val="BodyText"/>
      </w:pPr>
      <w:r>
        <w:t xml:space="preserve">Crul, M. et al. (2012). The European Second Generation Compared. Amsterdam University Press.</w:t>
      </w:r>
    </w:p>
    <w:p>
      <w:pPr>
        <w:pStyle w:val="BodyText"/>
      </w:pPr>
      <w:r>
        <w:t xml:space="preserve">Westfall, A. (2024). Islamic Religious Behaviors and Civic Engagement. Politics and Religion.</w:t>
      </w:r>
    </w:p>
    <w:bookmarkEnd w:id="69"/>
    <w:bookmarkStart w:id="70" w:name="الإسلاموفوبيا-والتمييز"/>
    <w:p>
      <w:pPr>
        <w:pStyle w:val="Heading3"/>
      </w:pPr>
      <w:r>
        <w:t xml:space="preserve">الإسلاموفوبيا والتمييز</w:t>
      </w:r>
    </w:p>
    <w:p>
      <w:pPr>
        <w:pStyle w:val="FirstParagraph"/>
      </w:pPr>
      <w:r>
        <w:t xml:space="preserve">Council on American-Islamic Relations (CAIR). (2024). Civil Rights Report.</w:t>
      </w:r>
    </w:p>
    <w:p>
      <w:pPr>
        <w:pStyle w:val="BodyText"/>
      </w:pPr>
      <w:r>
        <w:t xml:space="preserve">European Commission. (2024). Combating Anti-Muslim Hatred Report.</w:t>
      </w:r>
    </w:p>
    <w:p>
      <w:pPr>
        <w:pStyle w:val="BodyText"/>
      </w:pPr>
      <w:r>
        <w:t xml:space="preserve">Open Society Foundations. Islamophobia in Europe. Research Reports.</w:t>
      </w:r>
    </w:p>
    <w:bookmarkEnd w:id="70"/>
    <w:bookmarkStart w:id="71" w:name="الهوية-والشباب"/>
    <w:p>
      <w:pPr>
        <w:pStyle w:val="Heading3"/>
      </w:pPr>
      <w:r>
        <w:t xml:space="preserve">الهوية والشباب</w:t>
      </w:r>
    </w:p>
    <w:p>
      <w:pPr>
        <w:pStyle w:val="FirstParagraph"/>
      </w:pPr>
      <w:r>
        <w:t xml:space="preserve">Yaqeen Institute for Islamic Research. Exploring the Faith and Identity Crisis of American Muslim Youth.</w:t>
      </w:r>
    </w:p>
    <w:p>
      <w:pPr>
        <w:pStyle w:val="BodyText"/>
      </w:pPr>
      <w:r>
        <w:t xml:space="preserve">Hermansen, M. Muslim Identity in the Post-9/11 Era. Loyola University Chicago.</w:t>
      </w:r>
    </w:p>
    <w:p>
      <w:pPr>
        <w:pStyle w:val="BodyText"/>
      </w:pPr>
      <w:r>
        <w:t xml:space="preserve">Rizzo et al. (2020). Second-generation Muslims' religiosity in Europe.</w:t>
      </w:r>
    </w:p>
    <w:bookmarkEnd w:id="71"/>
    <w:bookmarkEnd w:id="72"/>
    <w:bookmarkStart w:id="73" w:name="التفسير-القرآني"/>
    <w:p>
      <w:pPr>
        <w:pStyle w:val="Heading2"/>
      </w:pPr>
      <w:r>
        <w:t xml:space="preserve">التفسير القرآني</w:t>
      </w:r>
    </w:p>
    <w:p>
      <w:pPr>
        <w:pStyle w:val="FirstParagraph"/>
      </w:pPr>
      <w:r>
        <w:t xml:space="preserve">ابن كثير، إسماعيل بن عمر. تفسير القرآن العظيم. دار طيبة.</w:t>
      </w:r>
    </w:p>
    <w:p>
      <w:pPr>
        <w:pStyle w:val="BodyText"/>
      </w:pPr>
      <w:r>
        <w:t xml:space="preserve">القرطبي، محمد بن أحمد. الجامع لأحكام القرآن. مؤسسة الرسالة.</w:t>
      </w:r>
    </w:p>
    <w:p>
      <w:pPr>
        <w:pStyle w:val="BodyText"/>
      </w:pPr>
      <w:r>
        <w:t xml:space="preserve">الطبري، محمد بن جرير. جامع البيان في تأويل القرآن. دار هجر.</w:t>
      </w:r>
    </w:p>
    <w:bookmarkEnd w:id="73"/>
    <w:bookmarkStart w:id="74" w:name="المراجع-العربية"/>
    <w:p>
      <w:pPr>
        <w:pStyle w:val="Heading2"/>
      </w:pPr>
      <w:r>
        <w:t xml:space="preserve">المراجع العربية</w:t>
      </w:r>
    </w:p>
    <w:p>
      <w:pPr>
        <w:pStyle w:val="FirstParagraph"/>
      </w:pPr>
      <w:r>
        <w:t xml:space="preserve">المعهد العربي الأمريكي. (2025). التقرير السنوي عن العرب الأمريكيين.</w:t>
      </w:r>
    </w:p>
    <w:p>
      <w:pPr>
        <w:pStyle w:val="BodyText"/>
      </w:pPr>
      <w:r>
        <w:t xml:space="preserve">منظمة التعاون الإسلامي (OIC). تقارير إحصائية متعددة.</w:t>
      </w:r>
    </w:p>
    <w:bookmarkEnd w:id="74"/>
    <w:bookmarkEnd w:id="75"/>
    <w:bookmarkStart w:id="78" w:name="english-translation"/>
    <w:p>
      <w:pPr>
        <w:pStyle w:val="Heading1"/>
      </w:pPr>
      <w:r>
        <w:t xml:space="preserve">English Translation</w:t>
      </w:r>
    </w:p>
    <w:bookmarkStart w:id="77" w:name="Xb05aadabf4d4513f4924d8d837066c54176a097"/>
    <w:p>
      <w:pPr>
        <w:pStyle w:val="Heading2"/>
      </w:pPr>
      <w:r>
        <w:t xml:space="preserve">Muslims in the West: Between Achievement and Challenge</w:t>
      </w:r>
    </w:p>
    <w:bookmarkStart w:id="76" w:name="X7f6fbb06678644e0ebf30cd999218e7eb1eff1a"/>
    <w:p>
      <w:pPr>
        <w:pStyle w:val="Heading3"/>
      </w:pPr>
      <w:r>
        <w:t xml:space="preserve">A Comprehensive Study in History, Demographics, Integration, and the Future</w:t>
      </w:r>
    </w:p>
    <w:p>
      <w:pPr>
        <w:pStyle w:val="FirstParagraph"/>
      </w:pPr>
      <w:r>
        <w:rPr>
          <w:bCs/>
          <w:b/>
        </w:rPr>
        <w:t xml:space="preserve">Dr. Fadhl Mohammed Al-Akwa'a</w:t>
      </w:r>
    </w:p>
    <w:bookmarkEnd w:id="76"/>
    <w:bookmarkEnd w:id="77"/>
    <w:bookmarkEnd w:id="78"/>
    <w:bookmarkStart w:id="79" w:name="introduction"/>
    <w:p>
      <w:pPr>
        <w:pStyle w:val="Heading1"/>
      </w:pPr>
      <w:r>
        <w:t xml:space="preserve">Introduction</w:t>
      </w:r>
    </w:p>
    <w:p>
      <w:pPr>
        <w:pStyle w:val="FirstParagraph"/>
      </w:pPr>
      <w:r>
        <w:t xml:space="preserve">In the name of Allah, the Most Gracious, the Most Merciful. Peace and blessings be upon the Prophet Muhammad and his family and companions.</w:t>
      </w:r>
    </w:p>
    <w:p>
      <w:pPr>
        <w:pStyle w:val="BodyText"/>
      </w:pPr>
      <w:r>
        <w:t xml:space="preserve">The world today witnesses a growing and diverse Muslim presence in Western societies, where approximately fifty million Muslims live in America and Europe, forming a unique mosaic of ethnicities, cultures, and experiences. This book aims to provide a comprehensive study of the Muslim experience in the West from multiple angles: the history and causes of migration, demographic distribution and community sizes, educational and economic levels compared to other communities and religions, civilizational and contemporary achievements, degrees of integration with local cultures, Western perceptions of Muslims and related challenges, and finally the identity crisis facing future generations and ways to address it.</w:t>
      </w:r>
    </w:p>
    <w:bookmarkEnd w:id="79"/>
    <w:bookmarkStart w:id="80" w:name="Xfca47f4bd55d33ea77c0321576a5cf39dba61f1"/>
    <w:p>
      <w:pPr>
        <w:pStyle w:val="Heading1"/>
      </w:pPr>
      <w:r>
        <w:t xml:space="preserve">Chapter One: The Historical Journey of Muslims to the West</w:t>
      </w:r>
    </w:p>
    <w:p>
      <w:pPr>
        <w:pStyle w:val="FirstParagraph"/>
      </w:pPr>
      <w:r>
        <w:t xml:space="preserve">The Islamic presence in America dates back centuries before the founding of the United States. African Muslims arrived forcibly through the slave trade during the 17th and 18th centuries, with estimates suggesting that ten to twenty percent of enslaved people brought to the American colonies were Muslim. However, the brutal system of slavery suppressed their religious identities.</w:t>
      </w:r>
    </w:p>
    <w:p>
      <w:pPr>
        <w:pStyle w:val="BodyText"/>
      </w:pPr>
      <w:r>
        <w:t xml:space="preserve">The twentieth century saw the largest wave of growth for the American Muslim community. Between 1991 and 2012, approximately 1.7 million Muslims entered the United States as legal permanent residents. These immigrants came from diverse backgrounds including students, skilled workers, family members, refugees, and diversity visa lottery winners.</w:t>
      </w:r>
    </w:p>
    <w:p>
      <w:pPr>
        <w:pStyle w:val="BodyText"/>
      </w:pPr>
      <w:r>
        <w:t xml:space="preserve">In Europe, the history of Islam extends through indigenous communities in the Balkans, Caucasus, and Volga region. The modern wave of Muslim migration to Western Europe began primarily after World War II, when rebuilding European nations recruited workers from former colonies and Muslim countries.</w:t>
      </w:r>
    </w:p>
    <w:bookmarkEnd w:id="80"/>
    <w:bookmarkStart w:id="81" w:name="chapter-two-demographic-distribution-map"/>
    <w:p>
      <w:pPr>
        <w:pStyle w:val="Heading1"/>
      </w:pPr>
      <w:r>
        <w:t xml:space="preserve">Chapter Two: Demographic Distribution Map</w:t>
      </w:r>
    </w:p>
    <w:p>
      <w:pPr>
        <w:pStyle w:val="FirstParagraph"/>
      </w:pPr>
      <w:r>
        <w:t xml:space="preserve">Estimates of the Muslim population in the United States range between 3.45 and 4.5 million depending on the source, as the federal census does not collect data on religious affiliation. The American Muslim community is uniquely diverse ethnically, with approximately 28% identifying as Black or African American, 24% Asian, 20% White, 12% Arab, and 9% Hispanic.</w:t>
      </w:r>
    </w:p>
    <w:p>
      <w:pPr>
        <w:pStyle w:val="BodyText"/>
      </w:pPr>
      <w:r>
        <w:t xml:space="preserve">In Europe, approximately 46 million Muslims reside as of 2025, representing about six percent of the continent's total population of 745 million. France hosts 6-7 million, Germany 5-6 million, and the UK 4-5 million Muslims.</w:t>
      </w:r>
    </w:p>
    <w:bookmarkEnd w:id="81"/>
    <w:bookmarkStart w:id="82" w:name="X66ceb36c3ecede7f778f5c6d5188a05056ac593"/>
    <w:p>
      <w:pPr>
        <w:pStyle w:val="Heading1"/>
      </w:pPr>
      <w:r>
        <w:t xml:space="preserve">Chapter Three: Educational and Economic Levels</w:t>
      </w:r>
    </w:p>
    <w:p>
      <w:pPr>
        <w:pStyle w:val="FirstParagraph"/>
      </w:pPr>
      <w:r>
        <w:t xml:space="preserve">American Muslims demonstrate relatively high educational attainment compared to the general population. Approximately 46% hold a college degree or higher, compared to 38% of all Americans. Arab Americans are particularly distinguished, with about 45% holding a bachelor's degree or higher.</w:t>
      </w:r>
    </w:p>
    <w:p>
      <w:pPr>
        <w:pStyle w:val="BodyText"/>
      </w:pPr>
      <w:r>
        <w:t xml:space="preserve">Economically, 24% of American Muslims earn household incomes exceeding $100,000 annually, while 35% live in households earning less than $30,000. The annual US Muslim consumer market is estimated at $170.8 billion, and Muslim-owned small businesses contribute $46.9 billion in annual revenue.</w:t>
      </w:r>
    </w:p>
    <w:bookmarkEnd w:id="82"/>
    <w:bookmarkStart w:id="83" w:name="Xf90ab6a31d75235c4be5290e89b1af417f9cedf"/>
    <w:p>
      <w:pPr>
        <w:pStyle w:val="Heading1"/>
      </w:pPr>
      <w:r>
        <w:t xml:space="preserve">Chapter Four: Civilizational and Contemporary Achievements</w:t>
      </w:r>
    </w:p>
    <w:p>
      <w:pPr>
        <w:pStyle w:val="FirstParagraph"/>
      </w:pPr>
      <w:r>
        <w:t xml:space="preserve">During the Islamic Golden Age spanning the 8th to 13th centuries, the Muslim world led humanity in scientific achievement. Al-Khwarizmi founded algebra, Ibn al-Haytham established modern optics, and Fatima al-Fihri founded the world's oldest university still in operation. Muslim scientists replaced Greek speculative methods with experimental approaches that became the basis of modern scientific inquiry.</w:t>
      </w:r>
    </w:p>
    <w:p>
      <w:pPr>
        <w:pStyle w:val="BodyText"/>
      </w:pPr>
      <w:r>
        <w:t xml:space="preserve">In contemporary America, four Muslims serve in Congress. In 2025, Zohran Mamdani was elected as New York City's first Muslim mayor. An estimated 50,000 Muslim American physicians comprise five percent of the medical workforce. Muslim Americans donated approximately $4.3 billion to charity in 2021.</w:t>
      </w:r>
    </w:p>
    <w:bookmarkEnd w:id="83"/>
    <w:bookmarkStart w:id="84" w:name="X380647d4b41ee89946e89658b0de0a2893f956e"/>
    <w:p>
      <w:pPr>
        <w:pStyle w:val="Heading1"/>
      </w:pPr>
      <w:r>
        <w:t xml:space="preserve">Chapter Five: Comparison with Other Communities</w:t>
      </w:r>
    </w:p>
    <w:p>
      <w:pPr>
        <w:pStyle w:val="FirstParagraph"/>
      </w:pPr>
      <w:r>
        <w:t xml:space="preserve">The American Muslim community is the youngest among all religious communities, with 26% aged 18-24. It is also the most ethnically diverse. In workforce participation, Muslims lead at 70%, compared to 57% for Protestants and 61% for the general population. However, they lag behind Jewish Americans in high-income categories: 24% versus 48% earning over $100,000.</w:t>
      </w:r>
    </w:p>
    <w:bookmarkEnd w:id="84"/>
    <w:bookmarkStart w:id="85" w:name="X136e18b95300fff3fb1dd43dda6b0a1f99d4f7a"/>
    <w:p>
      <w:pPr>
        <w:pStyle w:val="Heading1"/>
      </w:pPr>
      <w:r>
        <w:t xml:space="preserve">Chapter Six: Integration with Local Cultures</w:t>
      </w:r>
    </w:p>
    <w:p>
      <w:pPr>
        <w:pStyle w:val="FirstParagraph"/>
      </w:pPr>
      <w:r>
        <w:t xml:space="preserve">About 42% of American Muslims were born in the United States. Integration in America benefits from the country's multicultural foundation, though challenges persist. CAIR reported 4,951 complaints of violence and discrimination in the first half of 2024, a 69% increase from the previous year.</w:t>
      </w:r>
    </w:p>
    <w:p>
      <w:pPr>
        <w:pStyle w:val="BodyText"/>
      </w:pPr>
      <w:r>
        <w:t xml:space="preserve">In Europe, integration challenges are deeper. According to the EU Fundamental Rights Agency, one in two Muslims faces daily discrimination. Austria records the highest rates (71%), followed by Germany (68%) and Finland (63%). About 39% face discrimination when job-seeking, rising to 45% for women wearing hijab.</w:t>
      </w:r>
    </w:p>
    <w:bookmarkEnd w:id="85"/>
    <w:bookmarkStart w:id="86" w:name="X11abef30a77e6c2f924937ee36f36ed056233ec"/>
    <w:p>
      <w:pPr>
        <w:pStyle w:val="Heading1"/>
      </w:pPr>
      <w:r>
        <w:t xml:space="preserve">Chapter Seven: Western Perceptions of Muslims</w:t>
      </w:r>
    </w:p>
    <w:p>
      <w:pPr>
        <w:pStyle w:val="FirstParagraph"/>
      </w:pPr>
      <w:r>
        <w:t xml:space="preserve">The events of September 11, 2001 marked a turning point. In Germany alone, 1,554 anti-Muslim hate crimes were recorded in 2024. The situation worsened significantly after October 7, 2023. Despite this, research shows that discrimination experiences often correlate with increased mainstream political activism among Muslims, driven by a desire to correct injustice.</w:t>
      </w:r>
    </w:p>
    <w:bookmarkEnd w:id="86"/>
    <w:bookmarkStart w:id="87" w:name="X826d50aa66d46dbc07a14321e1388ce6d0ec2e0"/>
    <w:p>
      <w:pPr>
        <w:pStyle w:val="Heading1"/>
      </w:pPr>
      <w:r>
        <w:t xml:space="preserve">Chapter Eight: The Next Generation Crisis - Identity</w:t>
      </w:r>
    </w:p>
    <w:p>
      <w:pPr>
        <w:pStyle w:val="FirstParagraph"/>
      </w:pPr>
      <w:r>
        <w:t xml:space="preserve">The identity crisis among second and third-generation Western Muslims is among the most serious challenges facing Muslim communities today. Research reveals alarming dimensions: one in three Muslim children aged 5-9 hides their Islamic identity from peers, one in two is unsure whether they can be both Muslim and American, and one in six sometimes pretends not to be Muslim to fit in.</w:t>
      </w:r>
    </w:p>
    <w:p>
      <w:pPr>
        <w:pStyle w:val="BodyText"/>
      </w:pPr>
      <w:r>
        <w:t xml:space="preserve">Many young Western Muslims live parallel lives: one at school among friends and another at home with family. This split stems from mounting social pressures, including social media's promotion of cultural standards that often conflict with Islamic values.</w:t>
      </w:r>
    </w:p>
    <w:bookmarkEnd w:id="87"/>
    <w:bookmarkStart w:id="88" w:name="chapter-nine-how-can-muslims-do-better"/>
    <w:p>
      <w:pPr>
        <w:pStyle w:val="Heading1"/>
      </w:pPr>
      <w:r>
        <w:t xml:space="preserve">Chapter Nine: How Can Muslims Do Better?</w:t>
      </w:r>
    </w:p>
    <w:p>
      <w:pPr>
        <w:pStyle w:val="FirstParagraph"/>
      </w:pPr>
      <w:r>
        <w:t xml:space="preserve">Key recommendations include: investing in education and scientific research while addressing internal gaps between sub-groups; strengthening civic and political participation; building bridges of dialogue through community engagement and positive media representation; modernizing Islamic institutions to serve as comprehensive community centers; and protecting the identity of future generations through balanced religious education that combines religious commitment with active societal participation.</w:t>
      </w:r>
    </w:p>
    <w:bookmarkEnd w:id="88"/>
    <w:bookmarkStart w:id="89" w:name="Xf6dcf7dc320d274b8b30d7eb93678646213a916"/>
    <w:p>
      <w:pPr>
        <w:pStyle w:val="Heading1"/>
      </w:pPr>
      <w:r>
        <w:t xml:space="preserve">Chapter Ten: The Future of Muslims in the West</w:t>
      </w:r>
    </w:p>
    <w:p>
      <w:pPr>
        <w:pStyle w:val="FirstParagraph"/>
      </w:pPr>
      <w:r>
        <w:t xml:space="preserve">Demographic projections indicate continued growth. In the US, the Muslim population is expected to reach 8.1 million by 2050. In Europe, even with zero immigration, the Muslim share would rise from 4.9% to 7.4% by 2050. With medium migration, it could reach 11.2%, and with high migration, 14%.</w:t>
      </w:r>
    </w:p>
    <w:p>
      <w:pPr>
        <w:pStyle w:val="BodyText"/>
      </w:pPr>
      <w:r>
        <w:t xml:space="preserve">The future depends on Muslims' ability to balance preserving their Islamic identity with active and constructive participation in their societies. This requires clear vision, wise leadership, strong institutions, and generations that combine religious depth with professional competence and social awareness.</w:t>
      </w:r>
    </w:p>
    <w:bookmarkEnd w:id="89"/>
    <w:bookmarkStart w:id="90" w:name="conclusion"/>
    <w:p>
      <w:pPr>
        <w:pStyle w:val="Heading1"/>
      </w:pPr>
      <w:r>
        <w:t xml:space="preserve">Conclusion</w:t>
      </w:r>
    </w:p>
    <w:p>
      <w:pPr>
        <w:pStyle w:val="FirstParagraph"/>
      </w:pPr>
      <w:r>
        <w:t xml:space="preserve">This book has presented a comprehensive journey through the Muslim experience in the West in all its complexities. Approximately fifty million Muslims living in America and Europe today are not merely a demographic figure, but immense human energies that have contributed and continue to contribute to building their societies.</w:t>
      </w:r>
    </w:p>
    <w:p>
      <w:pPr>
        <w:pStyle w:val="BodyText"/>
      </w:pPr>
      <w:r>
        <w:t xml:space="preserve">The central message is that success is possible and has already been achieved in many cases, but it requires organized institutional work, high-quality education, active civic and political participation, and honest dialogue with oneself and with others. Most importantly, it requires firm belief that Islam and life in the West are not contradictory, but can complement each other to create a better reality for everyone.</w:t>
      </w:r>
    </w:p>
    <w:bookmarkEnd w:id="90"/>
    <w:bookmarkStart w:id="91" w:name="نبذة-عن-المؤلف"/>
    <w:p>
      <w:pPr>
        <w:pStyle w:val="Heading1"/>
      </w:pPr>
      <w:r>
        <w:t xml:space="preserve">نبذة عن المؤلف</w:t>
      </w:r>
    </w:p>
    <w:p>
      <w:pPr>
        <w:pStyle w:val="FirstParagraph"/>
      </w:pPr>
      <w:r>
        <w:rPr>
          <w:bCs/>
          <w:b/>
        </w:rPr>
        <w:t xml:space="preserve">د. فضل محمد الأكوع</w:t>
      </w:r>
      <w:r>
        <w:t xml:space="preserve"> </w:t>
      </w:r>
      <w:r>
        <w:t xml:space="preserve">باحث ومؤلف يمني متخصص في الدراسات الإسلامية والعلمية. يجمع في أعماله بين التأصيل الديني والمنهج العلمي المعاصر، ويسعى من خلال مؤلفاته إلى تقديم رؤية إسلامية متوازنة تخاطب العقل والقلب معًا.</w:t>
      </w:r>
    </w:p>
    <w:p>
      <w:pPr>
        <w:pStyle w:val="BodyText"/>
      </w:pPr>
      <w:r>
        <w:t xml:space="preserve">يتميز الدكتور الأكوع بقدرته على معالجة الموضوعات المعقدة بأسلوب علمي دقيق مع الحفاظ على البعد الإيماني والروحي. وتتنوع اهتماماته البحثية بين العلوم القرآنية والدراسات الاجتماعية والتحليل العلمي، ما يمنح أعماله عمقًا وشمولية فريدة.</w:t>
      </w:r>
    </w:p>
    <w:p>
      <w:pPr>
        <w:pStyle w:val="BodyText"/>
      </w:pPr>
      <w:r>
        <w:rPr>
          <w:bCs/>
          <w:b/>
        </w:rPr>
        <w:t xml:space="preserve">Dr. Fadhl Mohammed Al-Akwa'a</w:t>
      </w:r>
      <w:r>
        <w:t xml:space="preserve"> </w:t>
      </w:r>
      <w:r>
        <w:t xml:space="preserve">is a Yemeni researcher and author specializing in Islamic and scientific studies. He combines religious authenticity with contemporary scientific methodology in his works, aiming to present a balanced Islamic vision that addresses both mind and heart. His research interests span Quranic sciences, social studies, and scientific analysis, giving his works a unique depth and comprehensiveness.</w:t>
      </w:r>
    </w:p>
    <w:bookmarkEnd w:id="91"/>
    <w:bookmarkStart w:id="92" w:name="مؤلفات-المؤلف"/>
    <w:p>
      <w:pPr>
        <w:pStyle w:val="Heading1"/>
      </w:pPr>
      <w:r>
        <w:t xml:space="preserve">مؤلفات المؤلف</w:t>
      </w:r>
    </w:p>
    <w:p>
      <w:pPr>
        <w:pStyle w:val="FirstParagraph"/>
      </w:pPr>
      <w:r>
        <w:t xml:space="preserve">صدر للمؤلف:</w:t>
      </w:r>
    </w:p>
    <w:p>
      <w:pPr>
        <w:pStyle w:val="BodyText"/>
      </w:pPr>
      <w:r>
        <w:t xml:space="preserve">1. نهاية الكون في القرآن الكريم — تحليل علمي شامل (2026)</w:t>
      </w:r>
    </w:p>
    <w:p>
      <w:pPr>
        <w:pStyle w:val="BodyText"/>
      </w:pPr>
      <w:r>
        <w:t xml:space="preserve">2. المسلمون في الغرب: بين الإنجاز والتحدي (2026)</w:t>
      </w:r>
    </w:p>
    <w:bookmarkEnd w:id="92"/>
    <w:p>
      <w:pPr>
        <w:pStyle w:val="BodyText"/>
      </w:pPr>
      <w:r>
        <w:drawing>
          <wp:inline>
            <wp:extent cx="5324475" cy="7562850"/>
            <wp:effectExtent b="0" l="0" r="0" t="0"/>
            <wp:docPr descr="" title="" id="94" name="Picture"/>
            <a:graphic>
              <a:graphicData uri="http://schemas.openxmlformats.org/drawingml/2006/picture">
                <pic:pic>
                  <pic:nvPicPr>
                    <pic:cNvPr descr="back_cover.png" id="95" name="Picture"/>
                    <pic:cNvPicPr>
                      <a:picLocks noChangeArrowheads="1" noChangeAspect="1"/>
                    </pic:cNvPicPr>
                  </pic:nvPicPr>
                  <pic:blipFill>
                    <a:blip r:embed="rId93"/>
                    <a:stretch>
                      <a:fillRect/>
                    </a:stretch>
                  </pic:blipFill>
                  <pic:spPr bwMode="auto">
                    <a:xfrm>
                      <a:off x="0" y="0"/>
                      <a:ext cx="5324475" cy="7562850"/>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3" Target="media/rId9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المسلمون في الغرب: بين الإنجاز والتحدي</dc:title>
  <dc:creator>د. فضل محمد الأكوع</dc:creator>
  <dc:language>ar</dc:language>
  <cp:keywords/>
  <dcterms:created xsi:type="dcterms:W3CDTF">2026-04-06T02:48:09Z</dcterms:created>
  <dcterms:modified xsi:type="dcterms:W3CDTF">2026-04-06T02:48:09Z</dcterms:modified>
</cp:coreProperties>
</file>

<file path=docProps/custom.xml><?xml version="1.0" encoding="utf-8"?>
<Properties xmlns="http://schemas.openxmlformats.org/officeDocument/2006/custom-properties" xmlns:vt="http://schemas.openxmlformats.org/officeDocument/2006/docPropsVTypes"/>
</file>