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jc w:val="center"/>
      </w:pPr>
      <w:r>
        <w:rPr>
          <w:rFonts w:ascii="Amiri" w:cs="Amiri" w:eastAsia="Amiri" w:hAnsi="Amiri"/>
          <w:b/>
          <w:bCs/>
          <w:color w:val="1B3A5C"/>
          <w:sz w:val="44"/>
          <w:szCs w:val="44"/>
          <w:rtl/>
        </w:rPr>
        <w:t xml:space="preserve">الحقوق الزوجية والحياة الأسرية للمسلمين في الغرب</w:t>
      </w:r>
    </w:p>
    <w:p>
      <w:pPr>
        <w:bidi/>
        <w:spacing w:after="400"/>
        <w:jc w:val="center"/>
      </w:pPr>
      <w:r>
        <w:rPr>
          <w:rFonts w:ascii="Amiri" w:cs="Amiri" w:eastAsia="Amiri" w:hAnsi="Amiri"/>
          <w:b/>
          <w:bCs/>
          <w:color w:val="C9A84C"/>
          <w:sz w:val="32"/>
          <w:szCs w:val="32"/>
          <w:rtl/>
        </w:rPr>
        <w:t xml:space="preserve">تحديات الهوية والاندماج</w:t>
      </w:r>
    </w:p>
    <w:p>
      <w:pPr>
        <w:pBdr>
          <w:bottom w:val="single" w:color="C9A84C" w:sz="3"/>
        </w:pBdr>
        <w:spacing w:after="100" w:before="100"/>
        <w:jc w:val="center"/>
      </w:pPr>
      <w:r>
        <w:rPr>
          <w:sz w:val="8"/>
          <w:szCs w:val="8"/>
        </w:rPr>
        <w:t xml:space="preserve"> </w:t>
      </w:r>
    </w:p>
    <w:p>
      <w:pPr>
        <w:spacing w:after="120"/>
        <w:jc w:val="center"/>
      </w:pPr>
      <w:r>
        <w:rPr>
          <w:rFonts w:ascii="Amiri" w:cs="Amiri" w:eastAsia="Amiri" w:hAnsi="Amiri"/>
          <w:b/>
          <w:bCs/>
          <w:color w:val="1B3A5C"/>
          <w:sz w:val="30"/>
          <w:szCs w:val="30"/>
        </w:rPr>
        <w:t xml:space="preserve">Marital Rights &amp; Family Life for Muslims in the West</w:t>
      </w:r>
    </w:p>
    <w:p>
      <w:pPr>
        <w:spacing w:after="400"/>
        <w:jc w:val="center"/>
      </w:pPr>
      <w:r>
        <w:rPr>
          <w:rFonts w:ascii="Amiri" w:cs="Amiri" w:eastAsia="Amiri" w:hAnsi="Amiri"/>
          <w:b w:val="false"/>
          <w:bCs w:val="false"/>
          <w:color w:val="2E75B6"/>
          <w:sz w:val="26"/>
          <w:szCs w:val="26"/>
        </w:rPr>
        <w:t xml:space="preserve">Identity Challenges and Integration</w:t>
      </w:r>
    </w:p>
    <w:p>
      <w:pPr>
        <w:pBdr>
          <w:bottom w:val="single" w:color="C9A84C" w:sz="3"/>
        </w:pBdr>
        <w:spacing w:after="100" w:before="100"/>
        <w:jc w:val="center"/>
      </w:pPr>
      <w:r>
        <w:rPr>
          <w:sz w:val="8"/>
          <w:szCs w:val="8"/>
        </w:rPr>
        <w:t xml:space="preserve"> </w:t>
      </w:r>
    </w:p>
    <w:p>
      <w:pPr>
        <w:bidi/>
        <w:spacing w:after="120"/>
        <w:jc w:val="center"/>
      </w:pPr>
      <w:r>
        <w:rPr>
          <w:rFonts w:ascii="Amiri" w:cs="Amiri" w:eastAsia="Amiri" w:hAnsi="Amiri"/>
          <w:b/>
          <w:bCs/>
          <w:color w:val="1B3A5C"/>
          <w:sz w:val="28"/>
          <w:szCs w:val="28"/>
          <w:rtl/>
        </w:rPr>
        <w:t xml:space="preserve">د. فضل محمد الأكوع</w:t>
      </w:r>
    </w:p>
    <w:p>
      <w:pPr>
        <w:spacing w:after="600"/>
        <w:jc w:val="center"/>
      </w:pPr>
      <w:r>
        <w:rPr>
          <w:rFonts w:ascii="Amiri" w:cs="Amiri" w:eastAsia="Amiri" w:hAnsi="Amiri"/>
          <w:b w:val="false"/>
          <w:bCs w:val="false"/>
          <w:color w:val="1B3A5C"/>
          <w:sz w:val="24"/>
          <w:szCs w:val="24"/>
        </w:rPr>
        <w:t xml:space="preserve">Dr. Fadhl Mohammed Alakwaa</w:t>
      </w:r>
    </w:p>
    <w:p>
      <w:pPr>
        <w:bidi/>
        <w:spacing w:after="120"/>
        <w:jc w:val="center"/>
      </w:pPr>
      <w:r>
        <w:rPr>
          <w:rFonts w:ascii="Amiri" w:cs="Amiri" w:eastAsia="Amiri" w:hAnsi="Amiri"/>
          <w:b w:val="false"/>
          <w:bCs w:val="false"/>
          <w:color w:val="1C1C1C"/>
          <w:sz w:val="22"/>
          <w:szCs w:val="22"/>
          <w:rtl/>
        </w:rPr>
        <w:t xml:space="preserve">الطبعة الأولى — ٢٠٢٦</w:t>
      </w:r>
    </w:p>
    <w:p>
      <w:pPr>
        <w:bidi/>
        <w:spacing w:after="120"/>
        <w:jc w:val="center"/>
      </w:pPr>
      <w:r>
        <w:rPr>
          <w:rFonts w:ascii="Amiri" w:cs="Amiri" w:eastAsia="Amiri" w:hAnsi="Amiri"/>
          <w:b w:val="false"/>
          <w:bCs w:val="false"/>
          <w:color w:val="666666"/>
          <w:sz w:val="20"/>
          <w:szCs w:val="20"/>
          <w:rtl/>
        </w:rPr>
        <w:t xml:space="preserve">جميع الحقوق محفوظة للمؤلف</w:t>
      </w:r>
    </w:p>
    <w:p>
      <w:r>
        <w:br w:type="page"/>
      </w:r>
    </w:p>
    <w:p>
      <w:pPr>
        <w:bidi/>
        <w:spacing w:before="4000"/>
        <w:jc w:val="center"/>
      </w:pPr>
      <w:r>
        <w:rPr>
          <w:rFonts w:ascii="Amiri" w:cs="Amiri" w:eastAsia="Amiri" w:hAnsi="Amiri"/>
          <w:b/>
          <w:bCs/>
          <w:color w:val="C9A84C"/>
          <w:sz w:val="48"/>
          <w:szCs w:val="48"/>
          <w:rtl/>
        </w:rPr>
        <w:t xml:space="preserve">بسم الله الرحمن الرحيم</w:t>
      </w:r>
    </w:p>
    <w:p>
      <w:r>
        <w:br w:type="page"/>
      </w:r>
    </w:p>
    <w:p>
      <w:pPr>
        <w:bidi/>
        <w:spacing w:after="400" w:before="2000"/>
        <w:jc w:val="center"/>
      </w:pPr>
      <w:r>
        <w:rPr>
          <w:rFonts w:ascii="Amiri" w:cs="Amiri" w:eastAsia="Amiri" w:hAnsi="Amiri"/>
          <w:b/>
          <w:bCs/>
          <w:color w:val="C9A84C"/>
          <w:sz w:val="36"/>
          <w:szCs w:val="36"/>
          <w:rtl/>
        </w:rPr>
        <w:t xml:space="preserve">إهداء</w:t>
      </w:r>
    </w:p>
    <w:p>
      <w:pPr>
        <w:bidi/>
        <w:spacing w:after="200"/>
        <w:jc w:val="center"/>
      </w:pPr>
      <w:r>
        <w:rPr>
          <w:rFonts w:ascii="Amiri" w:cs="Amiri" w:eastAsia="Amiri" w:hAnsi="Amiri"/>
          <w:b w:val="false"/>
          <w:bCs w:val="false"/>
          <w:color w:val="1B3A5C"/>
          <w:sz w:val="28"/>
          <w:szCs w:val="28"/>
          <w:rtl/>
        </w:rPr>
        <w:t xml:space="preserve">إلى كل زوجين مسلمين في المهجر</w:t>
      </w:r>
    </w:p>
    <w:p>
      <w:pPr>
        <w:bidi/>
        <w:spacing w:after="200"/>
        <w:jc w:val="center"/>
      </w:pPr>
      <w:r>
        <w:rPr>
          <w:rFonts w:ascii="Amiri" w:cs="Amiri" w:eastAsia="Amiri" w:hAnsi="Amiri"/>
          <w:b w:val="false"/>
          <w:bCs w:val="false"/>
          <w:color w:val="1B3A5C"/>
          <w:sz w:val="28"/>
          <w:szCs w:val="28"/>
          <w:rtl/>
        </w:rPr>
        <w:t xml:space="preserve">يسعيان لبناء أسرة مستقرة في ظل تحديات الغربة</w:t>
      </w:r>
    </w:p>
    <w:p>
      <w:pPr>
        <w:bidi/>
        <w:spacing w:after="200"/>
        <w:jc w:val="center"/>
      </w:pPr>
      <w:r>
        <w:rPr>
          <w:rFonts w:ascii="Amiri" w:cs="Amiri" w:eastAsia="Amiri" w:hAnsi="Amiri"/>
          <w:b w:val="false"/>
          <w:bCs w:val="false"/>
          <w:color w:val="1B3A5C"/>
          <w:sz w:val="28"/>
          <w:szCs w:val="28"/>
          <w:rtl/>
        </w:rPr>
        <w:t xml:space="preserve">وإلى كل من يُقبل على الزواج</w:t>
      </w:r>
    </w:p>
    <w:p>
      <w:pPr>
        <w:bidi/>
        <w:spacing w:after="200"/>
        <w:jc w:val="center"/>
      </w:pPr>
      <w:r>
        <w:rPr>
          <w:rFonts w:ascii="Amiri" w:cs="Amiri" w:eastAsia="Amiri" w:hAnsi="Amiri"/>
          <w:b w:val="false"/>
          <w:bCs w:val="false"/>
          <w:color w:val="1B3A5C"/>
          <w:sz w:val="28"/>
          <w:szCs w:val="28"/>
          <w:rtl/>
        </w:rPr>
        <w:t xml:space="preserve">راجيًا أن يكون هذا الكتاب نبراسًا ومعينًا لهم</w:t>
      </w:r>
    </w:p>
    <w:p>
      <w:pPr>
        <w:bidi/>
        <w:spacing w:after="200"/>
        <w:jc w:val="center"/>
      </w:pPr>
      <w:r>
        <w:rPr>
          <w:rFonts w:ascii="Amiri" w:cs="Amiri" w:eastAsia="Amiri" w:hAnsi="Amiri"/>
          <w:b w:val="false"/>
          <w:bCs w:val="false"/>
          <w:color w:val="1B3A5C"/>
          <w:sz w:val="28"/>
          <w:szCs w:val="28"/>
          <w:rtl/>
        </w:rPr>
        <w:t xml:space="preserve">في رحلتهم نحو حياة زوجية سعيدة ومباركة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المقدمة</w:t>
      </w:r>
    </w:p>
    <w:p>
      <w:pPr>
        <w:shd w:fill="F5F0E8" w:val="clear"/>
        <w:bidi/>
        <w:spacing w:after="60" w:before="200"/>
        <w:jc w:val="center"/>
      </w:pPr>
      <w:r>
        <w:rPr>
          <w:rFonts w:ascii="Amiri" w:cs="Amiri" w:eastAsia="Amiri" w:hAnsi="Amiri"/>
          <w:b/>
          <w:bCs/>
          <w:color w:val="1B3A5C"/>
          <w:sz w:val="28"/>
          <w:szCs w:val="28"/>
          <w:rtl/>
        </w:rPr>
        <w:t xml:space="preserve">﴿ وَمِنْ آيَاتِهِ أَنْ خَلَقَ لَكُم مِّنْ أَنفُسِكُمْ أَزْوَاجًا لِّتَسْكُنُوا إِلَيْهَا وَجَعَلَ بَيْنَكُم مَّوَدَّةً وَرَحْمَةً ﴾</w:t>
      </w:r>
    </w:p>
    <w:p>
      <w:pPr>
        <w:bidi/>
        <w:spacing w:after="200"/>
        <w:jc w:val="center"/>
      </w:pPr>
      <w:r>
        <w:rPr>
          <w:rFonts w:ascii="Amiri" w:cs="Amiri" w:eastAsia="Amiri" w:hAnsi="Amiri"/>
          <w:color w:val="C9A84C"/>
          <w:sz w:val="20"/>
          <w:szCs w:val="20"/>
          <w:rtl/>
        </w:rPr>
        <w:t xml:space="preserve">سورة الروم: الآية ٢١</w:t>
      </w:r>
    </w:p>
    <w:p>
      <w:pPr>
        <w:bidi/>
        <w:spacing w:after="120"/>
        <w:jc w:val="start"/>
      </w:pPr>
      <w:r>
        <w:rPr>
          <w:rFonts w:ascii="Amiri" w:cs="Amiri" w:eastAsia="Amiri" w:hAnsi="Amiri"/>
          <w:b w:val="false"/>
          <w:bCs w:val="false"/>
          <w:color w:val="1C1C1C"/>
          <w:sz w:val="24"/>
          <w:szCs w:val="24"/>
          <w:rtl/>
        </w:rPr>
        <w:t xml:space="preserve">الحمد لله رب العالمين، والصلاة والسلام على أشرف المرسلين سيدنا محمد وعلى آله وصحبه أجمعين. أما بعد:</w:t>
      </w:r>
    </w:p>
    <w:p>
      <w:pPr>
        <w:bidi/>
        <w:spacing w:after="120"/>
        <w:jc w:val="start"/>
      </w:pPr>
      <w:r>
        <w:rPr>
          <w:rFonts w:ascii="Amiri" w:cs="Amiri" w:eastAsia="Amiri" w:hAnsi="Amiri"/>
          <w:b w:val="false"/>
          <w:bCs w:val="false"/>
          <w:color w:val="1C1C1C"/>
          <w:sz w:val="24"/>
          <w:szCs w:val="24"/>
          <w:rtl/>
        </w:rPr>
        <w:t xml:space="preserve">يعيش ملايين المسلمين العرب اليوم في دول الغرب، من أمريكا الشمالية إلى أوروبا وأستراليا، حاملين معهم إرثًا ثقافيًّا ودينيًّا عريقًا، ومحاولين في الوقت ذاته التكيّف مع مجتمعات تختلف جذريًّا في قيمها وأعرافها الاجتماعية.</w:t>
      </w:r>
    </w:p>
    <w:p>
      <w:pPr>
        <w:bidi/>
        <w:spacing w:after="120"/>
        <w:jc w:val="start"/>
      </w:pPr>
      <w:r>
        <w:rPr>
          <w:rFonts w:ascii="Amiri" w:cs="Amiri" w:eastAsia="Amiri" w:hAnsi="Amiri"/>
          <w:b w:val="false"/>
          <w:bCs w:val="false"/>
          <w:color w:val="1C1C1C"/>
          <w:sz w:val="24"/>
          <w:szCs w:val="24"/>
          <w:rtl/>
        </w:rPr>
        <w:t xml:space="preserve">يهدف هذا الكتاب إلى تقديم رؤية شاملة ومتوازنة حول واقع الحياة الأسرية للمسلمين العرب في المجتمعات الغربية، مستندًا إلى أحدث الدراسات والأبحاث الأكاديمية، مع استحضار المرجعية الإسلامية في مناقشة الحقوق والواجبات الزوجية.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الأول: الحقوق الزوجية في الإسلام</w:t>
      </w:r>
    </w:p>
    <w:p>
      <w:pPr>
        <w:shd w:fill="F5F0E8" w:val="clear"/>
        <w:bidi/>
        <w:spacing w:after="60" w:before="200"/>
        <w:jc w:val="center"/>
      </w:pPr>
      <w:r>
        <w:rPr>
          <w:rFonts w:ascii="Amiri" w:cs="Amiri" w:eastAsia="Amiri" w:hAnsi="Amiri"/>
          <w:b/>
          <w:bCs/>
          <w:color w:val="1B3A5C"/>
          <w:sz w:val="28"/>
          <w:szCs w:val="28"/>
          <w:rtl/>
        </w:rPr>
        <w:t xml:space="preserve">﴿ وَلَهُنَّ مِثْلُ الَّذِي عَلَيْهِنَّ بِالْمَعْرُوفِ ﴾</w:t>
      </w:r>
    </w:p>
    <w:p>
      <w:pPr>
        <w:bidi/>
        <w:spacing w:after="200"/>
        <w:jc w:val="center"/>
      </w:pPr>
      <w:r>
        <w:rPr>
          <w:rFonts w:ascii="Amiri" w:cs="Amiri" w:eastAsia="Amiri" w:hAnsi="Amiri"/>
          <w:color w:val="C9A84C"/>
          <w:sz w:val="20"/>
          <w:szCs w:val="20"/>
          <w:rtl/>
        </w:rPr>
        <w:t xml:space="preserve">سورة البقرة: الآية ٢٢٨</w:t>
      </w:r>
    </w:p>
    <w:p>
      <w:pPr>
        <w:pStyle w:val="Heading2"/>
        <w:bidi/>
        <w:spacing w:after="200" w:before="400"/>
        <w:jc w:val="center"/>
      </w:pPr>
      <w:r>
        <w:rPr>
          <w:rFonts w:ascii="Amiri" w:cs="Amiri" w:eastAsia="Amiri" w:hAnsi="Amiri"/>
          <w:b/>
          <w:bCs/>
          <w:color w:val="2E75B6"/>
          <w:sz w:val="30"/>
          <w:szCs w:val="30"/>
          <w:rtl/>
        </w:rPr>
        <w:t xml:space="preserve">مفهوم الزواج في الإسلام</w:t>
      </w:r>
    </w:p>
    <w:p>
      <w:pPr>
        <w:bidi/>
        <w:spacing w:after="120"/>
        <w:jc w:val="start"/>
      </w:pPr>
      <w:r>
        <w:rPr>
          <w:rFonts w:ascii="Amiri" w:cs="Amiri" w:eastAsia="Amiri" w:hAnsi="Amiri"/>
          <w:b w:val="false"/>
          <w:bCs w:val="false"/>
          <w:color w:val="1C1C1C"/>
          <w:sz w:val="24"/>
          <w:szCs w:val="24"/>
          <w:rtl/>
        </w:rPr>
        <w:t xml:space="preserve">الزواج في الإسلام ليس مجرد عقد مدني بين طرفين، بل هو ميثاق غليظ وصفه الله تعالى في كتابه الكريم. إنه عبادة وسُنّة نبوية شريفة، جعلها الإسلام طريقًا للسكن النفسي والمودة والرحمة بين الزوجين.</w:t>
      </w:r>
    </w:p>
    <w:p>
      <w:pPr>
        <w:pStyle w:val="Heading2"/>
        <w:bidi/>
        <w:spacing w:after="200" w:before="400"/>
        <w:jc w:val="center"/>
      </w:pPr>
      <w:r>
        <w:rPr>
          <w:rFonts w:ascii="Amiri" w:cs="Amiri" w:eastAsia="Amiri" w:hAnsi="Amiri"/>
          <w:b/>
          <w:bCs/>
          <w:color w:val="2E75B6"/>
          <w:sz w:val="30"/>
          <w:szCs w:val="30"/>
          <w:rtl/>
        </w:rPr>
        <w:t xml:space="preserve">حقوق الزوجة في الإسلام</w:t>
      </w:r>
    </w:p>
    <w:p>
      <w:pPr>
        <w:bidi/>
        <w:spacing w:after="120"/>
        <w:jc w:val="start"/>
      </w:pPr>
      <w:r>
        <w:rPr>
          <w:rFonts w:ascii="Amiri" w:cs="Amiri" w:eastAsia="Amiri" w:hAnsi="Amiri"/>
          <w:b w:val="false"/>
          <w:bCs w:val="false"/>
          <w:color w:val="1C1C1C"/>
          <w:sz w:val="24"/>
          <w:szCs w:val="24"/>
          <w:rtl/>
        </w:rPr>
        <w:t xml:space="preserve">كفل الإسلام للمرأة حقوقًا واسعة في إطار الحياة الزوجية، منها: حق المهر، وحق النفقة، وحق المعاشرة بالمعروف، وحق العدل، وحق التعليم، وحق الاحتفاظ بذمتها المالية المستقلة.</w:t>
      </w:r>
    </w:p>
    <w:p>
      <w:pPr>
        <w:pStyle w:val="Heading2"/>
        <w:bidi/>
        <w:spacing w:after="200" w:before="400"/>
        <w:jc w:val="center"/>
      </w:pPr>
      <w:r>
        <w:rPr>
          <w:rFonts w:ascii="Amiri" w:cs="Amiri" w:eastAsia="Amiri" w:hAnsi="Amiri"/>
          <w:b/>
          <w:bCs/>
          <w:color w:val="2E75B6"/>
          <w:sz w:val="30"/>
          <w:szCs w:val="30"/>
          <w:rtl/>
        </w:rPr>
        <w:t xml:space="preserve">حقوق الزوج في الإسلام</w:t>
      </w:r>
    </w:p>
    <w:p>
      <w:pPr>
        <w:bidi/>
        <w:spacing w:after="120"/>
        <w:jc w:val="start"/>
      </w:pPr>
      <w:r>
        <w:rPr>
          <w:rFonts w:ascii="Amiri" w:cs="Amiri" w:eastAsia="Amiri" w:hAnsi="Amiri"/>
          <w:b w:val="false"/>
          <w:bCs w:val="false"/>
          <w:color w:val="1C1C1C"/>
          <w:sz w:val="24"/>
          <w:szCs w:val="24"/>
          <w:rtl/>
        </w:rPr>
        <w:t xml:space="preserve">كما حفظ الإسلام حقوق الزوجة، فقد كفل للزوج حقوقًا أيضًا، منها: حق القوامة بمعنى المسؤولية لا التسلط، وحق الطاعة في المعروف، وحق الرعاية المنزلية.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الثاني: الحياة الأسرية في الغرب مقارنة بالعالم العربي</w:t>
      </w:r>
    </w:p>
    <w:p>
      <w:pPr>
        <w:bidi/>
        <w:spacing w:after="120"/>
        <w:jc w:val="start"/>
      </w:pPr>
      <w:r>
        <w:rPr>
          <w:rFonts w:ascii="Amiri" w:cs="Amiri" w:eastAsia="Amiri" w:hAnsi="Amiri"/>
          <w:b w:val="false"/>
          <w:bCs w:val="false"/>
          <w:color w:val="1C1C1C"/>
          <w:sz w:val="24"/>
          <w:szCs w:val="24"/>
          <w:rtl/>
        </w:rPr>
        <w:t xml:space="preserve">تختلف البيئة القانونية والاجتماعية في الدول الغربية اختلافًا جوهريًّا عن نظيرتها في العالم العربي والإسلامي. ففي الغرب، تخضع الأحوال الشخصية للقانون المدني العلماني.</w:t>
      </w:r>
    </w:p>
    <w:p>
      <w:pPr>
        <w:bidi/>
        <w:spacing w:after="120"/>
        <w:jc w:val="start"/>
      </w:pPr>
      <w:r>
        <w:rPr>
          <w:rFonts w:ascii="Amiri" w:cs="Amiri" w:eastAsia="Amiri" w:hAnsi="Amiri"/>
          <w:b w:val="false"/>
          <w:bCs w:val="false"/>
          <w:color w:val="1C1C1C"/>
          <w:sz w:val="24"/>
          <w:szCs w:val="24"/>
          <w:rtl/>
        </w:rPr>
        <w:t xml:space="preserve">تتميز الأسرة المسلمة في الغرب بأنها أسرة نووية صغيرة بعيدة عن شبكة الدعم الأسري الممتد، تعيش حالة من الازدواجية الثقافية.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الثالث: إحصائيات الطلاق بين المسلمين في الغرب</w:t>
      </w:r>
    </w:p>
    <w:p>
      <w:pPr>
        <w:bidi/>
        <w:spacing w:after="120"/>
        <w:jc w:val="start"/>
      </w:pPr>
      <w:r>
        <w:rPr>
          <w:rFonts w:ascii="Amiri" w:cs="Amiri" w:eastAsia="Amiri" w:hAnsi="Amiri"/>
          <w:b w:val="false"/>
          <w:bCs w:val="false"/>
          <w:color w:val="1C1C1C"/>
          <w:sz w:val="24"/>
          <w:szCs w:val="24"/>
          <w:rtl/>
        </w:rPr>
        <w:t xml:space="preserve">تتراوح معدلات الطلاق بين المسلمين في أمريكا الشمالية بين ٢١٪ و٣٢٪. وعلى المستوى العالمي، تُظهر البيانات أن الدول ذات الأغلبية المسلمة عمومًا لديها معدلات طلاق أقل من الدول الغربية.</w:t>
      </w:r>
    </w:p>
    <w:p>
      <w:pPr>
        <w:bidi/>
        <w:spacing w:after="120"/>
        <w:jc w:val="start"/>
      </w:pPr>
      <w:r>
        <w:rPr>
          <w:rFonts w:ascii="Amiri" w:cs="Amiri" w:eastAsia="Amiri" w:hAnsi="Amiri"/>
          <w:b w:val="false"/>
          <w:bCs w:val="false"/>
          <w:color w:val="1C1C1C"/>
          <w:sz w:val="24"/>
          <w:szCs w:val="24"/>
          <w:rtl/>
        </w:rPr>
        <w:t xml:space="preserve">من أبرز أسباب الطلاق: التضارب بين التوقعات التقليدية والحداثة الغربية، والضغوط الاقتصادية، وإخفاء المعلومات الجوهرية، والأمراض النفسية غير المعالجة.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الرابع: الزواج من نفس الديانة والثقافة</w:t>
      </w:r>
    </w:p>
    <w:p>
      <w:pPr>
        <w:bidi/>
        <w:spacing w:after="120"/>
        <w:jc w:val="start"/>
      </w:pPr>
      <w:r>
        <w:rPr>
          <w:rFonts w:ascii="Amiri" w:cs="Amiri" w:eastAsia="Amiri" w:hAnsi="Amiri"/>
          <w:b w:val="false"/>
          <w:bCs w:val="false"/>
          <w:color w:val="1C1C1C"/>
          <w:sz w:val="24"/>
          <w:szCs w:val="24"/>
          <w:rtl/>
        </w:rPr>
        <w:t xml:space="preserve">أظهرت الأبحاث أن الأزواج الذين يتشاركون نفس الخلفية الدينية والثقافية يتمتعون بعدة مزايا تُسهم في استقرار زواجهم، منها التفاهم المشترك حول القيم الأساسية وطريقة تربية الأطفال.</w:t>
      </w:r>
    </w:p>
    <w:p>
      <w:pPr>
        <w:bidi/>
        <w:spacing w:after="120"/>
        <w:jc w:val="start"/>
      </w:pPr>
      <w:r>
        <w:rPr>
          <w:rFonts w:ascii="Amiri" w:cs="Amiri" w:eastAsia="Amiri" w:hAnsi="Amiri"/>
          <w:b w:val="false"/>
          <w:bCs w:val="false"/>
          <w:color w:val="1C1C1C"/>
          <w:sz w:val="24"/>
          <w:szCs w:val="24"/>
          <w:rtl/>
        </w:rPr>
        <w:t xml:space="preserve">المسلمون من الجيل الأول من المهاجرين يميلون أكثر إلى الزواج من شركاء من نفس الجيل والعرق، ولديهم أعلى معدلات زواج وأقل نسب طلاق.</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الخامس: تحديات الزواج بين شريك غربي وشريك عربي</w:t>
      </w:r>
    </w:p>
    <w:p>
      <w:pPr>
        <w:bidi/>
        <w:spacing w:after="120"/>
        <w:jc w:val="start"/>
      </w:pPr>
      <w:r>
        <w:rPr>
          <w:rFonts w:ascii="Amiri" w:cs="Amiri" w:eastAsia="Amiri" w:hAnsi="Amiri"/>
          <w:b w:val="false"/>
          <w:bCs w:val="false"/>
          <w:color w:val="1C1C1C"/>
          <w:sz w:val="24"/>
          <w:szCs w:val="24"/>
          <w:rtl/>
        </w:rPr>
        <w:t xml:space="preserve">الزواج بين شخصين نشأ أحدهما في الغرب والآخر في بلد عربي من أكثر أنواع الزواج تعقيدًا. تشمل التحديات: العائلة والأقارب، والشؤون المالية، والتواصل، والتضارب في التوقعات الثقافية.</w:t>
      </w:r>
    </w:p>
    <w:p>
      <w:pPr>
        <w:bidi/>
        <w:spacing w:after="120"/>
        <w:jc w:val="start"/>
      </w:pPr>
      <w:r>
        <w:rPr>
          <w:rFonts w:ascii="Amiri" w:cs="Amiri" w:eastAsia="Amiri" w:hAnsi="Amiri"/>
          <w:b w:val="false"/>
          <w:bCs w:val="false"/>
          <w:color w:val="1C1C1C"/>
          <w:sz w:val="24"/>
          <w:szCs w:val="24"/>
          <w:rtl/>
        </w:rPr>
        <w:t xml:space="preserve">تُشير الدراسات الحديثة إلى أن معدلات الطلاق أعلى بين الأزواج من خلفيات ثقافية مختلفة، لكن معظم الأزواج يُبلّغون عن رضا مرتفع وتأثيرات سلبية محدودة.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السادس: انسلاخ الهوية العربية والإسلامية</w:t>
      </w:r>
    </w:p>
    <w:p>
      <w:pPr>
        <w:bidi/>
        <w:spacing w:after="120"/>
        <w:jc w:val="start"/>
      </w:pPr>
      <w:r>
        <w:rPr>
          <w:rFonts w:ascii="Amiri" w:cs="Amiri" w:eastAsia="Amiri" w:hAnsi="Amiri"/>
          <w:b w:val="false"/>
          <w:bCs w:val="false"/>
          <w:color w:val="1C1C1C"/>
          <w:sz w:val="24"/>
          <w:szCs w:val="24"/>
          <w:rtl/>
        </w:rPr>
        <w:t xml:space="preserve">يعيش كثير من الشباب المسلم في الغرب حالة من التمزق الهوياتي. فهم مواطنون غربيون ولكنهم أبناء ثقافة عربية إسلامية يُنظر إليهم أحيانًا كغرباء.</w:t>
      </w:r>
    </w:p>
    <w:p>
      <w:pPr>
        <w:bidi/>
        <w:spacing w:after="120"/>
        <w:jc w:val="start"/>
      </w:pPr>
      <w:r>
        <w:rPr>
          <w:rFonts w:ascii="Amiri" w:cs="Amiri" w:eastAsia="Amiri" w:hAnsi="Amiri"/>
          <w:b w:val="false"/>
          <w:bCs w:val="false"/>
          <w:color w:val="1C1C1C"/>
          <w:sz w:val="24"/>
          <w:szCs w:val="24"/>
          <w:rtl/>
        </w:rPr>
        <w:t xml:space="preserve">من عوامل فقدان الهوية: ضعف التعليم الديني، وعدم إتقان اللغة العربية، وتأثير وسائل الإعلام، والتمييز والإسلاموفوبيا.</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السابع: التحديات النفسية والاجتماعية</w:t>
      </w:r>
    </w:p>
    <w:p>
      <w:pPr>
        <w:bidi/>
        <w:spacing w:after="120"/>
        <w:jc w:val="start"/>
      </w:pPr>
      <w:r>
        <w:rPr>
          <w:rFonts w:ascii="Amiri" w:cs="Amiri" w:eastAsia="Amiri" w:hAnsi="Amiri"/>
          <w:b w:val="false"/>
          <w:bCs w:val="false"/>
          <w:color w:val="1C1C1C"/>
          <w:sz w:val="24"/>
          <w:szCs w:val="24"/>
          <w:rtl/>
        </w:rPr>
        <w:t xml:space="preserve">يُعدّ التمييز الديني والعرقي من أخطر التحديات التي تواجه المسلمين في الغرب، وله تأثيرات مباشرة على الصحة النفسية وعلى العلاقات الأسرية.</w:t>
      </w:r>
    </w:p>
    <w:p>
      <w:pPr>
        <w:bidi/>
        <w:spacing w:after="120"/>
        <w:jc w:val="start"/>
      </w:pPr>
      <w:r>
        <w:rPr>
          <w:rFonts w:ascii="Amiri" w:cs="Amiri" w:eastAsia="Amiri" w:hAnsi="Amiri"/>
          <w:b w:val="false"/>
          <w:bCs w:val="false"/>
          <w:color w:val="1C1C1C"/>
          <w:sz w:val="24"/>
          <w:szCs w:val="24"/>
          <w:rtl/>
        </w:rPr>
        <w:t xml:space="preserve">لا تزال الأمراض النفسية تحمل وصمة اجتماعية كبيرة في كثير من المجتمعات المسلمة، مما يمنع الأفراد من طلب المساعدة المتخصصة.</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الفصل الثامن: نحو حياة زوجية ناجحة</w:t>
      </w:r>
    </w:p>
    <w:p>
      <w:pPr>
        <w:shd w:fill="F5F0E8" w:val="clear"/>
        <w:bidi/>
        <w:spacing w:after="60" w:before="200"/>
        <w:jc w:val="center"/>
      </w:pPr>
      <w:r>
        <w:rPr>
          <w:rFonts w:ascii="Amiri" w:cs="Amiri" w:eastAsia="Amiri" w:hAnsi="Amiri"/>
          <w:b/>
          <w:bCs/>
          <w:color w:val="1B3A5C"/>
          <w:sz w:val="28"/>
          <w:szCs w:val="28"/>
          <w:rtl/>
        </w:rPr>
        <w:t xml:space="preserve">﴿ وَتَعَاوَنُوا عَلَى الْبِرِّ وَالتَّقْوَىٰ ﴾</w:t>
      </w:r>
    </w:p>
    <w:p>
      <w:pPr>
        <w:bidi/>
        <w:spacing w:after="200"/>
        <w:jc w:val="center"/>
      </w:pPr>
      <w:r>
        <w:rPr>
          <w:rFonts w:ascii="Amiri" w:cs="Amiri" w:eastAsia="Amiri" w:hAnsi="Amiri"/>
          <w:color w:val="C9A84C"/>
          <w:sz w:val="20"/>
          <w:szCs w:val="20"/>
          <w:rtl/>
        </w:rPr>
        <w:t xml:space="preserve">سورة المائدة: الآية ٢</w:t>
      </w:r>
    </w:p>
    <w:p>
      <w:pPr>
        <w:bidi/>
        <w:spacing w:after="120"/>
        <w:jc w:val="start"/>
      </w:pPr>
      <w:r>
        <w:rPr>
          <w:rFonts w:ascii="Amiri" w:cs="Amiri" w:eastAsia="Amiri" w:hAnsi="Amiri"/>
          <w:b w:val="false"/>
          <w:bCs w:val="false"/>
          <w:color w:val="1C1C1C"/>
          <w:sz w:val="24"/>
          <w:szCs w:val="24"/>
          <w:rtl/>
        </w:rPr>
        <w:t xml:space="preserve">يبدأ نجاح الزواج قبل إتمامه: الصدق والشفافية، ومناقشة التوقعات، وحضور دورات الإعداد للزواج، والتأكد من التوافق القيمي والنضج العاطفي.</w:t>
      </w:r>
    </w:p>
    <w:p>
      <w:pPr>
        <w:bidi/>
        <w:spacing w:after="120"/>
        <w:jc w:val="start"/>
      </w:pPr>
      <w:r>
        <w:rPr>
          <w:rFonts w:ascii="Amiri" w:cs="Amiri" w:eastAsia="Amiri" w:hAnsi="Amiri"/>
          <w:b w:val="false"/>
          <w:bCs w:val="false"/>
          <w:color w:val="1C1C1C"/>
          <w:sz w:val="24"/>
          <w:szCs w:val="24"/>
          <w:rtl/>
        </w:rPr>
        <w:t xml:space="preserve">داخل الزواج: تطوير مهارات التواصل، وتخصيص وقت للحوار، والاتفاق على تقسيم المسؤوليات، وبناء شبكة دعم اجتماعي.</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الخاتمة</w:t>
      </w:r>
    </w:p>
    <w:p>
      <w:pPr>
        <w:bidi/>
        <w:spacing w:after="120"/>
        <w:jc w:val="start"/>
      </w:pPr>
      <w:r>
        <w:rPr>
          <w:rFonts w:ascii="Amiri" w:cs="Amiri" w:eastAsia="Amiri" w:hAnsi="Amiri"/>
          <w:b w:val="false"/>
          <w:bCs w:val="false"/>
          <w:color w:val="1C1C1C"/>
          <w:sz w:val="24"/>
          <w:szCs w:val="24"/>
          <w:rtl/>
        </w:rPr>
        <w:t xml:space="preserve">إن واقع الحياة الأسرية للمسلمين العرب في الغرب يمثل مشهدًا معقدًا تتشابك فيه التحديات مع الفرص. المفتاح الأساسي لنجاح الأسرة المسلمة يكمن في تبني مقاربة واعية ومتوازنة تجمع بين الأصالة والمعاصرة.</w:t>
      </w:r>
    </w:p>
    <w:p>
      <w:pPr>
        <w:bidi/>
        <w:spacing w:after="120"/>
        <w:jc w:val="center"/>
      </w:pPr>
      <w:r>
        <w:rPr>
          <w:rFonts w:ascii="Amiri" w:cs="Amiri" w:eastAsia="Amiri" w:hAnsi="Amiri"/>
          <w:b/>
          <w:bCs/>
          <w:color w:val="1C1C1C"/>
          <w:sz w:val="24"/>
          <w:szCs w:val="24"/>
          <w:rtl/>
        </w:rPr>
        <w:t xml:space="preserve">والله أعلم.</w:t>
      </w:r>
    </w:p>
    <w:p>
      <w:r>
        <w:br w:type="page"/>
      </w:r>
    </w:p>
    <w:p>
      <w:pPr>
        <w:pStyle w:val="Heading1"/>
        <w:pBdr>
          <w:bottom w:val="single" w:color="C9A84C" w:sz="6"/>
        </w:pBdr>
        <w:spacing w:after="200" w:before="400"/>
        <w:jc w:val="center"/>
      </w:pPr>
      <w:r>
        <w:rPr>
          <w:rFonts w:ascii="Amiri" w:cs="Amiri" w:eastAsia="Amiri" w:hAnsi="Amiri"/>
          <w:b/>
          <w:bCs/>
          <w:color w:val="1B3A5C"/>
          <w:sz w:val="36"/>
          <w:szCs w:val="36"/>
        </w:rPr>
        <w:t xml:space="preserve">English Translation</w:t>
      </w:r>
    </w:p>
    <w:p>
      <w:pPr>
        <w:pBdr>
          <w:bottom w:val="single" w:color="C9A84C" w:sz="3"/>
        </w:pBdr>
        <w:spacing w:after="100" w:before="100"/>
        <w:jc w:val="center"/>
      </w:pPr>
      <w:r>
        <w:rPr>
          <w:sz w:val="8"/>
          <w:szCs w:val="8"/>
        </w:rPr>
        <w:t xml:space="preserve"> </w:t>
      </w:r>
    </w:p>
    <w:p>
      <w:pPr>
        <w:pStyle w:val="Heading1"/>
        <w:pBdr>
          <w:bottom w:val="single" w:color="C9A84C" w:sz="6"/>
        </w:pBdr>
        <w:spacing w:after="200" w:before="400"/>
        <w:jc w:val="center"/>
      </w:pPr>
      <w:r>
        <w:rPr>
          <w:rFonts w:ascii="Amiri" w:cs="Amiri" w:eastAsia="Amiri" w:hAnsi="Amiri"/>
          <w:b/>
          <w:bCs/>
          <w:color w:val="1B3A5C"/>
          <w:sz w:val="36"/>
          <w:szCs w:val="36"/>
        </w:rPr>
        <w:t xml:space="preserve">Introduction</w:t>
      </w:r>
    </w:p>
    <w:p>
      <w:pPr>
        <w:spacing w:after="120"/>
        <w:jc w:val="left"/>
      </w:pPr>
      <w:r>
        <w:rPr>
          <w:rFonts w:ascii="Amiri" w:cs="Amiri" w:eastAsia="Amiri" w:hAnsi="Amiri"/>
          <w:b w:val="false"/>
          <w:bCs w:val="false"/>
          <w:color w:val="1C1C1C"/>
          <w:sz w:val="24"/>
          <w:szCs w:val="24"/>
        </w:rPr>
        <w:t xml:space="preserve">Millions of Arab Muslims today live in Western countries, carrying with them a rich cultural and religious heritage while attempting to adapt to societies that differ fundamentally in their values. This book provides a comprehensive view of family life for Arab Muslims in Western societies, drawing on the latest academic studies while maintaining an Islamic frame of reference.</w:t>
      </w:r>
    </w:p>
    <w:p>
      <w:pPr>
        <w:pStyle w:val="Heading1"/>
        <w:pBdr>
          <w:bottom w:val="single" w:color="C9A84C" w:sz="6"/>
        </w:pBdr>
        <w:spacing w:after="200" w:before="400"/>
        <w:jc w:val="center"/>
      </w:pPr>
      <w:r>
        <w:rPr>
          <w:rFonts w:ascii="Amiri" w:cs="Amiri" w:eastAsia="Amiri" w:hAnsi="Amiri"/>
          <w:b/>
          <w:bCs/>
          <w:color w:val="1B3A5C"/>
          <w:sz w:val="36"/>
          <w:szCs w:val="36"/>
        </w:rPr>
        <w:t xml:space="preserve">Chapter 1: Marital Rights in Islam</w:t>
      </w:r>
    </w:p>
    <w:p>
      <w:pPr>
        <w:spacing w:after="120"/>
        <w:jc w:val="left"/>
      </w:pPr>
      <w:r>
        <w:rPr>
          <w:rFonts w:ascii="Amiri" w:cs="Amiri" w:eastAsia="Amiri" w:hAnsi="Amiri"/>
          <w:b w:val="false"/>
          <w:bCs w:val="false"/>
          <w:color w:val="1C1C1C"/>
          <w:sz w:val="24"/>
          <w:szCs w:val="24"/>
        </w:rPr>
        <w:t xml:space="preserve">Marriage in Islam is a solemn covenant, an act of worship established as a path to psychological tranquility, love, and mercy. Islam guaranteed women extensive rights including the right to dowry, financial maintenance, kind treatment, justice, education, and financial independence.</w:t>
      </w:r>
    </w:p>
    <w:p>
      <w:pPr>
        <w:pStyle w:val="Heading1"/>
        <w:pBdr>
          <w:bottom w:val="single" w:color="C9A84C" w:sz="6"/>
        </w:pBdr>
        <w:spacing w:after="200" w:before="400"/>
        <w:jc w:val="center"/>
      </w:pPr>
      <w:r>
        <w:rPr>
          <w:rFonts w:ascii="Amiri" w:cs="Amiri" w:eastAsia="Amiri" w:hAnsi="Amiri"/>
          <w:b/>
          <w:bCs/>
          <w:color w:val="1B3A5C"/>
          <w:sz w:val="36"/>
          <w:szCs w:val="36"/>
        </w:rPr>
        <w:t xml:space="preserve">Chapter 2: Family Life in the West vs. Arab World</w:t>
      </w:r>
    </w:p>
    <w:p>
      <w:pPr>
        <w:spacing w:after="120"/>
        <w:jc w:val="left"/>
      </w:pPr>
      <w:r>
        <w:rPr>
          <w:rFonts w:ascii="Amiri" w:cs="Amiri" w:eastAsia="Amiri" w:hAnsi="Amiri"/>
          <w:b w:val="false"/>
          <w:bCs w:val="false"/>
          <w:color w:val="1C1C1C"/>
          <w:sz w:val="24"/>
          <w:szCs w:val="24"/>
        </w:rPr>
        <w:t xml:space="preserve">The legal and social environment in Western countries differs fundamentally from that in the Arab world. Personal status matters are governed by secular civil law. The Muslim family in the West faces multiple pressures: economic, social, and cultural.</w:t>
      </w:r>
    </w:p>
    <w:p>
      <w:pPr>
        <w:pStyle w:val="Heading1"/>
        <w:pBdr>
          <w:bottom w:val="single" w:color="C9A84C" w:sz="6"/>
        </w:pBdr>
        <w:spacing w:after="200" w:before="400"/>
        <w:jc w:val="center"/>
      </w:pPr>
      <w:r>
        <w:rPr>
          <w:rFonts w:ascii="Amiri" w:cs="Amiri" w:eastAsia="Amiri" w:hAnsi="Amiri"/>
          <w:b/>
          <w:bCs/>
          <w:color w:val="1B3A5C"/>
          <w:sz w:val="36"/>
          <w:szCs w:val="36"/>
        </w:rPr>
        <w:t xml:space="preserve">Chapter 3: Divorce Statistics Among Muslims in the West</w:t>
      </w:r>
    </w:p>
    <w:p>
      <w:pPr>
        <w:spacing w:after="120"/>
        <w:jc w:val="left"/>
      </w:pPr>
      <w:r>
        <w:rPr>
          <w:rFonts w:ascii="Amiri" w:cs="Amiri" w:eastAsia="Amiri" w:hAnsi="Amiri"/>
          <w:b w:val="false"/>
          <w:bCs w:val="false"/>
          <w:color w:val="1C1C1C"/>
          <w:sz w:val="24"/>
          <w:szCs w:val="24"/>
        </w:rPr>
        <w:t xml:space="preserve">Divorce rates among Muslims in North America range between 21% and 32%. Muslim-majority countries generally have lower divorce rates than Western nations. Key causes include cultural clashes, economic pressures, concealment of information, and untreated mental illness.</w:t>
      </w:r>
    </w:p>
    <w:p>
      <w:pPr>
        <w:pStyle w:val="Heading1"/>
        <w:pBdr>
          <w:bottom w:val="single" w:color="C9A84C" w:sz="6"/>
        </w:pBdr>
        <w:spacing w:after="200" w:before="400"/>
        <w:jc w:val="center"/>
      </w:pPr>
      <w:r>
        <w:rPr>
          <w:rFonts w:ascii="Amiri" w:cs="Amiri" w:eastAsia="Amiri" w:hAnsi="Amiri"/>
          <w:b/>
          <w:bCs/>
          <w:color w:val="1B3A5C"/>
          <w:sz w:val="36"/>
          <w:szCs w:val="36"/>
        </w:rPr>
        <w:t xml:space="preserve">Chapter 4-8: Key Findings</w:t>
      </w:r>
    </w:p>
    <w:p>
      <w:pPr>
        <w:spacing w:after="120"/>
        <w:jc w:val="left"/>
      </w:pPr>
      <w:r>
        <w:rPr>
          <w:rFonts w:ascii="Amiri" w:cs="Amiri" w:eastAsia="Amiri" w:hAnsi="Amiri"/>
          <w:b w:val="false"/>
          <w:bCs w:val="false"/>
          <w:color w:val="1C1C1C"/>
          <w:sz w:val="24"/>
          <w:szCs w:val="24"/>
        </w:rPr>
        <w:t xml:space="preserve">Religious and cultural compatibility contributes positively to marital stability. Intercultural marriages face additional challenges but can succeed with awareness and mutual effort. Identity loss among rising generations requires institutional and family-based interventions. Discrimination impacts mental health and family stability. Success requires conscious preparation, effective communication, and community support.</w:t>
      </w:r>
    </w:p>
    <w:p>
      <w:pPr>
        <w:pStyle w:val="Heading1"/>
        <w:pBdr>
          <w:bottom w:val="single" w:color="C9A84C" w:sz="6"/>
        </w:pBdr>
        <w:spacing w:after="200" w:before="400"/>
        <w:jc w:val="center"/>
      </w:pPr>
      <w:r>
        <w:rPr>
          <w:rFonts w:ascii="Amiri" w:cs="Amiri" w:eastAsia="Amiri" w:hAnsi="Amiri"/>
          <w:b/>
          <w:bCs/>
          <w:color w:val="1B3A5C"/>
          <w:sz w:val="36"/>
          <w:szCs w:val="36"/>
        </w:rPr>
        <w:t xml:space="preserve">Conclusion</w:t>
      </w:r>
    </w:p>
    <w:p>
      <w:pPr>
        <w:spacing w:after="120"/>
        <w:jc w:val="left"/>
      </w:pPr>
      <w:r>
        <w:rPr>
          <w:rFonts w:ascii="Amiri" w:cs="Amiri" w:eastAsia="Amiri" w:hAnsi="Amiri"/>
          <w:b w:val="false"/>
          <w:bCs w:val="false"/>
          <w:color w:val="1C1C1C"/>
          <w:sz w:val="24"/>
          <w:szCs w:val="24"/>
        </w:rPr>
        <w:t xml:space="preserve">The fundamental key to success for the Muslim family in the West lies in adopting a conscious and balanced approach that combines authenticity with modernity, religious constants with jurisprudential flexibility, and identity preservation with positive integration into society. And Allah knows best.</w:t>
      </w:r>
    </w:p>
    <w:p>
      <w:r>
        <w:br w:type="page"/>
      </w:r>
    </w:p>
    <w:p>
      <w:pPr>
        <w:pStyle w:val="Heading1"/>
        <w:pBdr>
          <w:bottom w:val="single" w:color="C9A84C" w:sz="6"/>
        </w:pBdr>
        <w:bidi/>
        <w:spacing w:after="200" w:before="400"/>
        <w:jc w:val="center"/>
      </w:pPr>
      <w:r>
        <w:rPr>
          <w:rFonts w:ascii="Amiri" w:cs="Amiri" w:eastAsia="Amiri" w:hAnsi="Amiri"/>
          <w:b/>
          <w:bCs/>
          <w:color w:val="1B3A5C"/>
          <w:sz w:val="36"/>
          <w:szCs w:val="36"/>
          <w:rtl/>
        </w:rPr>
        <w:t xml:space="preserve">نبذة عن المؤلف</w:t>
      </w:r>
    </w:p>
    <w:p>
      <w:pPr>
        <w:bidi/>
        <w:spacing w:after="120"/>
        <w:jc w:val="start"/>
      </w:pPr>
      <w:r>
        <w:rPr>
          <w:rFonts w:ascii="Amiri" w:cs="Amiri" w:eastAsia="Amiri" w:hAnsi="Amiri"/>
          <w:b w:val="false"/>
          <w:bCs w:val="false"/>
          <w:color w:val="1C1C1C"/>
          <w:sz w:val="24"/>
          <w:szCs w:val="24"/>
          <w:rtl/>
        </w:rPr>
        <w:t xml:space="preserve">الدكتور فضل محمد الأكوع باحث متخصص في البيولوجيا الحسابية والمعلوماتية الحيوية وعلم الجينوم المكاني في جامعة ميشيغان بالولايات المتحدة الأمريكية. يجمع بين البحث العلمي الأكاديمي والتأليف في مجالات متنوعة.</w:t>
      </w:r>
    </w:p>
    <w:p>
      <w:pPr>
        <w:pBdr>
          <w:bottom w:val="single" w:color="C9A84C" w:sz="3"/>
        </w:pBdr>
        <w:spacing w:after="100" w:before="100"/>
        <w:jc w:val="center"/>
      </w:pPr>
      <w:r>
        <w:rPr>
          <w:sz w:val="8"/>
          <w:szCs w:val="8"/>
        </w:rPr>
        <w:t xml:space="preserve"> </w:t>
      </w:r>
    </w:p>
    <w:p>
      <w:pPr>
        <w:spacing w:after="120"/>
        <w:jc w:val="left"/>
      </w:pPr>
      <w:r>
        <w:rPr>
          <w:rFonts w:ascii="Amiri" w:cs="Amiri" w:eastAsia="Amiri" w:hAnsi="Amiri"/>
          <w:b w:val="false"/>
          <w:bCs w:val="false"/>
          <w:color w:val="1C1C1C"/>
          <w:sz w:val="24"/>
          <w:szCs w:val="24"/>
        </w:rPr>
        <w:t xml:space="preserve">Dr. Fadhl Mohammed Alakwaa is a researcher specializing in computational biology, bioinformatics, and spatial genomics at the University of Michigan, USA. He combines academic scientific research with authorship across diverse fields.</w:t>
      </w:r>
    </w:p>
    <w:sectPr>
      <w:pgSz w:w="8391" w:h="11906" w:orient="portrait"/>
      <w:pgMar w:top="850" w:right="680" w:bottom="102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2026-04-03T08:18:16.695Z</dcterms:created>
  <dcterms:modified xsi:type="dcterms:W3CDTF">2026-04-03T08:18:16.696Z</dcterms:modified>
</cp:coreProperties>
</file>

<file path=docProps/custom.xml><?xml version="1.0" encoding="utf-8"?>
<Properties xmlns="http://schemas.openxmlformats.org/officeDocument/2006/custom-properties" xmlns:vt="http://schemas.openxmlformats.org/officeDocument/2006/docPropsVTypes"/>
</file>