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620000"/>
            <wp:effectExtent b="0" l="0" r="0" t="0"/>
            <wp:docPr descr="Front Cover" title="" id="21" name="Picture"/>
            <a:graphic>
              <a:graphicData uri="http://schemas.openxmlformats.org/drawingml/2006/picture">
                <pic:pic>
                  <pic:nvPicPr>
                    <pic:cNvPr descr="/home/claude/cover_front.png" id="22" name="Picture"/>
                    <pic:cNvPicPr>
                      <a:picLocks noChangeArrowheads="1" noChangeAspect="1"/>
                    </pic:cNvPicPr>
                  </pic:nvPicPr>
                  <pic:blipFill>
                    <a:blip r:embed="rId20"/>
                    <a:stretch>
                      <a:fillRect/>
                    </a:stretch>
                  </pic:blipFill>
                  <pic:spPr bwMode="auto">
                    <a:xfrm>
                      <a:off x="0" y="0"/>
                      <a:ext cx="5334000" cy="7620000"/>
                    </a:xfrm>
                    <a:prstGeom prst="rect">
                      <a:avLst/>
                    </a:prstGeom>
                    <a:noFill/>
                    <a:ln w="9525">
                      <a:noFill/>
                      <a:headEnd/>
                      <a:tailEnd/>
                    </a:ln>
                  </pic:spPr>
                </pic:pic>
              </a:graphicData>
            </a:graphic>
          </wp:inline>
        </w:drawing>
      </w:r>
    </w:p>
    <w:p>
      <w:pPr>
        <w:pStyle w:val="BodyText"/>
      </w:pPr>
      <w:r>
        <w:t xml:space="preserve">القرآن والإنجيل</w:t>
      </w:r>
    </w:p>
    <w:p>
      <w:pPr>
        <w:pStyle w:val="BodyText"/>
      </w:pPr>
      <w:r>
        <w:t xml:space="preserve">دراسة مقارنة في مفاهيم السلام والقتال والتسامح</w:t>
      </w:r>
    </w:p>
    <w:p>
      <w:pPr>
        <w:pStyle w:val="BodyText"/>
      </w:pPr>
      <w:r>
        <w:t xml:space="preserve">تفنيد شبهة العنف في الإسلام وتفسير عملي لآيات القتال</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w:t>
      </w:r>
      <w:r>
        <w:br/>
      </w:r>
      <w:r>
        <w:br/>
      </w:r>
      <w:r>
        <w:t xml:space="preserve">بِسْمِ اللَّهِ الرَّحْمَٰنِ الرَّحِيمِ</w:t>
      </w:r>
    </w:p>
    <w:p>
      <w:pPr>
        <w:pStyle w:val="BodyText"/>
      </w:pPr>
      <w:r>
        <w:t xml:space="preserve">إهداء</w:t>
      </w:r>
    </w:p>
    <w:p>
      <w:pPr>
        <w:pStyle w:val="BodyText"/>
      </w:pPr>
      <w:r>
        <w:t xml:space="preserve">إلى كل باحث عن الحقيقة...</w:t>
      </w:r>
      <w:r>
        <w:br/>
      </w:r>
      <w:r>
        <w:t xml:space="preserve">إلى كل من يسعى للتفاهم والحوار بين الأديان...</w:t>
      </w:r>
      <w:r>
        <w:br/>
      </w:r>
      <w:r>
        <w:t xml:space="preserve">إلى كل من يؤمن بأن العلم والمعرفة هما السبيل لدحض الجهل والتعصب...</w:t>
      </w:r>
      <w:r>
        <w:br/>
      </w:r>
      <w:r>
        <w:t xml:space="preserve">إلى كل من يعمل من أجل السلام والتعايش بين البشر...</w:t>
      </w:r>
      <w:r>
        <w:br/>
      </w:r>
      <w:r>
        <w:t xml:space="preserve">أهدي هذا الكتاب</w:t>
      </w:r>
    </w:p>
    <w:p>
      <w:pPr>
        <w:pStyle w:val="BodyText"/>
      </w:pPr>
      <w:r>
        <w:t xml:space="preserve">فهرس المحتويات</w:t>
      </w:r>
    </w:p>
    <w:p>
      <w:pPr>
        <w:pStyle w:val="BodyText"/>
      </w:pPr>
      <w:r>
        <w:t xml:space="preserve">الفصل الأول: مقدمة ومنهجية البحث</w:t>
      </w:r>
    </w:p>
    <w:p>
      <w:pPr>
        <w:pStyle w:val="BodyText"/>
      </w:pPr>
      <w:r>
        <w:t xml:space="preserve">• أهمية الموضوع</w:t>
      </w:r>
    </w:p>
    <w:p>
      <w:pPr>
        <w:pStyle w:val="BodyText"/>
      </w:pPr>
      <w:r>
        <w:t xml:space="preserve">• منهجية البحث</w:t>
      </w:r>
    </w:p>
    <w:p>
      <w:pPr>
        <w:pStyle w:val="BodyText"/>
      </w:pPr>
      <w:r>
        <w:t xml:space="preserve">• إشكالية البحث</w:t>
      </w:r>
    </w:p>
    <w:p>
      <w:pPr>
        <w:pStyle w:val="BodyText"/>
      </w:pPr>
      <w:r>
        <w:t xml:space="preserve">الفصل الثاني: نصوص العنف والقتال في الكتاب المقدس</w:t>
      </w:r>
    </w:p>
    <w:p>
      <w:pPr>
        <w:pStyle w:val="BodyText"/>
      </w:pPr>
      <w:r>
        <w:t xml:space="preserve">• نصوص العنف في العهد القديم</w:t>
      </w:r>
    </w:p>
    <w:p>
      <w:pPr>
        <w:pStyle w:val="BodyText"/>
      </w:pPr>
      <w:r>
        <w:t xml:space="preserve">• نصوص العنف في العهد الجديد</w:t>
      </w:r>
    </w:p>
    <w:p>
      <w:pPr>
        <w:pStyle w:val="BodyText"/>
      </w:pPr>
      <w:r>
        <w:t xml:space="preserve">• إحصائيات وأرقام</w:t>
      </w:r>
    </w:p>
    <w:p>
      <w:pPr>
        <w:pStyle w:val="BodyText"/>
      </w:pPr>
      <w:r>
        <w:t xml:space="preserve">الفصل الثالث: آيات القتال في القرآن الكريم — السياق والتفسير</w:t>
      </w:r>
    </w:p>
    <w:p>
      <w:pPr>
        <w:pStyle w:val="BodyText"/>
      </w:pPr>
      <w:r>
        <w:t xml:space="preserve">• آية السيف وتفسيرها</w:t>
      </w:r>
    </w:p>
    <w:p>
      <w:pPr>
        <w:pStyle w:val="BodyText"/>
      </w:pPr>
      <w:r>
        <w:t xml:space="preserve">• آية القتال في سورة البقرة</w:t>
      </w:r>
    </w:p>
    <w:p>
      <w:pPr>
        <w:pStyle w:val="BodyText"/>
      </w:pPr>
      <w:r>
        <w:t xml:space="preserve">• آية ضرب الأعناق</w:t>
      </w:r>
    </w:p>
    <w:p>
      <w:pPr>
        <w:pStyle w:val="BodyText"/>
      </w:pPr>
      <w:r>
        <w:t xml:space="preserve">• آية الإعداد</w:t>
      </w:r>
    </w:p>
    <w:p>
      <w:pPr>
        <w:pStyle w:val="BodyText"/>
      </w:pPr>
      <w:r>
        <w:t xml:space="preserve">• آية الجزية</w:t>
      </w:r>
    </w:p>
    <w:p>
      <w:pPr>
        <w:pStyle w:val="BodyText"/>
      </w:pPr>
      <w:r>
        <w:t xml:space="preserve">الفصل الرابع: التسامح والسلام في القرآن والإنجيل</w:t>
      </w:r>
    </w:p>
    <w:p>
      <w:pPr>
        <w:pStyle w:val="BodyText"/>
      </w:pPr>
      <w:r>
        <w:t xml:space="preserve">• آيات التسامح في القرآن الكريم</w:t>
      </w:r>
    </w:p>
    <w:p>
      <w:pPr>
        <w:pStyle w:val="BodyText"/>
      </w:pPr>
      <w:r>
        <w:t xml:space="preserve">• آيات التسامح في الإنجيل</w:t>
      </w:r>
    </w:p>
    <w:p>
      <w:pPr>
        <w:pStyle w:val="BodyText"/>
      </w:pPr>
      <w:r>
        <w:t xml:space="preserve">الفصل الخامس: دحض شبهة العنف في الإسلام</w:t>
      </w:r>
    </w:p>
    <w:p>
      <w:pPr>
        <w:pStyle w:val="BodyText"/>
      </w:pPr>
      <w:r>
        <w:t xml:space="preserve">• الإسلام انتشر بالسيف</w:t>
      </w:r>
    </w:p>
    <w:p>
      <w:pPr>
        <w:pStyle w:val="BodyText"/>
      </w:pPr>
      <w:r>
        <w:t xml:space="preserve">• آيات القتال تدعو لقتل غير المسلمين</w:t>
      </w:r>
    </w:p>
    <w:p>
      <w:pPr>
        <w:pStyle w:val="BodyText"/>
      </w:pPr>
      <w:r>
        <w:t xml:space="preserve">• مفهوم الجهاد يعني الحرب</w:t>
      </w:r>
    </w:p>
    <w:p>
      <w:pPr>
        <w:pStyle w:val="BodyText"/>
      </w:pPr>
      <w:r>
        <w:t xml:space="preserve">• الإسلام لا يتسامح مع الأديان الأخرى</w:t>
      </w:r>
    </w:p>
    <w:p>
      <w:pPr>
        <w:pStyle w:val="BodyText"/>
      </w:pPr>
      <w:r>
        <w:t xml:space="preserve">• الإرهاب مرتبط بالإسلام</w:t>
      </w:r>
    </w:p>
    <w:p>
      <w:pPr>
        <w:pStyle w:val="BodyText"/>
      </w:pPr>
      <w:r>
        <w:t xml:space="preserve">الفصل السادس: التفسير العملي لآيات القتال — قواعد ومبادئ</w:t>
      </w:r>
    </w:p>
    <w:p>
      <w:pPr>
        <w:pStyle w:val="BodyText"/>
      </w:pPr>
      <w:r>
        <w:t xml:space="preserve">الفصل السابع: مقارنة شاملة بين الكتابين</w:t>
      </w:r>
    </w:p>
    <w:p>
      <w:pPr>
        <w:pStyle w:val="BodyText"/>
      </w:pPr>
      <w:r>
        <w:t xml:space="preserve">الفصل الثامن: ملاحظة هامة وإنصاف</w:t>
      </w:r>
    </w:p>
    <w:p>
      <w:pPr>
        <w:pStyle w:val="BodyText"/>
      </w:pPr>
      <w:r>
        <w:t xml:space="preserve">الفصل التاسع: الخاتمة والتوصيات</w:t>
      </w:r>
    </w:p>
    <w:p>
      <w:pPr>
        <w:pStyle w:val="BodyText"/>
      </w:pPr>
      <w:r>
        <w:t xml:space="preserve">المراجع العلمية</w:t>
      </w:r>
    </w:p>
    <w:p>
      <w:pPr>
        <w:pStyle w:val="BodyText"/>
      </w:pPr>
      <w:r>
        <w:t xml:space="preserve">القسم الإنجليزي — English Translation</w:t>
      </w:r>
    </w:p>
    <w:p>
      <w:pPr>
        <w:pStyle w:val="BodyText"/>
      </w:pPr>
      <w:r>
        <w:t xml:space="preserve">نبذة عن المؤلف</w:t>
      </w:r>
    </w:p>
    <w:p>
      <w:pPr>
        <w:pStyle w:val="BodyText"/>
      </w:pPr>
      <w:r>
        <w:t xml:space="preserve">مؤلفات المؤلف</w:t>
      </w:r>
    </w:p>
    <w:bookmarkStart w:id="26" w:name="الفصل-الأول-مقدمة-ومنهجية-البحث"/>
    <w:p>
      <w:pPr>
        <w:pStyle w:val="Heading1"/>
      </w:pPr>
      <w:r>
        <w:t xml:space="preserve">الفصل الأول: مقدمة ومنهجية البحث</w:t>
      </w:r>
    </w:p>
    <w:bookmarkStart w:id="23" w:name="أولا-أهمية-الموضوع"/>
    <w:p>
      <w:pPr>
        <w:pStyle w:val="Heading2"/>
      </w:pPr>
      <w:r>
        <w:t xml:space="preserve">أولاً: أهمية الموضوع</w:t>
      </w:r>
    </w:p>
    <w:p>
      <w:pPr>
        <w:pStyle w:val="FirstParagraph"/>
      </w:pPr>
      <w:r>
        <w:t xml:space="preserve">يعد موضوع العنف والتسامح في النصوص الدينية من أكثر الموضوعات حساسية وأهمية في العصر الحديث، خاصة مع تزايد الخطاب الإعلامي الذي يربط بين الإسلام والعنف دون دراسة موضوعية مقارنة. إن النظرة الانتقائية للنصوص الدينية دون فهم سياقها التاريخي واللغوي تؤدي إلى استنتاجات خاطئة ومضللة.</w:t>
      </w:r>
    </w:p>
    <w:p>
      <w:pPr>
        <w:pStyle w:val="BodyText"/>
      </w:pPr>
      <w:r>
        <w:t xml:space="preserve">يهدف هذا الكتاب إلى تقديم دراسة مقارنة علمية وموضوعية بين القرآن الكريم والكتاب المقدس (العهد القديم والعهد الجديد) في ما يتعلق بمفاهيم القتال والسلام والتسامح، مع تفنيد الشبهات المثارة حول الإسلام وتقديم تفسيرات علمية لآيات القتال.</w:t>
      </w:r>
    </w:p>
    <w:p>
      <w:pPr>
        <w:pStyle w:val="BodyText"/>
      </w:pPr>
      <w:r>
        <w:t xml:space="preserve">إن الحاجة إلى مثل هذه الدراسة أصبحت ملحة في ظل تصاعد موجات الإسلاموفوبيا في العالم الغربي، واستخدام بعض النصوص القرآنية مجتزأة من سياقها لتشويه صورة الإسلام. في المقابل، نادراً ما يتم تطبيق نفس المعايير النقدية على النصوص المقدسة الأخرى، مما يكشف عن ازدواجية في المعايير تستدعي دراسة أكاديمية متوازنة.</w:t>
      </w:r>
    </w:p>
    <w:p>
      <w:pPr>
        <w:pStyle w:val="BodyText"/>
      </w:pPr>
      <w:r>
        <w:t xml:space="preserve">يسعى هذا الكتاب لسد هذه الفجوة من خلال تقديم مقارنة عادلة تعتمد على النصوص ذاتها وتفاسيرها المعتمدة، بعيداً عن التحيز والانتقائية.</w:t>
      </w:r>
    </w:p>
    <w:bookmarkEnd w:id="23"/>
    <w:bookmarkStart w:id="24" w:name="ثانيا-منهجية-البحث"/>
    <w:p>
      <w:pPr>
        <w:pStyle w:val="Heading2"/>
      </w:pPr>
      <w:r>
        <w:t xml:space="preserve">ثانياً: منهجية البحث</w:t>
      </w:r>
    </w:p>
    <w:p>
      <w:pPr>
        <w:pStyle w:val="FirstParagraph"/>
      </w:pPr>
      <w:r>
        <w:t xml:space="preserve">يعتمد هذا الكتاب على المنهج المقارن التحليلي، حيث يتم تناول النصوص في سياقها الكامل مع مراعاة أسباب النزول والسياق التاريخي والتفسيرات المعتمدة. لا يهدف هذا الكتاب إلى الإساءة لأي دين، بل إلى تقديم قراءة منصفة وعلمية تساعد على فهم أعمق للنصوص المقدسة.</w:t>
      </w:r>
    </w:p>
    <w:p>
      <w:pPr>
        <w:pStyle w:val="BodyText"/>
      </w:pPr>
      <w:r>
        <w:t xml:space="preserve">تتضمن المنهجية الخطوات التالية: أولاً، جمع النصوص المتعلقة بالعنف والقتال والتسامح من كلا الكتابين. ثانياً، تحليل كل نص في سياقه الكامل مع الرجوع إلى التفاسير المعتمدة عند كل طائفة. ثالثاً، المقارنة الموضوعية بين النصوص المتناظرة. رابعاً، استخلاص النتائج بناءً على المعطيات دون أحكام مسبقة.</w:t>
      </w:r>
    </w:p>
    <w:bookmarkEnd w:id="24"/>
    <w:bookmarkStart w:id="25" w:name="ثالثا-إشكالية-البحث"/>
    <w:p>
      <w:pPr>
        <w:pStyle w:val="Heading2"/>
      </w:pPr>
      <w:r>
        <w:t xml:space="preserve">ثالثاً: إشكالية البحث</w:t>
      </w:r>
    </w:p>
    <w:p>
      <w:pPr>
        <w:pStyle w:val="FirstParagraph"/>
      </w:pPr>
      <w:r>
        <w:t xml:space="preserve">تتمحور إشكالية هذا الكتاب حول عدة تساؤلات جوهرية: هل الإسلام دين عنف كما يدّعي البعض؟ كيف يمكن فهم آيات القتال في سياقها الصحيح؟ ما هي نصوص العنف في الكتاب المقدس وكيف تقارن بمثيلاتها في القرآن؟ وما هو الموقف الحقيقي لكلا الكتابين من التسامح والتعايش؟</w:t>
      </w:r>
    </w:p>
    <w:p>
      <w:pPr>
        <w:pStyle w:val="BodyText"/>
      </w:pPr>
      <w:r>
        <w:t xml:space="preserve">هذه التساؤلات ليست نظرية فحسب، بل لها أبعاد عملية تؤثر في العلاقات بين المجتمعات والثقافات والأديان. إن الإجابة العلمية عنها تسهم في بناء جسور التفاهم وتفكيك خطاب الكراهية الذي يغذيه الجهل بالنصوص الدينية.</w:t>
      </w:r>
    </w:p>
    <w:bookmarkEnd w:id="25"/>
    <w:bookmarkEnd w:id="26"/>
    <w:bookmarkStart w:id="36" w:name="X382d88857d930b277358c1ccc6dce9fecd72aa6"/>
    <w:p>
      <w:pPr>
        <w:pStyle w:val="Heading1"/>
      </w:pPr>
      <w:r>
        <w:t xml:space="preserve">الفصل الثاني: نصوص العنف والقتال في الكتاب المقدس</w:t>
      </w:r>
    </w:p>
    <w:bookmarkStart w:id="33" w:name="أولا-نصوص-العنف-في-العهد-القديم"/>
    <w:p>
      <w:pPr>
        <w:pStyle w:val="Heading2"/>
      </w:pPr>
      <w:r>
        <w:t xml:space="preserve">أولاً: نصوص العنف في العهد القديم</w:t>
      </w:r>
    </w:p>
    <w:p>
      <w:pPr>
        <w:pStyle w:val="FirstParagraph"/>
      </w:pPr>
      <w:r>
        <w:t xml:space="preserve">يحتوي العهد القديم على عدد كبير من النصوص التي تتحدث عن العنف والقتل والحروب، وكثير منها يأتي في سياق أوامر إلهية مباشرة. ومن أبرز هذه النصوص:</w:t>
      </w:r>
    </w:p>
    <w:bookmarkStart w:id="27" w:name="الإبادة-الشاملة-للشعوب"/>
    <w:p>
      <w:pPr>
        <w:pStyle w:val="Heading3"/>
      </w:pPr>
      <w:r>
        <w:t xml:space="preserve">1. الإبادة الشاملة للشعوب</w:t>
      </w:r>
    </w:p>
    <w:p>
      <w:pPr>
        <w:pStyle w:val="FirstParagraph"/>
      </w:pPr>
      <w:r>
        <w:t xml:space="preserve">سفر التثنية 20: 16-17: "وأما مدن هؤلاء الشعوب التي يعطيك الرب إلهك نصيباً، فلا تستبقِ منها نسمة ما. بل تحرّمها تحريماً"</w:t>
      </w:r>
    </w:p>
    <w:p>
      <w:pPr>
        <w:pStyle w:val="BodyText"/>
      </w:pPr>
      <w:r>
        <w:t xml:space="preserve">هذا النص يأمر بالإبادة الكاملة لشعوب بأكملها دون استثناء — رجالاً ونساءً وأطفالاً — وهو ما يعرف بـ"الحِرم" (herem) أي التدمير الكامل كقربان للرب. هذا المفهوم يمثل أقصى درجات العنف في النصوص الدينية، حيث لا يُستثنى أحد من القتل.</w:t>
      </w:r>
    </w:p>
    <w:bookmarkEnd w:id="27"/>
    <w:bookmarkStart w:id="28" w:name="قتل-الأطفال-والنساء"/>
    <w:p>
      <w:pPr>
        <w:pStyle w:val="Heading3"/>
      </w:pPr>
      <w:r>
        <w:t xml:space="preserve">2. قتل الأطفال والنساء</w:t>
      </w:r>
    </w:p>
    <w:p>
      <w:pPr>
        <w:pStyle w:val="FirstParagraph"/>
      </w:pPr>
      <w:r>
        <w:t xml:space="preserve">سفر صموئيل الأول 15: 3: "فالآن اذهب واضرب عماليق وحرّم كل ما له ولا تعفُ عنه بل اقتل رجلاً وامرأةً، طفلاً ورضيعاً، بقراً وغنماً، جملاً وحماراً"</w:t>
      </w:r>
    </w:p>
    <w:p>
      <w:pPr>
        <w:pStyle w:val="BodyText"/>
      </w:pPr>
      <w:r>
        <w:t xml:space="preserve">هذا الأمر يشمل صراحة قتل الأطفال والرضع والنساء، وحتى الحيوانات، في عملية إبادة شاملة لشعب بأكمله. والملفت أن النبي شاول عوقب لأنه لم يكمل الإبادة وأبقى على ملك عماليق وبعض الحيوانات.</w:t>
      </w:r>
    </w:p>
    <w:bookmarkEnd w:id="28"/>
    <w:bookmarkStart w:id="29" w:name="تحطيم-الأطفال-الرضع"/>
    <w:p>
      <w:pPr>
        <w:pStyle w:val="Heading3"/>
      </w:pPr>
      <w:r>
        <w:t xml:space="preserve">3. تحطيم الأطفال الرضع</w:t>
      </w:r>
    </w:p>
    <w:p>
      <w:pPr>
        <w:pStyle w:val="FirstParagraph"/>
      </w:pPr>
      <w:r>
        <w:t xml:space="preserve">سفر المزامير 137: 9: "طوبى لمن يمسك أطفالكِ ويضرب بهم الصخرة"</w:t>
      </w:r>
    </w:p>
    <w:p>
      <w:pPr>
        <w:pStyle w:val="BodyText"/>
      </w:pPr>
      <w:r>
        <w:t xml:space="preserve">هذا النص يعتبر من أشد النصوص عنفاً في الكتاب المقدس، حيث يعتبر تحطيم الأطفال الرضع على الصخور عملاً مباركاً. وهو نص لا يمكن تبريره بأي سياق تاريخي مهما كان.</w:t>
      </w:r>
    </w:p>
    <w:bookmarkEnd w:id="29"/>
    <w:bookmarkStart w:id="30" w:name="الإبادة-في-سفر-يشوع"/>
    <w:p>
      <w:pPr>
        <w:pStyle w:val="Heading3"/>
      </w:pPr>
      <w:r>
        <w:t xml:space="preserve">4. الإبادة في سفر يشوع</w:t>
      </w:r>
    </w:p>
    <w:p>
      <w:pPr>
        <w:pStyle w:val="FirstParagraph"/>
      </w:pPr>
      <w:r>
        <w:t xml:space="preserve">سفر يشوع 6: 21: "وحرّموا كل ما في المدينة من رجل وامرأة، من طفل وشيخ، حتى البقر والغنم والحمير بحد السيف"</w:t>
      </w:r>
    </w:p>
    <w:p>
      <w:pPr>
        <w:pStyle w:val="BodyText"/>
      </w:pPr>
      <w:r>
        <w:t xml:space="preserve">هذا النص يصف تدمير مدينة أريحا بالكامل دون استثناء أي كائن حي. وتتكرر هذه الأوصاف في سفر يشوع مع مدن أخرى مثل عاي ومقيدة ولبنة ولخيش وعجلون وحبرون ودبير، حيث يقول النص: "لم يبقِ شارداً".</w:t>
      </w:r>
    </w:p>
    <w:bookmarkEnd w:id="30"/>
    <w:bookmarkStart w:id="31" w:name="العقوبات-القاسية-في-الشريعة-الموسوية"/>
    <w:p>
      <w:pPr>
        <w:pStyle w:val="Heading3"/>
      </w:pPr>
      <w:r>
        <w:t xml:space="preserve">5. العقوبات القاسية في الشريعة الموسوية</w:t>
      </w:r>
    </w:p>
    <w:p>
      <w:pPr>
        <w:pStyle w:val="FirstParagraph"/>
      </w:pPr>
      <w:r>
        <w:t xml:space="preserve">سفر التثنية 13: 6-9: يأمر بقتل من يدعو إلى عبادة آلهة أخرى حتى لو كان أخاً أو ابناً أو زوجة أو صديقاً</w:t>
      </w:r>
    </w:p>
    <w:p>
      <w:pPr>
        <w:pStyle w:val="BodyText"/>
      </w:pPr>
      <w:r>
        <w:t xml:space="preserve">سفر اللاويين 20: 27: "وإذا كان في رجل أو امرأة جانّ أو تابعة فإنه يقتل. بالحجارة يرجمونه"</w:t>
      </w:r>
    </w:p>
    <w:p>
      <w:pPr>
        <w:pStyle w:val="BodyText"/>
      </w:pPr>
      <w:r>
        <w:t xml:space="preserve">سفر الخروج 31: 15: "كل من صنع عملاً في يوم السبت يُقتل قتلاً"</w:t>
      </w:r>
    </w:p>
    <w:p>
      <w:pPr>
        <w:pStyle w:val="BodyText"/>
      </w:pPr>
      <w:r>
        <w:t xml:space="preserve">هذه النصوص تفرض عقوبة الإعدام على أفعال مثل تغيير الدين أو العمل يوم السبت أو ممارسة السحر، وهي عقوبات بالغة القسوة على أفعال قد لا تُعد جرائم في أي قانون معاصر.</w:t>
      </w:r>
    </w:p>
    <w:bookmarkEnd w:id="31"/>
    <w:bookmarkStart w:id="32" w:name="قتل-المخالفين-من-بني-إسرائيل-أنفسهم"/>
    <w:p>
      <w:pPr>
        <w:pStyle w:val="Heading3"/>
      </w:pPr>
      <w:r>
        <w:t xml:space="preserve">6. قتل المخالفين من بني إسرائيل أنفسهم</w:t>
      </w:r>
    </w:p>
    <w:p>
      <w:pPr>
        <w:pStyle w:val="FirstParagraph"/>
      </w:pPr>
      <w:r>
        <w:t xml:space="preserve">سفر الخروج 32: 27-28: "هكذا قال الرب إله إسرائيل: ضعوا كل واحد سيفه على فخذه ومروا وارجعوا من باب إلى باب في المحلة واقتلوا كل واحد أخاه وكل واحد صاحبه وكل واحد قريبه. ففعل بنو لاوي بحسب قول موسى. ووقع من الشعب في ذلك اليوم نحو ثلاثة آلاف رجل"</w:t>
      </w:r>
    </w:p>
    <w:p>
      <w:pPr>
        <w:pStyle w:val="BodyText"/>
      </w:pPr>
      <w:r>
        <w:t xml:space="preserve">هذا النص يأمر بقتل بني إسرائيل لإخوانهم وأصدقائهم وأقاربهم بسبب عبادة العجل الذهبي، وهو عنف موجه ضد أبناء الشعب نفسه.</w:t>
      </w:r>
    </w:p>
    <w:bookmarkEnd w:id="32"/>
    <w:bookmarkEnd w:id="33"/>
    <w:bookmarkStart w:id="34" w:name="ثانيا-نصوص-العنف-في-العهد-الجديد"/>
    <w:p>
      <w:pPr>
        <w:pStyle w:val="Heading2"/>
      </w:pPr>
      <w:r>
        <w:t xml:space="preserve">ثانياً: نصوص العنف في العهد الجديد</w:t>
      </w:r>
    </w:p>
    <w:p>
      <w:pPr>
        <w:pStyle w:val="FirstParagraph"/>
      </w:pPr>
      <w:r>
        <w:t xml:space="preserve">رغم أن العهد الجديد يُعرف برسالة المحبة والسلام، إلا أنه يحتوي أيضاً على نصوص يمكن تفسيرها بأنها تدعو إلى العنف أو الانقسام:</w:t>
      </w:r>
    </w:p>
    <w:p>
      <w:pPr>
        <w:pStyle w:val="BodyText"/>
      </w:pPr>
      <w:r>
        <w:t xml:space="preserve">إنجيل متى 10: 34-36: "لا تظنوا أني جئت لألقي سلاماً على الأرض. ما جئت لألقي سلاماً بل سيفاً. فإني جئت لأفرّق الإنسان ضد أبيه، والابنة ضد أمها"</w:t>
      </w:r>
    </w:p>
    <w:p>
      <w:pPr>
        <w:pStyle w:val="BodyText"/>
      </w:pPr>
      <w:r>
        <w:t xml:space="preserve">إنجيل لوقا 19: 27: "أما أعدائي أولئك الذين لم يريدوا أن أملك عليهم، فأتوا بهم إلى هنا واذبحوهم قدامي"</w:t>
      </w:r>
    </w:p>
    <w:p>
      <w:pPr>
        <w:pStyle w:val="BodyText"/>
      </w:pPr>
      <w:r>
        <w:t xml:space="preserve">إنجيل لوقا 22: 36: "فقال لهم: لكن الآن من له كيس فليأخذه ومزود كذلك. ومن ليس له فليبع ثوبه ويشترِ سيفاً"</w:t>
      </w:r>
    </w:p>
    <w:p>
      <w:pPr>
        <w:pStyle w:val="BodyText"/>
      </w:pPr>
      <w:r>
        <w:t xml:space="preserve">سفر الرؤيا 19: 15: "ومن فمه يخرج سيف ماضٍ لكي يضرب به الأمم. وهو سيرعاهم بعصا من حديد. وهو يدوس معصرة خمر سخط وغضب الله القادر على كل شيء"</w:t>
      </w:r>
    </w:p>
    <w:p>
      <w:pPr>
        <w:pStyle w:val="BodyText"/>
      </w:pPr>
      <w:r>
        <w:t xml:space="preserve">هذه النصوص تبين أن موضوع العنف ليس حكراً على العهد القديم، بل يمتد أيضاً إلى العهد الجديد، وإن كان بشكل مختلف. والمسيحيون يفسرون هذه النصوص تفسيرات رمزية وسياقية، وهو نفس الحق الذي ينبغي أن يُمنح لتفسير آيات القتال في القرآن.</w:t>
      </w:r>
    </w:p>
    <w:bookmarkEnd w:id="34"/>
    <w:bookmarkStart w:id="35" w:name="ثالثا-إحصائيات-وأرقام"/>
    <w:p>
      <w:pPr>
        <w:pStyle w:val="Heading2"/>
      </w:pPr>
      <w:r>
        <w:t xml:space="preserve">ثالثاً: إحصائيات وأرقام</w:t>
      </w:r>
    </w:p>
    <w:p>
      <w:pPr>
        <w:pStyle w:val="FirstParagraph"/>
      </w:pPr>
      <w:r>
        <w:t xml:space="preserve">أجرى الباحث توم أندرسون دراسة إحصائية مقارنة بين الكتابين ووجد أن نسبة النصوص التي تتحدث عن العنف والقتل في الكتاب المقدس تفوق نظيرتها في القرآن الكريم بشكل ملحوظ. فبينما تبلغ نسبة العنف في الكتاب المقدس حوالي 5.3%، فإن نسبة العنف في القرآن تبلغ حوالي 2.1% فقط.</w:t>
      </w:r>
    </w:p>
    <w:p>
      <w:pPr>
        <w:pStyle w:val="BodyText"/>
      </w:pPr>
      <w:r>
        <w:t xml:space="preserve">كذلك أجرت مجموعة من الباحثين في جامعة أوغسبورغ بألمانيا تحليلاً نصياً رقمياً للكتب المقدسة الثلاثة (التوراة، الإنجيل، القرآن) باستخدام الذكاء الاصطناعي، وتوصلوا إلى نتائج مماثلة تؤكد أن نسبة العنف في النصوص المسيحية واليهودية أعلى منها في القرآن.</w:t>
      </w:r>
    </w:p>
    <w:p>
      <w:pPr>
        <w:pStyle w:val="BodyText"/>
      </w:pPr>
      <w:r>
        <w:t xml:space="preserve">وأظهرت الدراسة أيضاً أن القرآن يحتوي على نسبة أعلى من النصوص التي تدعو إلى الرحمة والمغفرة مقارنة بالعهد القديم، وأن مفهوم الرحمة هو من أكثر المفاهيم تكراراً في القرآن الكريم.</w:t>
      </w:r>
    </w:p>
    <w:bookmarkEnd w:id="35"/>
    <w:bookmarkEnd w:id="36"/>
    <w:bookmarkStart w:id="44" w:name="X4f13cb6bc7d4d421dea2fb9becfbb45532470ca"/>
    <w:p>
      <w:pPr>
        <w:pStyle w:val="Heading1"/>
      </w:pPr>
      <w:r>
        <w:t xml:space="preserve">الفصل الثالث: آيات القتال في القرآن الكريم — السياق والتفسير</w:t>
      </w:r>
    </w:p>
    <w:bookmarkStart w:id="42" w:name="Xeae34048ca67fb6d2949241ad445fdbeda55725"/>
    <w:p>
      <w:pPr>
        <w:pStyle w:val="Heading2"/>
      </w:pPr>
      <w:r>
        <w:t xml:space="preserve">أولاً: الآيات التي يستشهد بها المنتقدون وتفسيرها الصحيح</w:t>
      </w:r>
    </w:p>
    <w:bookmarkStart w:id="37" w:name="آية-السيف-سورة-التوبة-95"/>
    <w:p>
      <w:pPr>
        <w:pStyle w:val="Heading3"/>
      </w:pPr>
      <w:r>
        <w:t xml:space="preserve">1. آية السيف — سورة التوبة (9:5)</w:t>
      </w:r>
    </w:p>
    <w:p>
      <w:pPr>
        <w:pStyle w:val="FirstParagraph"/>
      </w:pPr>
      <w:r>
        <w:t xml:space="preserve">﴿ فَإِذَا انسَلَخَ الْأَشْهُرُ الْحُرُمُ فَاقْتُلُوا الْمُشْرِكِينَ حَيْثُ وَجَدتُّمُوهُمْ وَخُذُوهُمْ وَاحْصُرُوهُمْ وَاقْعُدُوا لَهُمْ كُلَّ مَرْصَدٍ فَإِن تَابُوا وَأَقَامُوا الصَّلَاةَ وَآتَوُا الزَّكَاةَ فَخَلُّوا سَبِيلَهُمْ إِنَّ اللَّهَ غَفُورٌ رَّحِيمٌ ﴾</w:t>
      </w:r>
      <w:r>
        <w:t xml:space="preserve"> </w:t>
      </w:r>
      <w:r>
        <w:t xml:space="preserve">[التوبة: 5]</w:t>
      </w:r>
    </w:p>
    <w:p>
      <w:pPr>
        <w:pStyle w:val="BodyText"/>
      </w:pPr>
      <w:r>
        <w:t xml:space="preserve">التفسير العلمي:</w:t>
      </w:r>
    </w:p>
    <w:p>
      <w:pPr>
        <w:pStyle w:val="BodyText"/>
      </w:pPr>
      <w:r>
        <w:t xml:space="preserve">هذه الآية هي الأكثر استشهاداً من قبل منتقدي الإسلام، لكن فهمها يتطلب قراءة السياق الكامل:</w:t>
      </w:r>
    </w:p>
    <w:p>
      <w:pPr>
        <w:pStyle w:val="BodyText"/>
      </w:pPr>
      <w:r>
        <w:rPr>
          <w:bCs/>
          <w:b/>
        </w:rPr>
        <w:t xml:space="preserve">أولاً:</w:t>
      </w:r>
      <w:r>
        <w:t xml:space="preserve"> </w:t>
      </w:r>
      <w:r>
        <w:t xml:space="preserve">الآية نزلت في سياق محدد جداً، وهو نقض مشركي مكة للعهود والمواثيق التي أبرموها مع المسلمين، فالآية الأولى من السورة تقول: "بَرَاءَةٌ مِّنَ اللَّهِ وَرَسُولِهِ إِلَى الَّذِينَ عَاهَدتُّم مِّنَ الْمُشْرِكِينَ" فالحديث عن فئة محددة نقضت العهد.</w:t>
      </w:r>
    </w:p>
    <w:p>
      <w:pPr>
        <w:pStyle w:val="BodyText"/>
      </w:pPr>
      <w:r>
        <w:rPr>
          <w:bCs/>
          <w:b/>
        </w:rPr>
        <w:t xml:space="preserve">ثانياً:</w:t>
      </w:r>
      <w:r>
        <w:t xml:space="preserve"> </w:t>
      </w:r>
      <w:r>
        <w:t xml:space="preserve">الآية التي تليها مباشرة (الآية 6) تقول: ﴿وَإِنْ أَحَدٌ مِّنَ الْمُشْرِكِينَ اسْتَجَارَكَ فَأَجِرْهُ حَتَّىٰ يَسْمَعَ كَلَامَ اللَّهِ ثُمَّ أَبْلِغْهُ مَأْمَنَهُ﴾، وهي تأمر بحماية المشرك الذي يطلب الأمان وإيصاله إلى مكان آمن حتى لو لم يسلم.</w:t>
      </w:r>
    </w:p>
    <w:p>
      <w:pPr>
        <w:pStyle w:val="BodyText"/>
      </w:pPr>
      <w:r>
        <w:rPr>
          <w:bCs/>
          <w:b/>
        </w:rPr>
        <w:t xml:space="preserve">ثالثاً:</w:t>
      </w:r>
      <w:r>
        <w:t xml:space="preserve"> </w:t>
      </w:r>
      <w:r>
        <w:t xml:space="preserve">الآية 4 تستثني الذين التزموا بالعهد: ﴿إِلَّا الَّذِينَ عَاهَدتُّم مِّنَ الْمُشْرِكِينَ ثُمَّ لَمْ يَنقُصُوكُمْ شَيْئًا... فَأَتِمُّوا إِلَيْهِمْ عَهْدَهُمْ إِلَىٰ مُدَّتِهِمْ﴾.</w:t>
      </w:r>
    </w:p>
    <w:p>
      <w:pPr>
        <w:pStyle w:val="BodyText"/>
      </w:pPr>
      <w:r>
        <w:t xml:space="preserve">فالآية إذن ليست أمراً عاماً بقتل كل مشرك، بل هي تعامل مع فئة محددة نقضت العهد في ظرف تاريخي محدد، مع وجود استثناءات واسعة وأمر صريح بحماية من يطلب الأمان.</w:t>
      </w:r>
    </w:p>
    <w:bookmarkEnd w:id="37"/>
    <w:bookmarkStart w:id="38" w:name="آية-القتال-سورة-البقرة-2191"/>
    <w:p>
      <w:pPr>
        <w:pStyle w:val="Heading3"/>
      </w:pPr>
      <w:r>
        <w:t xml:space="preserve">2. آية القتال — سورة البقرة (2:191)</w:t>
      </w:r>
    </w:p>
    <w:p>
      <w:pPr>
        <w:pStyle w:val="FirstParagraph"/>
      </w:pPr>
      <w:r>
        <w:t xml:space="preserve">﴿ وَاقْتُلُوهُمْ حَيْثُ ثَقِفْتُمُوهُمْ وَأَخْرِجُوهُم مِّنْ حَيْثُ أَخْرَجُوكُمْ وَالْفِتْنَةُ أَشَدُّ مِنَ الْقَتْلِ ﴾</w:t>
      </w:r>
      <w:r>
        <w:t xml:space="preserve"> </w:t>
      </w:r>
      <w:r>
        <w:t xml:space="preserve">[البقرة: 191]</w:t>
      </w:r>
    </w:p>
    <w:p>
      <w:pPr>
        <w:pStyle w:val="BodyText"/>
      </w:pPr>
      <w:r>
        <w:t xml:space="preserve">التفسير العلمي:</w:t>
      </w:r>
    </w:p>
    <w:p>
      <w:pPr>
        <w:pStyle w:val="BodyText"/>
      </w:pPr>
      <w:r>
        <w:t xml:space="preserve">الآية التي تسبقها (190) توضح السياق بجلاء: ﴿وَقَاتِلُوا فِي سَبِيلِ اللَّهِ الَّذِينَ يُقَاتِلُونَكُمْ وَلَا تَعْتَدُوا إِنَّ اللَّهَ لَا يُحِبُّ الْمُعْتَدِينَ﴾ فالقتال هنا دفاعي بحت ضد من يقاتل المسلمين، مع النهي الصريح عن الاعتداء.</w:t>
      </w:r>
    </w:p>
    <w:p>
      <w:pPr>
        <w:pStyle w:val="BodyText"/>
      </w:pPr>
      <w:r>
        <w:t xml:space="preserve">والآية 192 تقول: ﴿فَإِنِ انتَهَوْا فَإِنَّ اللَّهَ غَفُورٌ رَّحِيمٌ﴾، مما يعني أن القتال يتوقف فور توقف العدوان. وهذا أقرب ما يكون إلى مبدأ الدفاع عن النفس المعترف به في جميع القوانين الدولية المعاصرة.</w:t>
      </w:r>
    </w:p>
    <w:bookmarkEnd w:id="38"/>
    <w:bookmarkStart w:id="39" w:name="آية-ضرب-الأعناق-سورة-محمد-474"/>
    <w:p>
      <w:pPr>
        <w:pStyle w:val="Heading3"/>
      </w:pPr>
      <w:r>
        <w:t xml:space="preserve">3. آية ضرب الأعناق — سورة محمد (47:4)</w:t>
      </w:r>
    </w:p>
    <w:p>
      <w:pPr>
        <w:pStyle w:val="FirstParagraph"/>
      </w:pPr>
      <w:r>
        <w:t xml:space="preserve">﴿ فَإِذَا لَقِيتُمُ الَّذِينَ كَفَرُوا فَضَرْبَ الرِّقَابِ حَتَّىٰ إِذَا أَثْخَنتُمُوهُمْ فَشُدُّوا الْوَثَاقَ فَإِمَّا مَنًّا بَعْدُ وَإِمَّا فِدَاءً ﴾</w:t>
      </w:r>
      <w:r>
        <w:t xml:space="preserve"> </w:t>
      </w:r>
      <w:r>
        <w:t xml:space="preserve">[محمد: 4]</w:t>
      </w:r>
    </w:p>
    <w:p>
      <w:pPr>
        <w:pStyle w:val="BodyText"/>
      </w:pPr>
      <w:r>
        <w:t xml:space="preserve">التفسير العلمي:</w:t>
      </w:r>
    </w:p>
    <w:p>
      <w:pPr>
        <w:pStyle w:val="BodyText"/>
      </w:pPr>
      <w:r>
        <w:t xml:space="preserve">هذه الآية تتحدث عن حالة الحرب الفعلية حين يلتقي الجيشان، وليست أمراً عاماً بالقتل. والأهم أنها تحدد ما يحدث بعد انتهاء المعركة: إما المنّ (إطلاق السراح مجاناً) أو الفداء (مبادلة الأسرى). وهذا أرقى بكثير مما كان سائداً في الحضارات القديمة التي كانت تقتل جميع الأسرى أو تستعبدهم.</w:t>
      </w:r>
    </w:p>
    <w:p>
      <w:pPr>
        <w:pStyle w:val="BodyText"/>
      </w:pPr>
      <w:r>
        <w:t xml:space="preserve">يقول الإمام الرازي في تفسيره: "الآية تدل على أن الأصل في الأسرى هو المنّ أو الفداء، وليس القتل"، وهذا يتوافق مع ما قرره العلماء المسلمون عبر القرون من أن معاملة الأسرى في الإسلام أفضل من أي نظام قانوني عُرف في التاريخ القديم.</w:t>
      </w:r>
    </w:p>
    <w:bookmarkEnd w:id="39"/>
    <w:bookmarkStart w:id="40" w:name="آية-الإعداد-سورة-الأنفال-860"/>
    <w:p>
      <w:pPr>
        <w:pStyle w:val="Heading3"/>
      </w:pPr>
      <w:r>
        <w:t xml:space="preserve">4. آية الإعداد — سورة الأنفال (8:60)</w:t>
      </w:r>
    </w:p>
    <w:p>
      <w:pPr>
        <w:pStyle w:val="FirstParagraph"/>
      </w:pPr>
      <w:r>
        <w:t xml:space="preserve">﴿ وَأَعِدُّوا لَهُم مَّا اسْتَطَعْتُم مِّن قُوَّةٍ وَمِن رِّبَاطِ الْخَيْلِ تُرْهِبُونَ بِهِ عَدُوَّ اللَّهِ وَعَدُوَّكُمْ ﴾</w:t>
      </w:r>
      <w:r>
        <w:t xml:space="preserve"> </w:t>
      </w:r>
      <w:r>
        <w:t xml:space="preserve">[الأنفال: 60]</w:t>
      </w:r>
    </w:p>
    <w:p>
      <w:pPr>
        <w:pStyle w:val="BodyText"/>
      </w:pPr>
      <w:r>
        <w:t xml:space="preserve">التفسير العلمي:</w:t>
      </w:r>
    </w:p>
    <w:p>
      <w:pPr>
        <w:pStyle w:val="BodyText"/>
      </w:pPr>
      <w:r>
        <w:t xml:space="preserve">هذه الآية تتحدث عن مبدأ الردع والتوازن العسكري لمنع الحرب، وهو مبدأ معترف به في القانون الدولي المعاصر ومعتمد لدى جميع الدول. والآية التي تليها تقول: ﴿وَإِن جَنَحُوا لِلسَّلْمِ فَاجْنَحْ لَهَا وَتَوَكَّلْ عَلَى اللَّهِ﴾، فالهدف من الإعداد هو تحقيق السلام عبر الردع وليس شن الحرب.</w:t>
      </w:r>
    </w:p>
    <w:p>
      <w:pPr>
        <w:pStyle w:val="BodyText"/>
      </w:pPr>
      <w:r>
        <w:t xml:space="preserve">هذا المبدأ يتوافق تماماً مع نظرية الردع النووي المعاصرة ومبدأ توازن القوى في العلاقات الدولية. فالقوة هنا وسيلة لمنع الحرب وليس لشنها.</w:t>
      </w:r>
    </w:p>
    <w:bookmarkEnd w:id="40"/>
    <w:bookmarkStart w:id="41" w:name="آية-الجزية-سورة-التوبة-929"/>
    <w:p>
      <w:pPr>
        <w:pStyle w:val="Heading3"/>
      </w:pPr>
      <w:r>
        <w:t xml:space="preserve">5. آية الجزية — سورة التوبة (9:29)</w:t>
      </w:r>
    </w:p>
    <w:p>
      <w:pPr>
        <w:pStyle w:val="FirstParagraph"/>
      </w:pPr>
      <w:r>
        <w:t xml:space="preserve">﴿ قَاتِلُوا الَّذِينَ لَا يُؤْمِنُونَ بِاللَّهِ وَلَا بِالْيَوْمِ الْآخِرِ... حَتَّىٰ يُعْطُوا الْجِزْيَةَ عَن يَدٍ وَهُمْ صَاغِرُونَ ﴾</w:t>
      </w:r>
      <w:r>
        <w:t xml:space="preserve"> </w:t>
      </w:r>
      <w:r>
        <w:t xml:space="preserve">[التوبة: 29]</w:t>
      </w:r>
    </w:p>
    <w:p>
      <w:pPr>
        <w:pStyle w:val="BodyText"/>
      </w:pPr>
      <w:r>
        <w:t xml:space="preserve">التفسير العلمي:</w:t>
      </w:r>
    </w:p>
    <w:p>
      <w:pPr>
        <w:pStyle w:val="BodyText"/>
      </w:pPr>
      <w:r>
        <w:t xml:space="preserve">الجزية كانت ضريبة بديلة عن الخدمة العسكرية، وكانت أقل مما يدفعه المسلمون من الزكاة. وكان أهل الذمة معفيين من الخدمة العسكرية ومحميين من الدولة الإسلامية. وكلمة "صاغرون" تعني الخضوع لسلطة الدولة وقوانينها كما يخضع أي مواطن لقوانين دولته.</w:t>
      </w:r>
    </w:p>
    <w:p>
      <w:pPr>
        <w:pStyle w:val="BodyText"/>
      </w:pPr>
      <w:r>
        <w:t xml:space="preserve">يقول ابن القيم في "أحكام أهل الذمة" إن الجزية هي مقابل الحماية والأمان الذي توفره الدولة الإسلامية لغير المسلمين، وأنها تسقط عن النساء والأطفال والشيوخ والمرضى والفقراء ورجال الدين. وكان عمر بن الخطاب يأمر ولاته بعدم تكليف أهل الذمة فوق طاقتهم.</w:t>
      </w:r>
    </w:p>
    <w:bookmarkEnd w:id="41"/>
    <w:bookmarkEnd w:id="42"/>
    <w:bookmarkStart w:id="43" w:name="ثانيا-القاعدة-الذهبية-في-فهم-آيات-القتال"/>
    <w:p>
      <w:pPr>
        <w:pStyle w:val="Heading2"/>
      </w:pPr>
      <w:r>
        <w:t xml:space="preserve">ثانياً: القاعدة الذهبية في فهم آيات القتال</w:t>
      </w:r>
    </w:p>
    <w:p>
      <w:pPr>
        <w:pStyle w:val="FirstParagraph"/>
      </w:pPr>
      <w:r>
        <w:t xml:space="preserve">يؤكد العلماء المسلمون على عدة قواعد أساسية لفهم آيات القتال في القرآن الكريم:</w:t>
      </w:r>
    </w:p>
    <w:p>
      <w:pPr>
        <w:pStyle w:val="BodyText"/>
      </w:pPr>
      <w:r>
        <w:rPr>
          <w:bCs/>
          <w:b/>
        </w:rPr>
        <w:t xml:space="preserve">أ.</w:t>
      </w:r>
      <w:r>
        <w:t xml:space="preserve"> </w:t>
      </w:r>
      <w:r>
        <w:t xml:space="preserve">لا يمكن فهم آية بمعزل عن سياقها — الآيات التي قبلها وبعدها وسبب النزول والظرف التاريخي.</w:t>
      </w:r>
    </w:p>
    <w:p>
      <w:pPr>
        <w:pStyle w:val="BodyText"/>
      </w:pPr>
      <w:r>
        <w:rPr>
          <w:bCs/>
          <w:b/>
        </w:rPr>
        <w:t xml:space="preserve">ب.</w:t>
      </w:r>
      <w:r>
        <w:t xml:space="preserve"> </w:t>
      </w:r>
      <w:r>
        <w:t xml:space="preserve">الأصل في العلاقة مع غير المسلمين هو السلام والتعايش، والقتال استثناء مشروط بشروط محددة.</w:t>
      </w:r>
    </w:p>
    <w:p>
      <w:pPr>
        <w:pStyle w:val="BodyText"/>
      </w:pPr>
      <w:r>
        <w:rPr>
          <w:bCs/>
          <w:b/>
        </w:rPr>
        <w:t xml:space="preserve">ج.</w:t>
      </w:r>
      <w:r>
        <w:t xml:space="preserve"> </w:t>
      </w:r>
      <w:r>
        <w:t xml:space="preserve">آيات التسامح والعفو والسلام هي الأصل الثابت، وآيات القتال لحالات خاصة ومحددة.</w:t>
      </w:r>
    </w:p>
    <w:bookmarkEnd w:id="43"/>
    <w:bookmarkEnd w:id="44"/>
    <w:bookmarkStart w:id="53" w:name="X8a13f4fe4d0c7686997f71253ea41a9fbf5a392"/>
    <w:p>
      <w:pPr>
        <w:pStyle w:val="Heading1"/>
      </w:pPr>
      <w:r>
        <w:t xml:space="preserve">الفصل الرابع: التسامح والسلام في القرآن والإنجيل</w:t>
      </w:r>
    </w:p>
    <w:bookmarkStart w:id="51" w:name="أولا-آيات-التسامح-في-القرآن-الكريم"/>
    <w:p>
      <w:pPr>
        <w:pStyle w:val="Heading2"/>
      </w:pPr>
      <w:r>
        <w:t xml:space="preserve">أولاً: آيات التسامح في القرآن الكريم</w:t>
      </w:r>
    </w:p>
    <w:bookmarkStart w:id="45" w:name="حرية-الاعتقاد"/>
    <w:p>
      <w:pPr>
        <w:pStyle w:val="Heading3"/>
      </w:pPr>
      <w:r>
        <w:t xml:space="preserve">1. حرية الاعتقاد</w:t>
      </w:r>
    </w:p>
    <w:p>
      <w:pPr>
        <w:pStyle w:val="FirstParagraph"/>
      </w:pPr>
      <w:r>
        <w:t xml:space="preserve">﴿ لَا إِكْرَاهَ فِي الدِّينِ قَد تَّبَيَّنَ الرُّشْدُ مِنَ الْغَيِّ ﴾</w:t>
      </w:r>
      <w:r>
        <w:t xml:space="preserve"> </w:t>
      </w:r>
      <w:r>
        <w:t xml:space="preserve">[البقرة: 256]</w:t>
      </w:r>
    </w:p>
    <w:p>
      <w:pPr>
        <w:pStyle w:val="BodyText"/>
      </w:pPr>
      <w:r>
        <w:t xml:space="preserve">هذه الآية تؤسس لمبدأ حرية الاعتقاد بشكل قاطع، وهي من أوضح النصوص الدينية في تاريخ البشرية التي تمنع الإكراه في الدين. وهي ليست آية منسوخة كما يدعي البعض، بل هي قاعدة ثابتة أكدها كبار المفسرين عبر القرون.</w:t>
      </w:r>
    </w:p>
    <w:bookmarkEnd w:id="45"/>
    <w:bookmarkStart w:id="46" w:name="التعددية-الدينية"/>
    <w:p>
      <w:pPr>
        <w:pStyle w:val="Heading3"/>
      </w:pPr>
      <w:r>
        <w:t xml:space="preserve">2. التعددية الدينية</w:t>
      </w:r>
    </w:p>
    <w:p>
      <w:pPr>
        <w:pStyle w:val="FirstParagraph"/>
      </w:pPr>
      <w:r>
        <w:t xml:space="preserve">﴿ وَلَوْ شَاءَ رَبُّكَ لَجَعَلَ النَّاسَ أُمَّةً وَاحِدَةً وَلَا يَزَالُونَ مُخْتَلِفِينَ ﴾</w:t>
      </w:r>
      <w:r>
        <w:t xml:space="preserve"> </w:t>
      </w:r>
      <w:r>
        <w:t xml:space="preserve">[هود: 118]</w:t>
      </w:r>
    </w:p>
    <w:p>
      <w:pPr>
        <w:pStyle w:val="BodyText"/>
      </w:pPr>
      <w:r>
        <w:t xml:space="preserve">﴿ لِكُلٍّ جَعَلْنَا مِنكُمْ شِرْعَةً وَمِنْهَاجًا وَلَوْ شَاءَ اللَّهُ لَجَعَلَكُمْ أُمَّةً وَاحِدَةً وَلَٰكِن لِّيَبْلُوَكُمْ فِي مَا آتَاكُمْ فَاسْتَبِقُوا الْخَيْرَاتِ ﴾</w:t>
      </w:r>
      <w:r>
        <w:t xml:space="preserve"> </w:t>
      </w:r>
      <w:r>
        <w:t xml:space="preserve">[المائدة: 48]</w:t>
      </w:r>
    </w:p>
    <w:p>
      <w:pPr>
        <w:pStyle w:val="BodyText"/>
      </w:pPr>
      <w:r>
        <w:t xml:space="preserve">هذه الآيات تؤكد أن التعددية الدينية إرادة إلهية، وأن المطلوب هو التنافس في الخير وليس الإكراه على دين واحد. فالاختلاف بين البشر في أديانهم ومعتقداتهم جزء من الحكمة الإلهية.</w:t>
      </w:r>
    </w:p>
    <w:bookmarkEnd w:id="46"/>
    <w:bookmarkStart w:id="47" w:name="البر-والقسط-مع-غير-المسلمين"/>
    <w:p>
      <w:pPr>
        <w:pStyle w:val="Heading3"/>
      </w:pPr>
      <w:r>
        <w:t xml:space="preserve">3. البر والقسط مع غير المسلمين</w:t>
      </w:r>
    </w:p>
    <w:p>
      <w:pPr>
        <w:pStyle w:val="FirstParagraph"/>
      </w:pPr>
      <w:r>
        <w:t xml:space="preserve">﴿ لَّا يَنْهَاكُمُ اللَّهُ عَنِ الَّذِينَ لَمْ يُقَاتِلُوكُمْ فِي الدِّينِ وَلَمْ يُخْرِجُوكُم مِّن دِيَارِكُمْ أَن تَبَرُّوهُمْ وَتُقْسِطُوا إِلَيْهِمْ إِنَّ اللَّهَ يُحِبُّ الْمُقْسِطِينَ ﴾</w:t>
      </w:r>
      <w:r>
        <w:t xml:space="preserve"> </w:t>
      </w:r>
      <w:r>
        <w:t xml:space="preserve">[الممتحنة: 8]</w:t>
      </w:r>
    </w:p>
    <w:p>
      <w:pPr>
        <w:pStyle w:val="BodyText"/>
      </w:pPr>
      <w:r>
        <w:t xml:space="preserve">هذه الآية تأمر بالبر والعدل مع غير المسلمين المسالمين، وتستخدم كلمة "البر" وهي أعلى درجات الإحسان — نفس الكلمة المستخدمة في بر الوالدين. وهذا يعني أن المسلم مطالب بأعلى درجات الإحسان مع جيرانه من غير المسلمين.</w:t>
      </w:r>
    </w:p>
    <w:bookmarkEnd w:id="47"/>
    <w:bookmarkStart w:id="48" w:name="العفو-والصفح"/>
    <w:p>
      <w:pPr>
        <w:pStyle w:val="Heading3"/>
      </w:pPr>
      <w:r>
        <w:t xml:space="preserve">4. العفو والصفح</w:t>
      </w:r>
    </w:p>
    <w:p>
      <w:pPr>
        <w:pStyle w:val="FirstParagraph"/>
      </w:pPr>
      <w:r>
        <w:t xml:space="preserve">﴿ وَلَا تَسْتَوِي الْحَسَنَةُ وَلَا السَّيِّئَةُ ادْفَعْ بِالَّتِي هِيَ أَحْسَنُ فَإِذَا الَّذِي بَيْنَكَ وَبَيْنَهُ عَدَاوَةٌ كَأَنَّهُ وَلِيٌّ حَمِيمٌ ﴾</w:t>
      </w:r>
      <w:r>
        <w:t xml:space="preserve"> </w:t>
      </w:r>
      <w:r>
        <w:t xml:space="preserve">[فصلت: 34]</w:t>
      </w:r>
    </w:p>
    <w:p>
      <w:pPr>
        <w:pStyle w:val="BodyText"/>
      </w:pPr>
      <w:r>
        <w:t xml:space="preserve">﴿ وَإِنْ عَاقَبْتُمْ فَعَاقِبُوا بِمِثْلِ مَا عُوقِبْتُم بِهِ وَلَئِن صَبَرْتُمْ لَهُوَ خَيْرٌ لِّلصَّابِرِينَ ﴾</w:t>
      </w:r>
      <w:r>
        <w:t xml:space="preserve"> </w:t>
      </w:r>
      <w:r>
        <w:t xml:space="preserve">[النحل: 126]</w:t>
      </w:r>
    </w:p>
    <w:p>
      <w:pPr>
        <w:pStyle w:val="BodyText"/>
      </w:pPr>
      <w:r>
        <w:t xml:space="preserve">هذه الآيات تدعو إلى مقابلة السيئة بالحسنة وتحويل الأعداء إلى أصدقاء، وتفضيل الصبر والعفو على الانتقام. وهذا المبدأ يتوافق تماماً مع أسمى المبادئ الأخلاقية في كل الأديان والحضارات.</w:t>
      </w:r>
    </w:p>
    <w:bookmarkEnd w:id="48"/>
    <w:bookmarkStart w:id="49" w:name="التعارف-بين-الشعوب"/>
    <w:p>
      <w:pPr>
        <w:pStyle w:val="Heading3"/>
      </w:pPr>
      <w:r>
        <w:t xml:space="preserve">5. التعارف بين الشعوب</w:t>
      </w:r>
    </w:p>
    <w:p>
      <w:pPr>
        <w:pStyle w:val="FirstParagraph"/>
      </w:pPr>
      <w:r>
        <w:t xml:space="preserve">﴿ يَا أَيُّهَا النَّاسُ إِنَّا خَلَقْنَاكُم مِّن ذَكَرٍ وَأُنثَىٰ وَجَعَلْنَاكُمْ شُعُوبًا وَقَبَائِلَ لِتَعَارَفُوا إِنَّ أَكْرَمَكُمْ عِندَ اللَّهِ أَتْقَاكُمْ ﴾</w:t>
      </w:r>
      <w:r>
        <w:t xml:space="preserve"> </w:t>
      </w:r>
      <w:r>
        <w:t xml:space="preserve">[الحجرات: 13]</w:t>
      </w:r>
    </w:p>
    <w:p>
      <w:pPr>
        <w:pStyle w:val="BodyText"/>
      </w:pPr>
      <w:r>
        <w:t xml:space="preserve">هذه الآية تؤسس لمبدأ التعارف والتعاون بين الشعوب بغض النظر عن العرق أو الدين أو اللون أو الجنس. وتؤكد أن المعيار عند الله هو التقوى والعمل الصالح وليس الانتماء القومي أو العرقي.</w:t>
      </w:r>
    </w:p>
    <w:bookmarkEnd w:id="49"/>
    <w:bookmarkStart w:id="50" w:name="حماية-دور-العبادة"/>
    <w:p>
      <w:pPr>
        <w:pStyle w:val="Heading3"/>
      </w:pPr>
      <w:r>
        <w:t xml:space="preserve">6. حماية دور العبادة</w:t>
      </w:r>
    </w:p>
    <w:p>
      <w:pPr>
        <w:pStyle w:val="FirstParagraph"/>
      </w:pPr>
      <w:r>
        <w:t xml:space="preserve">﴿ وَلَوْلَا دَفْعُ اللَّهِ النَّاسَ بَعْضَهُم بِبَعْضٍ لَّهُدِّمَتْ صَوَامِعُ وَبِيَعٌ وَصَلَوَاتٌ وَمَسَاجِدُ يُذْكَرُ فِيهَا اسْمُ اللَّهِ كَثِيرًا ﴾</w:t>
      </w:r>
      <w:r>
        <w:t xml:space="preserve"> </w:t>
      </w:r>
      <w:r>
        <w:t xml:space="preserve">[الحج: 40]</w:t>
      </w:r>
    </w:p>
    <w:p>
      <w:pPr>
        <w:pStyle w:val="BodyText"/>
      </w:pPr>
      <w:r>
        <w:t xml:space="preserve">هذه الآية فريدة في تاريخ النصوص الدينية، إذ تأمر بحماية جميع دور العبادة — الصوامع (للمسيحيين) والبِيَع (الكنائس) والصلوات (معابد اليهود) والمساجد. وهذا يعكس رؤية إسلامية شاملة لحماية حرية العبادة لجميع الأديان.</w:t>
      </w:r>
    </w:p>
    <w:bookmarkEnd w:id="50"/>
    <w:bookmarkEnd w:id="51"/>
    <w:bookmarkStart w:id="52" w:name="ثانيا-آيات-التسامح-في-الإنجيل"/>
    <w:p>
      <w:pPr>
        <w:pStyle w:val="Heading2"/>
      </w:pPr>
      <w:r>
        <w:t xml:space="preserve">ثانياً: آيات التسامح في الإنجيل</w:t>
      </w:r>
    </w:p>
    <w:p>
      <w:pPr>
        <w:pStyle w:val="FirstParagraph"/>
      </w:pPr>
      <w:r>
        <w:t xml:space="preserve">إنجيل متى 5: 44: "أحبوا أعداءكم، باركوا لاعنيكم، أحسنوا إلى مبغضيكم"</w:t>
      </w:r>
    </w:p>
    <w:p>
      <w:pPr>
        <w:pStyle w:val="BodyText"/>
      </w:pPr>
      <w:r>
        <w:t xml:space="preserve">إنجيل متى 5: 9: "طوبى لصانعي السلام لأنهم أبناء الله يُدعون"</w:t>
      </w:r>
    </w:p>
    <w:p>
      <w:pPr>
        <w:pStyle w:val="BodyText"/>
      </w:pPr>
      <w:r>
        <w:t xml:space="preserve">إنجيل لوقا 6: 27-28: "أحبوا أعداءكم، أحسنوا إلى مبغضيكم، باركوا لاعنيكم، وصلوا لأجل الذين يسيئون إليكم"</w:t>
      </w:r>
    </w:p>
    <w:p>
      <w:pPr>
        <w:pStyle w:val="BodyText"/>
      </w:pPr>
      <w:r>
        <w:t xml:space="preserve">إنجيل متى 5: 39: "وأما أنا فأقول لكم: لا تقاوموا الشر، بل من لطمك على خدك الأيمن فحوّل له الآخر أيضاً"</w:t>
      </w:r>
    </w:p>
    <w:p>
      <w:pPr>
        <w:pStyle w:val="BodyText"/>
      </w:pPr>
      <w:r>
        <w:t xml:space="preserve">هذه النصوص تبين أن كلا الكتابين يحتوي على دعوات قوية للتسامح والسلام والمحبة، وأن التركيز على آيات القتال وحدها يعطي صورة مشوهة وغير دقيقة لأي كتاب مقدس. وكلا الكتابين يشتركان في الدعوة إلى الرحمة والعدل والإحسان.</w:t>
      </w:r>
    </w:p>
    <w:bookmarkEnd w:id="52"/>
    <w:bookmarkEnd w:id="53"/>
    <w:bookmarkStart w:id="59" w:name="الفصل-الخامس-دحض-شبهة-العنف-في-الإسلام"/>
    <w:p>
      <w:pPr>
        <w:pStyle w:val="Heading1"/>
      </w:pPr>
      <w:r>
        <w:t xml:space="preserve">الفصل الخامس: دحض شبهة العنف في الإسلام</w:t>
      </w:r>
    </w:p>
    <w:bookmarkStart w:id="54" w:name="الشبهة-الأولى-الإسلام-انتشر-بالسيف"/>
    <w:p>
      <w:pPr>
        <w:pStyle w:val="Heading2"/>
      </w:pPr>
      <w:r>
        <w:t xml:space="preserve">الشبهة الأولى: الإسلام انتشر بالسيف</w:t>
      </w:r>
    </w:p>
    <w:p>
      <w:pPr>
        <w:pStyle w:val="FirstParagraph"/>
      </w:pPr>
      <w:r>
        <w:t xml:space="preserve">الرد:</w:t>
      </w:r>
    </w:p>
    <w:p>
      <w:pPr>
        <w:pStyle w:val="BodyText"/>
      </w:pPr>
      <w:r>
        <w:t xml:space="preserve">هذه الشبهة تتناقض مع الوقائع التاريخية من عدة أوجه:</w:t>
      </w:r>
    </w:p>
    <w:p>
      <w:pPr>
        <w:pStyle w:val="BodyText"/>
      </w:pPr>
      <w:r>
        <w:rPr>
          <w:bCs/>
          <w:b/>
        </w:rPr>
        <w:t xml:space="preserve">أولاً:</w:t>
      </w:r>
      <w:r>
        <w:t xml:space="preserve"> </w:t>
      </w:r>
      <w:r>
        <w:t xml:space="preserve">إندونيسيا وماليزيا وأجزاء واسعة من أفريقيا دخلت الإسلام عن طريق التجار والدعاة دون أي فتح عسكري. وإندونيسيا اليوم هي أكبر دولة إسلامية من حيث عدد السكان، ولم يصلها جيش مسلم قط.</w:t>
      </w:r>
    </w:p>
    <w:p>
      <w:pPr>
        <w:pStyle w:val="BodyText"/>
      </w:pPr>
      <w:r>
        <w:rPr>
          <w:bCs/>
          <w:b/>
        </w:rPr>
        <w:t xml:space="preserve">ثانياً:</w:t>
      </w:r>
      <w:r>
        <w:t xml:space="preserve"> </w:t>
      </w:r>
      <w:r>
        <w:t xml:space="preserve">لو انتشر بالسيف لما بقي مسيحيون ويهود في البلاد الإسلامية لقرون طويلة. مصر ظلت فيها أغلبية مسيحية لعدة قرون بعد الفتح الإسلامي، ولبنان والعراق وسوريا وفلسطين فيها مجتمعات مسيحية عريقة حتى اليوم.</w:t>
      </w:r>
    </w:p>
    <w:p>
      <w:pPr>
        <w:pStyle w:val="BodyText"/>
      </w:pPr>
      <w:r>
        <w:rPr>
          <w:bCs/>
          <w:b/>
        </w:rPr>
        <w:t xml:space="preserve">ثالثاً:</w:t>
      </w:r>
      <w:r>
        <w:t xml:space="preserve"> </w:t>
      </w:r>
      <w:r>
        <w:t xml:space="preserve">المغول الذين غزوا العالم الإسلامي ودمروا بغداد اعتنقوا الإسلام طواعية — فكيف ينتشر دين بالسيف بين من يحملون السيف؟</w:t>
      </w:r>
    </w:p>
    <w:p>
      <w:pPr>
        <w:pStyle w:val="BodyText"/>
      </w:pPr>
      <w:r>
        <w:rPr>
          <w:bCs/>
          <w:b/>
        </w:rPr>
        <w:t xml:space="preserve">رابعاً:</w:t>
      </w:r>
      <w:r>
        <w:t xml:space="preserve"> </w:t>
      </w:r>
      <w:r>
        <w:t xml:space="preserve">شهادة المؤرخين الغربيين أنفسهم تدحض هذه الشبهة. يقول المؤرخ الفرنسي غوستاف لوبون في كتابه "حضارة العرب": "لم يعرف التاريخ فاتحاً أرحم من العرب". ويقول المؤرخ توماس كارلايل: "الإسلام لم ينتشر بالسيف".</w:t>
      </w:r>
    </w:p>
    <w:bookmarkEnd w:id="54"/>
    <w:bookmarkStart w:id="55" w:name="Xb9eb22d95d4946f9f4f797e325c12aba46cbd8d"/>
    <w:p>
      <w:pPr>
        <w:pStyle w:val="Heading2"/>
      </w:pPr>
      <w:r>
        <w:t xml:space="preserve">الشبهة الثانية: آيات القتال تدعو لقتل غير المسلمين</w:t>
      </w:r>
    </w:p>
    <w:p>
      <w:pPr>
        <w:pStyle w:val="FirstParagraph"/>
      </w:pPr>
      <w:r>
        <w:t xml:space="preserve">الرد:</w:t>
      </w:r>
    </w:p>
    <w:p>
      <w:pPr>
        <w:pStyle w:val="BodyText"/>
      </w:pPr>
      <w:r>
        <w:t xml:space="preserve">كل آيات القتال في القرآن لها سياق محدد وشروط واضحة. القرآن يضع قواعد صارمة للقتال لم تعرفها الحضارات القديمة:</w:t>
      </w:r>
    </w:p>
    <w:p>
      <w:pPr>
        <w:pStyle w:val="BodyText"/>
      </w:pPr>
      <w:r>
        <w:rPr>
          <w:bCs/>
          <w:b/>
        </w:rPr>
        <w:t xml:space="preserve">أ.</w:t>
      </w:r>
      <w:r>
        <w:t xml:space="preserve"> </w:t>
      </w:r>
      <w:r>
        <w:t xml:space="preserve">القتال دفاعي فقط: ﴿وَقَاتِلُوا فِي سَبِيلِ اللَّهِ الَّذِينَ يُقَاتِلُونَكُمْ وَلَا تَعْتَدُوا﴾</w:t>
      </w:r>
    </w:p>
    <w:p>
      <w:pPr>
        <w:pStyle w:val="BodyText"/>
      </w:pPr>
      <w:r>
        <w:rPr>
          <w:bCs/>
          <w:b/>
        </w:rPr>
        <w:t xml:space="preserve">ب.</w:t>
      </w:r>
      <w:r>
        <w:t xml:space="preserve"> </w:t>
      </w:r>
      <w:r>
        <w:t xml:space="preserve">تحريم قتل المدنيين: وصى النبي بعدم قتل النساء والأطفال والشيوخ والرهبان وعدم قطع الأشجار وتدمير الممتلكات.</w:t>
      </w:r>
    </w:p>
    <w:p>
      <w:pPr>
        <w:pStyle w:val="BodyText"/>
      </w:pPr>
      <w:r>
        <w:rPr>
          <w:bCs/>
          <w:b/>
        </w:rPr>
        <w:t xml:space="preserve">ج.</w:t>
      </w:r>
      <w:r>
        <w:t xml:space="preserve"> </w:t>
      </w:r>
      <w:r>
        <w:t xml:space="preserve">التوقف عند توقف العدوان: ﴿فَإِنِ انتَهَوْا فَلَا عُدْوَانَ إِلَّا عَلَى الظَّالِمِينَ﴾</w:t>
      </w:r>
    </w:p>
    <w:p>
      <w:pPr>
        <w:pStyle w:val="BodyText"/>
      </w:pPr>
      <w:r>
        <w:rPr>
          <w:bCs/>
          <w:b/>
        </w:rPr>
        <w:t xml:space="preserve">د.</w:t>
      </w:r>
      <w:r>
        <w:t xml:space="preserve"> </w:t>
      </w:r>
      <w:r>
        <w:t xml:space="preserve">تفضيل السلام: ﴿وَإِن جَنَحُوا لِلسَّلْمِ فَاجْنَحْ لَهَا﴾</w:t>
      </w:r>
    </w:p>
    <w:bookmarkEnd w:id="55"/>
    <w:bookmarkStart w:id="56" w:name="الشبهة-الثالثة-مفهوم-الجهاد-يعني-الحرب"/>
    <w:p>
      <w:pPr>
        <w:pStyle w:val="Heading2"/>
      </w:pPr>
      <w:r>
        <w:t xml:space="preserve">الشبهة الثالثة: مفهوم الجهاد يعني الحرب</w:t>
      </w:r>
    </w:p>
    <w:p>
      <w:pPr>
        <w:pStyle w:val="FirstParagraph"/>
      </w:pPr>
      <w:r>
        <w:t xml:space="preserve">الرد:</w:t>
      </w:r>
    </w:p>
    <w:p>
      <w:pPr>
        <w:pStyle w:val="BodyText"/>
      </w:pPr>
      <w:r>
        <w:t xml:space="preserve">كلمة الجهاد في اللغة العربية تعني البذل والاجتهاد، وليس الحرب. والنبي محمد صلى الله عليه وسلم قسم الجهاد إلى أنواع متعددة:</w:t>
      </w:r>
    </w:p>
    <w:p>
      <w:pPr>
        <w:pStyle w:val="BodyText"/>
      </w:pPr>
      <w:r>
        <w:rPr>
          <w:bCs/>
          <w:b/>
        </w:rPr>
        <w:t xml:space="preserve">جهاد النفس:</w:t>
      </w:r>
      <w:r>
        <w:t xml:space="preserve"> </w:t>
      </w:r>
      <w:r>
        <w:t xml:space="preserve">وهو الجهاد الأكبر كما وصفه العلماء، ويعني مجاهدة الإنسان لشهواته وأهوائه. وقد قال النبي عند عودته من إحدى الغزوات: "رجعنا من الجهاد الأصغر إلى الجهاد الأكبر".</w:t>
      </w:r>
    </w:p>
    <w:p>
      <w:pPr>
        <w:pStyle w:val="BodyText"/>
      </w:pPr>
      <w:r>
        <w:rPr>
          <w:bCs/>
          <w:b/>
        </w:rPr>
        <w:t xml:space="preserve">جهاد العلم:</w:t>
      </w:r>
      <w:r>
        <w:t xml:space="preserve"> </w:t>
      </w:r>
      <w:r>
        <w:t xml:space="preserve">طلب العلم ونشره بين الناس. وقد اعتبر النبي طلب العلم فريضة على كل مسلم ومسلمة.</w:t>
      </w:r>
    </w:p>
    <w:p>
      <w:pPr>
        <w:pStyle w:val="BodyText"/>
      </w:pPr>
      <w:r>
        <w:rPr>
          <w:bCs/>
          <w:b/>
        </w:rPr>
        <w:t xml:space="preserve">جهاد الكلمة:</w:t>
      </w:r>
      <w:r>
        <w:t xml:space="preserve"> </w:t>
      </w:r>
      <w:r>
        <w:t xml:space="preserve">الأمر بالمعروف والنهي عن المنكر. قال النبي: "أفضل الجهاد كلمة حق عند سلطان جائر".</w:t>
      </w:r>
    </w:p>
    <w:p>
      <w:pPr>
        <w:pStyle w:val="BodyText"/>
      </w:pPr>
      <w:r>
        <w:rPr>
          <w:bCs/>
          <w:b/>
        </w:rPr>
        <w:t xml:space="preserve">جهاد المال:</w:t>
      </w:r>
      <w:r>
        <w:t xml:space="preserve"> </w:t>
      </w:r>
      <w:r>
        <w:t xml:space="preserve">الإنفاق في سبيل الله ومساعدة المحتاجين.</w:t>
      </w:r>
    </w:p>
    <w:p>
      <w:pPr>
        <w:pStyle w:val="BodyText"/>
      </w:pPr>
      <w:r>
        <w:rPr>
          <w:bCs/>
          <w:b/>
        </w:rPr>
        <w:t xml:space="preserve">جهاد القتال:</w:t>
      </w:r>
      <w:r>
        <w:t xml:space="preserve"> </w:t>
      </w:r>
      <w:r>
        <w:t xml:space="preserve">وهو آخر المراتب ومشروط بشروط صارمة ولا يكون إلا دفاعاً عن النفس والعرض والوطن.</w:t>
      </w:r>
    </w:p>
    <w:bookmarkEnd w:id="56"/>
    <w:bookmarkStart w:id="57" w:name="X9c953f39fa6bfc6b353b7710802dccdb25d56e9"/>
    <w:p>
      <w:pPr>
        <w:pStyle w:val="Heading2"/>
      </w:pPr>
      <w:r>
        <w:t xml:space="preserve">الشبهة الرابعة: الإسلام لا يتسامح مع الأديان الأخرى</w:t>
      </w:r>
    </w:p>
    <w:p>
      <w:pPr>
        <w:pStyle w:val="FirstParagraph"/>
      </w:pPr>
      <w:r>
        <w:t xml:space="preserve">الرد:</w:t>
      </w:r>
    </w:p>
    <w:p>
      <w:pPr>
        <w:pStyle w:val="BodyText"/>
      </w:pPr>
      <w:r>
        <w:t xml:space="preserve">التاريخ الإسلامي يشهد بعكس ذلك تماماً:</w:t>
      </w:r>
    </w:p>
    <w:p>
      <w:pPr>
        <w:pStyle w:val="BodyText"/>
      </w:pPr>
      <w:r>
        <w:rPr>
          <w:bCs/>
          <w:b/>
        </w:rPr>
        <w:t xml:space="preserve">وثيقة المدينة (الصحيفة):</w:t>
      </w:r>
      <w:r>
        <w:t xml:space="preserve"> </w:t>
      </w:r>
      <w:r>
        <w:t xml:space="preserve">أول دستور في التاريخ يكفل حقوق غير المسلمين ويعتبرهم جزءاً من المجتمع. نصت الصحيفة على أن "يهود بني عوف أمة مع المؤمنين، لليهود دينهم وللمسلمين دينهم".</w:t>
      </w:r>
    </w:p>
    <w:p>
      <w:pPr>
        <w:pStyle w:val="BodyText"/>
      </w:pPr>
      <w:r>
        <w:rPr>
          <w:bCs/>
          <w:b/>
        </w:rPr>
        <w:t xml:space="preserve">العهدة العمرية:</w:t>
      </w:r>
      <w:r>
        <w:t xml:space="preserve"> </w:t>
      </w:r>
      <w:r>
        <w:t xml:space="preserve">حين فتح عمر بن الخطاب القدس أعطى الأمان لجميع السكان وحفظ كنائسهم ومقدساتهم. ورفض الصلاة في كنيسة القيامة خشية أن يتخذها المسلمون مسجداً فيما بعد.</w:t>
      </w:r>
    </w:p>
    <w:p>
      <w:pPr>
        <w:pStyle w:val="BodyText"/>
      </w:pPr>
      <w:r>
        <w:rPr>
          <w:bCs/>
          <w:b/>
        </w:rPr>
        <w:t xml:space="preserve">الأندلس:</w:t>
      </w:r>
      <w:r>
        <w:t xml:space="preserve"> </w:t>
      </w:r>
      <w:r>
        <w:t xml:space="preserve">عاش المسلمون والمسيحيون واليهود في تعايش فريد لقرون، وازدهرت العلوم والفنون في ظل هذا التعايش. وكان العلماء اليهود يكتبون مؤلفاتهم بالعربية، مثل موسى بن ميمون الذي كتب "دلالة الحائرين" بالعربية.</w:t>
      </w:r>
    </w:p>
    <w:p>
      <w:pPr>
        <w:pStyle w:val="BodyText"/>
      </w:pPr>
      <w:r>
        <w:rPr>
          <w:bCs/>
          <w:b/>
        </w:rPr>
        <w:t xml:space="preserve">الدولة العثمانية:</w:t>
      </w:r>
      <w:r>
        <w:t xml:space="preserve"> </w:t>
      </w:r>
      <w:r>
        <w:t xml:space="preserve">استقبلت اليهود الفارين من محاكم التفتيش الأوروبية ومنحتهم الحرية والأمان. وقال السلطان بايزيد الثاني عن الملك فرديناند: "كيف تقولون عن هذا الملك بأنه حكيم وهو الذي أفقر بلاده وأغنى بلادي؟"</w:t>
      </w:r>
    </w:p>
    <w:bookmarkEnd w:id="57"/>
    <w:bookmarkStart w:id="58" w:name="الشبهة-الخامسة-الإرهاب-مرتبط-بالإسلام"/>
    <w:p>
      <w:pPr>
        <w:pStyle w:val="Heading2"/>
      </w:pPr>
      <w:r>
        <w:t xml:space="preserve">الشبهة الخامسة: الإرهاب مرتبط بالإسلام</w:t>
      </w:r>
    </w:p>
    <w:p>
      <w:pPr>
        <w:pStyle w:val="FirstParagraph"/>
      </w:pPr>
      <w:r>
        <w:t xml:space="preserve">الرد:</w:t>
      </w:r>
    </w:p>
    <w:p>
      <w:pPr>
        <w:pStyle w:val="BodyText"/>
      </w:pPr>
      <w:r>
        <w:t xml:space="preserve">الإرهاب لا دين له ولا قومية. التاريخ يشهد بأن الإرهاب موجود في كل الثقافات والأديان:</w:t>
      </w:r>
    </w:p>
    <w:p>
      <w:pPr>
        <w:pStyle w:val="BodyText"/>
      </w:pPr>
      <w:r>
        <w:t xml:space="preserve">الحروب الصليبية ارتكبت باسم المسيحية وقتل فيها عشرات الآلاف من المسلمين واليهود والمسيحيين الشرقيين. ومحاكم التفتيش الإسبانية ارتكبت فظائع باسم الدين. ومذابح الهنود الحمر ارتكبها مسيحيون. والهولوكوست ارتكبه مسيحيون أوروبيون.</w:t>
      </w:r>
    </w:p>
    <w:p>
      <w:pPr>
        <w:pStyle w:val="BodyText"/>
      </w:pPr>
      <w:r>
        <w:t xml:space="preserve">وفي العصر الحديث، قامت منظمات إرهابية مسيحية بعمليات إرهابية مثل جيش الرب في أوغندا، وقام متطرفون بوذيون بارتكاب مجازر ضد مسلمي الروهينجا في ميانمار. إن تصرفات أفراد أو جماعات متطرفة لا تمثل ديناً كاملاً.</w:t>
      </w:r>
    </w:p>
    <w:p>
      <w:pPr>
        <w:pStyle w:val="BodyText"/>
      </w:pPr>
      <w:r>
        <w:t xml:space="preserve">والقرآن الكريم واضح في تحريم الاعتداء: ﴿مَن قَتَلَ نَفْسًا بِغَيْرِ نَفْسٍ أَوْ فَسَادٍ فِي الْأَرْضِ فَكَأَنَّمَا قَتَلَ النَّاسَ جَمِيعًا وَمَنْ أَحْيَاهَا فَكَأَنَّمَا أَحْيَا النَّاسَ جَمِيعًا﴾ [المائدة: 32]</w:t>
      </w:r>
    </w:p>
    <w:bookmarkEnd w:id="58"/>
    <w:bookmarkEnd w:id="59"/>
    <w:bookmarkStart w:id="65" w:name="X253140179958ba0efd0aae67dfd12604828a2ec"/>
    <w:p>
      <w:pPr>
        <w:pStyle w:val="Heading1"/>
      </w:pPr>
      <w:r>
        <w:t xml:space="preserve">الفصل السادس: التفسير العملي لآيات القتال — قواعد ومبادئ</w:t>
      </w:r>
    </w:p>
    <w:bookmarkStart w:id="60" w:name="القاعدة-الأولى-السياق-هو-المفتاح"/>
    <w:p>
      <w:pPr>
        <w:pStyle w:val="Heading2"/>
      </w:pPr>
      <w:r>
        <w:t xml:space="preserve">القاعدة الأولى: السياق هو المفتاح</w:t>
      </w:r>
    </w:p>
    <w:p>
      <w:pPr>
        <w:pStyle w:val="FirstParagraph"/>
      </w:pPr>
      <w:r>
        <w:t xml:space="preserve">لا يمكن فهم أي آية من آيات القتال دون فهم سياقها الكامل: الآيات التي قبلها وبعدها، وسبب النزول، والظرف التاريخي. فاقتطاع آية من سياقها أشبه باقتطاع جملة من كتاب قانوني — قد يتغير المعنى تماماً. وهذا ما يؤكده علماء التفسير عبر القرون، من الطبري إلى ابن كثير إلى المفسرين المعاصرين.</w:t>
      </w:r>
    </w:p>
    <w:p>
      <w:pPr>
        <w:pStyle w:val="BodyText"/>
      </w:pPr>
      <w:r>
        <w:t xml:space="preserve">مثال عملي: آية "واقتلوهم حيث ثقفتموهم" لا يمكن فهمها دون الآية التي تسبقها والتي تقيد القتال بمن يقاتل المسلمين فقط. ولا دون الآية التي تليها والتي تأمر بالتوقف عند توقف العدوان.</w:t>
      </w:r>
    </w:p>
    <w:bookmarkEnd w:id="60"/>
    <w:bookmarkStart w:id="61" w:name="القاعدة-الثانية-العام-يقيد-الخاص"/>
    <w:p>
      <w:pPr>
        <w:pStyle w:val="Heading2"/>
      </w:pPr>
      <w:r>
        <w:t xml:space="preserve">القاعدة الثانية: العام يقيد الخاص</w:t>
      </w:r>
    </w:p>
    <w:p>
      <w:pPr>
        <w:pStyle w:val="FirstParagraph"/>
      </w:pPr>
      <w:r>
        <w:t xml:space="preserve">الآيات العامة التي تؤسس للسلام والتسامح وحرية الاعتقاد هي الأصل، وآيات القتال هي الاستثناء المقيد بشروط محددة. فالأصل في العلاقة مع غير المسلمين هو السلام، والقتال فقط عند الاعتداء. وهذا ما أكده الشيخ محمد الغزالي رحمه الله حين قال: "الأصل في علاقة المسلمين بغيرهم هو السلم لا الحرب".</w:t>
      </w:r>
    </w:p>
    <w:bookmarkEnd w:id="61"/>
    <w:bookmarkStart w:id="62" w:name="القاعدة-الثالثة-الناسخ-والمنسوخ-فهم-صحيح"/>
    <w:p>
      <w:pPr>
        <w:pStyle w:val="Heading2"/>
      </w:pPr>
      <w:r>
        <w:t xml:space="preserve">القاعدة الثالثة: الناسخ والمنسوخ — فهم صحيح</w:t>
      </w:r>
    </w:p>
    <w:p>
      <w:pPr>
        <w:pStyle w:val="FirstParagraph"/>
      </w:pPr>
      <w:r>
        <w:t xml:space="preserve">يظن البعض أن آيات القتال نسخت آيات التسامح، لكن التحقيق العلمي يبين أن لكل آية مقامها. فآيات التسامح هي الأصل الثابت، وآيات القتال لحالات خاصة. وهذا ما أكده كثير من العلماء المعاصرين مثل الشيخ القرضاوي والشيخ محمد عبده والشيخ رشيد رضا وغيرهم.</w:t>
      </w:r>
    </w:p>
    <w:p>
      <w:pPr>
        <w:pStyle w:val="BodyText"/>
      </w:pPr>
      <w:r>
        <w:t xml:space="preserve">إن القول بأن آية السيف نسخت جميع آيات التسامح والعفو هو قول ضعيف رفضه أغلب العلماء المحققين. فالنسخ لا يكون إلا في حالات محددة وبدليل واضح، ولا يصح أن نقول إن آية واحدة نسخت أكثر من مئة آية تدعو إلى السلام والتسامح.</w:t>
      </w:r>
    </w:p>
    <w:bookmarkEnd w:id="62"/>
    <w:bookmarkStart w:id="63" w:name="X7700b927b59e3e53081142663e3e5e02245b6c6"/>
    <w:p>
      <w:pPr>
        <w:pStyle w:val="Heading2"/>
      </w:pPr>
      <w:r>
        <w:t xml:space="preserve">القاعدة الرابعة: التفريق بين الحربي والمسالم</w:t>
      </w:r>
    </w:p>
    <w:p>
      <w:pPr>
        <w:pStyle w:val="FirstParagraph"/>
      </w:pPr>
      <w:r>
        <w:t xml:space="preserve">القرآن يفرق بوضوح بين المحاربين والمسالمين. فالقتال موجه فقط لمن يقاتل المسلمين، أما المسالمون فلهم البر والقسط، كما جاء في سورة الممتحنة. وقد قال الإمام ابن تيمية: "الكفار إنما يقاتَلون بشرط الحراب، لا على مجرد الكفر".</w:t>
      </w:r>
    </w:p>
    <w:bookmarkEnd w:id="63"/>
    <w:bookmarkStart w:id="64" w:name="X2fbdd016c9f8dbb343c9b863ca330d57f9bef9e"/>
    <w:p>
      <w:pPr>
        <w:pStyle w:val="Heading2"/>
      </w:pPr>
      <w:r>
        <w:t xml:space="preserve">القاعدة الخامسة: أخلاقيات الحرب في الإسلام</w:t>
      </w:r>
    </w:p>
    <w:p>
      <w:pPr>
        <w:pStyle w:val="FirstParagraph"/>
      </w:pPr>
      <w:r>
        <w:t xml:space="preserve">وضع الإسلام منظومة أخلاقية للحرب سبقت اتفاقيات جنيف بأكثر من 13 قرناً. ومن أهم هذه القواعد وصية أبي بكر الصديق لجيش أسامة بن زيد:</w:t>
      </w:r>
    </w:p>
    <w:p>
      <w:pPr>
        <w:pStyle w:val="BodyText"/>
      </w:pPr>
      <w:r>
        <w:t xml:space="preserve">"لا تخونوا، ولا تغدروا، ولا تمثلوا، ولا تقتلوا طفلاً ولا شيخاً كبيراً ولا امرأة، ولا تقطعوا نخلاً ولا تحرقوه، ولا تقطعوا شجرة مثمرة، ولا تذبحوا شاة ولا بقرة ولا بعيراً إلا لمأكلة، وسوف تمرون بأقوام قد فرغوا أنفسهم في الصوامع فدعوهم وما فرغوا أنفسهم له"</w:t>
      </w:r>
    </w:p>
    <w:p>
      <w:pPr>
        <w:pStyle w:val="BodyText"/>
      </w:pPr>
      <w:r>
        <w:t xml:space="preserve">هذه الوصية تتضمن حماية المدنيين والبيئة ورجال الدين والممتلكات — وهي قواعد لم تعرفها الحضارات الغربية إلا في العصر الحديث مع اتفاقيات جنيف في القرن العشرين.</w:t>
      </w:r>
    </w:p>
    <w:p>
      <w:pPr>
        <w:pStyle w:val="BodyText"/>
      </w:pPr>
      <w:r>
        <w:t xml:space="preserve">وأضاف عمر بن الخطاب قواعد أخرى منها: عدم التعرض للمزارعين والعمال، وعدم تسميم مصادر المياه، وعدم قتل الحيوانات إلا للضرورة. وكان يحاسب قادته بشدة على أي تجاوز.</w:t>
      </w:r>
    </w:p>
    <w:bookmarkEnd w:id="64"/>
    <w:bookmarkEnd w:id="65"/>
    <w:bookmarkStart w:id="67" w:name="الفصل-السابع-مقارنة-شاملة-بين-الكتابين"/>
    <w:p>
      <w:pPr>
        <w:pStyle w:val="Heading1"/>
      </w:pPr>
      <w:r>
        <w:t xml:space="preserve">الفصل السابع: مقارنة شاملة بين الكتابين</w:t>
      </w:r>
    </w:p>
    <w:bookmarkStart w:id="66" w:name="جدول-المقارنة"/>
    <w:p>
      <w:pPr>
        <w:pStyle w:val="Heading2"/>
      </w:pPr>
      <w:r>
        <w:t xml:space="preserve">جدول المقارنة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الموضوع</w:t>
            </w:r>
          </w:p>
        </w:tc>
        <w:tc>
          <w:tcPr/>
          <w:p>
            <w:pPr>
              <w:pStyle w:val="Compact"/>
              <w:jc w:val="left"/>
            </w:pPr>
            <w:r>
              <w:t xml:space="preserve">القرآن الكريم</w:t>
            </w:r>
          </w:p>
        </w:tc>
        <w:tc>
          <w:tcPr/>
          <w:p>
            <w:pPr>
              <w:pStyle w:val="Compact"/>
              <w:jc w:val="left"/>
            </w:pPr>
            <w:r>
              <w:t xml:space="preserve">الكتاب المقدس</w:t>
            </w:r>
          </w:p>
        </w:tc>
      </w:tr>
      <w:tr>
        <w:tc>
          <w:tcPr/>
          <w:p>
            <w:pPr>
              <w:pStyle w:val="Compact"/>
              <w:jc w:val="left"/>
            </w:pPr>
            <w:r>
              <w:rPr>
                <w:bCs/>
                <w:b/>
              </w:rPr>
              <w:t xml:space="preserve">طبيعة القتال</w:t>
            </w:r>
          </w:p>
        </w:tc>
        <w:tc>
          <w:tcPr/>
          <w:p>
            <w:pPr>
              <w:pStyle w:val="Compact"/>
              <w:jc w:val="left"/>
            </w:pPr>
            <w:r>
              <w:t xml:space="preserve">دفاعي مشروط بضوابط</w:t>
            </w:r>
          </w:p>
        </w:tc>
        <w:tc>
          <w:tcPr/>
          <w:p>
            <w:pPr>
              <w:pStyle w:val="Compact"/>
              <w:jc w:val="left"/>
            </w:pPr>
            <w:r>
              <w:t xml:space="preserve">أوامر بالإبادة الشاملة لشعوب</w:t>
            </w:r>
          </w:p>
        </w:tc>
      </w:tr>
      <w:tr>
        <w:tc>
          <w:tcPr/>
          <w:p>
            <w:pPr>
              <w:pStyle w:val="Compact"/>
              <w:jc w:val="left"/>
            </w:pPr>
            <w:r>
              <w:rPr>
                <w:bCs/>
                <w:b/>
              </w:rPr>
              <w:t xml:space="preserve">قتل المدنيين</w:t>
            </w:r>
          </w:p>
        </w:tc>
        <w:tc>
          <w:tcPr/>
          <w:p>
            <w:pPr>
              <w:pStyle w:val="Compact"/>
              <w:jc w:val="left"/>
            </w:pPr>
            <w:r>
              <w:t xml:space="preserve">محرم صراحة (نساء، أطفال، شيوخ)</w:t>
            </w:r>
          </w:p>
        </w:tc>
        <w:tc>
          <w:tcPr/>
          <w:p>
            <w:pPr>
              <w:pStyle w:val="Compact"/>
              <w:jc w:val="left"/>
            </w:pPr>
            <w:r>
              <w:t xml:space="preserve">مأمور به في عدة نصوص (رضع، أطفال، نساء)</w:t>
            </w:r>
          </w:p>
        </w:tc>
      </w:tr>
      <w:tr>
        <w:tc>
          <w:tcPr/>
          <w:p>
            <w:pPr>
              <w:pStyle w:val="Compact"/>
              <w:jc w:val="left"/>
            </w:pPr>
            <w:r>
              <w:rPr>
                <w:bCs/>
                <w:b/>
              </w:rPr>
              <w:t xml:space="preserve">الأسرى</w:t>
            </w:r>
          </w:p>
        </w:tc>
        <w:tc>
          <w:tcPr/>
          <w:p>
            <w:pPr>
              <w:pStyle w:val="Compact"/>
              <w:jc w:val="left"/>
            </w:pPr>
            <w:r>
              <w:t xml:space="preserve">المنّ أو الفداء — إطلاق سراح أو مبادلة</w:t>
            </w:r>
          </w:p>
        </w:tc>
        <w:tc>
          <w:tcPr/>
          <w:p>
            <w:pPr>
              <w:pStyle w:val="Compact"/>
              <w:jc w:val="left"/>
            </w:pPr>
            <w:r>
              <w:t xml:space="preserve">القتل الشامل في كثير من النصوص</w:t>
            </w:r>
          </w:p>
        </w:tc>
      </w:tr>
      <w:tr>
        <w:tc>
          <w:tcPr/>
          <w:p>
            <w:pPr>
              <w:pStyle w:val="Compact"/>
              <w:jc w:val="left"/>
            </w:pPr>
            <w:r>
              <w:rPr>
                <w:bCs/>
                <w:b/>
              </w:rPr>
              <w:t xml:space="preserve">حرية الدين</w:t>
            </w:r>
          </w:p>
        </w:tc>
        <w:tc>
          <w:tcPr/>
          <w:p>
            <w:pPr>
              <w:pStyle w:val="Compact"/>
              <w:jc w:val="left"/>
            </w:pPr>
            <w:r>
              <w:t xml:space="preserve">"لا إكراه في الدين" — مبدأ صريح</w:t>
            </w:r>
          </w:p>
        </w:tc>
        <w:tc>
          <w:tcPr/>
          <w:p>
            <w:pPr>
              <w:pStyle w:val="Compact"/>
              <w:jc w:val="left"/>
            </w:pPr>
            <w:r>
              <w:t xml:space="preserve">عقوبة الإعدام لمن يدعو لعبادة آلهة أخرى</w:t>
            </w:r>
          </w:p>
        </w:tc>
      </w:tr>
      <w:tr>
        <w:tc>
          <w:tcPr/>
          <w:p>
            <w:pPr>
              <w:pStyle w:val="Compact"/>
              <w:jc w:val="left"/>
            </w:pPr>
            <w:r>
              <w:rPr>
                <w:bCs/>
                <w:b/>
              </w:rPr>
              <w:t xml:space="preserve">البيئة في الحرب</w:t>
            </w:r>
          </w:p>
        </w:tc>
        <w:tc>
          <w:tcPr/>
          <w:p>
            <w:pPr>
              <w:pStyle w:val="Compact"/>
              <w:jc w:val="left"/>
            </w:pPr>
            <w:r>
              <w:t xml:space="preserve">تحريم قطع الأشجار وتدمير الممتلكات</w:t>
            </w:r>
          </w:p>
        </w:tc>
        <w:tc>
          <w:tcPr/>
          <w:p>
            <w:pPr>
              <w:pStyle w:val="Compact"/>
              <w:jc w:val="left"/>
            </w:pPr>
            <w:r>
              <w:t xml:space="preserve">تدمير كل شيء بما في الحيوانات</w:t>
            </w:r>
          </w:p>
        </w:tc>
      </w:tr>
      <w:tr>
        <w:tc>
          <w:tcPr/>
          <w:p>
            <w:pPr>
              <w:pStyle w:val="Compact"/>
              <w:jc w:val="left"/>
            </w:pPr>
            <w:r>
              <w:rPr>
                <w:bCs/>
                <w:b/>
              </w:rPr>
              <w:t xml:space="preserve">التعايش</w:t>
            </w:r>
          </w:p>
        </w:tc>
        <w:tc>
          <w:tcPr/>
          <w:p>
            <w:pPr>
              <w:pStyle w:val="Compact"/>
              <w:jc w:val="left"/>
            </w:pPr>
            <w:r>
              <w:t xml:space="preserve">"لكم دينكم ولي دين" — والبر والقسط</w:t>
            </w:r>
          </w:p>
        </w:tc>
        <w:tc>
          <w:tcPr/>
          <w:p>
            <w:pPr>
              <w:pStyle w:val="Compact"/>
              <w:jc w:val="left"/>
            </w:pPr>
            <w:r>
              <w:t xml:space="preserve">"لا تستبقِ منها نسمة ما"</w:t>
            </w:r>
          </w:p>
        </w:tc>
      </w:tr>
      <w:tr>
        <w:tc>
          <w:tcPr/>
          <w:p>
            <w:pPr>
              <w:pStyle w:val="Compact"/>
              <w:jc w:val="left"/>
            </w:pPr>
            <w:r>
              <w:rPr>
                <w:bCs/>
                <w:b/>
              </w:rPr>
              <w:t xml:space="preserve">هدف القتال</w:t>
            </w:r>
          </w:p>
        </w:tc>
        <w:tc>
          <w:tcPr/>
          <w:p>
            <w:pPr>
              <w:pStyle w:val="Compact"/>
              <w:jc w:val="left"/>
            </w:pPr>
            <w:r>
              <w:t xml:space="preserve">دفع العدوان وحماية حرية العبادة</w:t>
            </w:r>
          </w:p>
        </w:tc>
        <w:tc>
          <w:tcPr/>
          <w:p>
            <w:pPr>
              <w:pStyle w:val="Compact"/>
              <w:jc w:val="left"/>
            </w:pPr>
            <w:r>
              <w:t xml:space="preserve">السيطرة على الأرض وإبادة السكان</w:t>
            </w:r>
          </w:p>
        </w:tc>
      </w:tr>
      <w:tr>
        <w:tc>
          <w:tcPr/>
          <w:p>
            <w:pPr>
              <w:pStyle w:val="Compact"/>
              <w:jc w:val="left"/>
            </w:pPr>
            <w:r>
              <w:rPr>
                <w:bCs/>
                <w:b/>
              </w:rPr>
              <w:t xml:space="preserve">السلام</w:t>
            </w:r>
          </w:p>
        </w:tc>
        <w:tc>
          <w:tcPr/>
          <w:p>
            <w:pPr>
              <w:pStyle w:val="Compact"/>
              <w:jc w:val="left"/>
            </w:pPr>
            <w:r>
              <w:t xml:space="preserve">"وإن جنحوا للسلم فاجنح لها"</w:t>
            </w:r>
          </w:p>
        </w:tc>
        <w:tc>
          <w:tcPr/>
          <w:p>
            <w:pPr>
              <w:pStyle w:val="Compact"/>
              <w:jc w:val="left"/>
            </w:pPr>
            <w:r>
              <w:t xml:space="preserve">"ما جئت لألقي سلاماً بل سيفاً" (متى 10:34)</w:t>
            </w:r>
          </w:p>
        </w:tc>
      </w:tr>
      <w:tr>
        <w:tc>
          <w:tcPr/>
          <w:p>
            <w:pPr>
              <w:pStyle w:val="Compact"/>
              <w:jc w:val="left"/>
            </w:pPr>
            <w:r>
              <w:rPr>
                <w:bCs/>
                <w:b/>
              </w:rPr>
              <w:t xml:space="preserve">حماية دور العبادة</w:t>
            </w:r>
          </w:p>
        </w:tc>
        <w:tc>
          <w:tcPr/>
          <w:p>
            <w:pPr>
              <w:pStyle w:val="Compact"/>
              <w:jc w:val="left"/>
            </w:pPr>
            <w:r>
              <w:t xml:space="preserve">حماية الصوامع والبيع والمساجد</w:t>
            </w:r>
          </w:p>
        </w:tc>
        <w:tc>
          <w:tcPr/>
          <w:p>
            <w:pPr>
              <w:pStyle w:val="Compact"/>
              <w:jc w:val="left"/>
            </w:pPr>
            <w:r>
              <w:t xml:space="preserve">لا نص مماثل</w:t>
            </w:r>
          </w:p>
        </w:tc>
      </w:tr>
      <w:tr>
        <w:tc>
          <w:tcPr/>
          <w:p>
            <w:pPr>
              <w:pStyle w:val="Compact"/>
              <w:jc w:val="left"/>
            </w:pPr>
            <w:r>
              <w:rPr>
                <w:bCs/>
                <w:b/>
              </w:rPr>
              <w:t xml:space="preserve">نسبة نصوص العنف</w:t>
            </w:r>
          </w:p>
        </w:tc>
        <w:tc>
          <w:tcPr/>
          <w:p>
            <w:pPr>
              <w:pStyle w:val="Compact"/>
              <w:jc w:val="left"/>
            </w:pPr>
            <w:r>
              <w:t xml:space="preserve">حوالي 2.1%</w:t>
            </w:r>
          </w:p>
        </w:tc>
        <w:tc>
          <w:tcPr/>
          <w:p>
            <w:pPr>
              <w:pStyle w:val="Compact"/>
              <w:jc w:val="left"/>
            </w:pPr>
            <w:r>
              <w:t xml:space="preserve">حوالي 5.3%</w:t>
            </w:r>
          </w:p>
        </w:tc>
      </w:tr>
    </w:tbl>
    <w:p>
      <w:pPr>
        <w:pStyle w:val="BodyText"/>
      </w:pPr>
      <w:r>
        <w:t xml:space="preserve">هذا الجدول يوضح أن القرآن الكريم يضع ضوابط صارمة للقتال ويجعله استثناءً مشروطاً، بينما تحتوي بعض نصوص العهد القديم على أوامر بالإبادة الشاملة دون استثناء. ومع ذلك، يجب التأكيد على أن كلا الكتابين يحتوي على رسائل سلام وتسامح عظيمة.</w:t>
      </w:r>
    </w:p>
    <w:bookmarkEnd w:id="66"/>
    <w:bookmarkEnd w:id="67"/>
    <w:bookmarkStart w:id="68" w:name="الفصل-الثامن-ملاحظة-هامة-وإنصاف"/>
    <w:p>
      <w:pPr>
        <w:pStyle w:val="Heading1"/>
      </w:pPr>
      <w:r>
        <w:t xml:space="preserve">الفصل الثامن: ملاحظة هامة وإنصاف</w:t>
      </w:r>
    </w:p>
    <w:p>
      <w:pPr>
        <w:pStyle w:val="FirstParagraph"/>
      </w:pPr>
      <w:r>
        <w:t xml:space="preserve">من الإنصاف العلمي التأكيد على أن هذا الكتاب لا يهدف إلى الإساءة للمسيحية أو اليهودية أو أي دين آخر. المسيحيون واليهود يفسرون نصوص العنف في كتابهم المقدس على أنها نصوص تاريخية خاصة بظرفها، وليست أوامر سارية اليوم — وهذا بالضبط ما نطلبه لآيات القتال في القرآن.</w:t>
      </w:r>
    </w:p>
    <w:p>
      <w:pPr>
        <w:pStyle w:val="BodyText"/>
      </w:pPr>
      <w:r>
        <w:t xml:space="preserve">الهدف هو إثبات أن جميع النصوص الدينية تحتوي على نصوص قتالية تحتاج إلى فهم سياقها، وأن تصنيف الإسلام وحده كدين عنف هو تحيز غير علمي وازدواجية في المعايير لا تصمد أمام التحليل الموضوعي.</w:t>
      </w:r>
    </w:p>
    <w:p>
      <w:pPr>
        <w:pStyle w:val="BodyText"/>
      </w:pPr>
      <w:r>
        <w:t xml:space="preserve">إن الأديان السماوية الثلاثة — الإسلام والمسيحية واليهودية — تشترك في قيم عظيمة من الرحمة والعدل والإحسان والسلام. والتركيز على الخلافات دون الاعتراف بالقيم المشتركة هو إضرار بالإنسانية جمعاء.</w:t>
      </w:r>
    </w:p>
    <w:p>
      <w:pPr>
        <w:pStyle w:val="BodyText"/>
      </w:pPr>
      <w:r>
        <w:t xml:space="preserve">كما يجب الاعتراف بأن كل دين مرّ بمراحل استُخدم فيها لتبرير العنف من قبل بعض أتباعه، وهذا لا يعني أن الدين نفسه يدعو إلى العنف. فالمشكلة في الفهم الخاطئ وليس في النص المقدس ذاته.</w:t>
      </w:r>
    </w:p>
    <w:bookmarkEnd w:id="68"/>
    <w:bookmarkStart w:id="71" w:name="الفصل-التاسع-الخاتمة-والتوصيات"/>
    <w:p>
      <w:pPr>
        <w:pStyle w:val="Heading1"/>
      </w:pPr>
      <w:r>
        <w:t xml:space="preserve">الفصل التاسع: الخاتمة والتوصيات</w:t>
      </w:r>
    </w:p>
    <w:bookmarkStart w:id="69" w:name="أولا-النتائج"/>
    <w:p>
      <w:pPr>
        <w:pStyle w:val="Heading2"/>
      </w:pPr>
      <w:r>
        <w:t xml:space="preserve">أولاً: النتائج</w:t>
      </w:r>
    </w:p>
    <w:p>
      <w:pPr>
        <w:pStyle w:val="FirstParagraph"/>
      </w:pPr>
      <w:r>
        <w:t xml:space="preserve">من خلال هذه الدراسة المقارنة يمكن استخلاص النتائج التالية:</w:t>
      </w:r>
    </w:p>
    <w:p>
      <w:pPr>
        <w:pStyle w:val="BodyText"/>
      </w:pPr>
      <w:r>
        <w:rPr>
          <w:bCs/>
          <w:b/>
        </w:rPr>
        <w:t xml:space="preserve">أولاً:</w:t>
      </w:r>
      <w:r>
        <w:t xml:space="preserve"> </w:t>
      </w:r>
      <w:r>
        <w:t xml:space="preserve">كلا الكتابين يحتوي على نصوص تتحدث عن القتال، لكن الكتاب المقدس يحتوي على نسبة أعلى بكثير من النصوص العنيفة، خاصة في العهد القديم.</w:t>
      </w:r>
    </w:p>
    <w:p>
      <w:pPr>
        <w:pStyle w:val="BodyText"/>
      </w:pPr>
      <w:r>
        <w:rPr>
          <w:bCs/>
          <w:b/>
        </w:rPr>
        <w:t xml:space="preserve">ثانياً:</w:t>
      </w:r>
      <w:r>
        <w:t xml:space="preserve"> </w:t>
      </w:r>
      <w:r>
        <w:t xml:space="preserve">القرآن يضع ضوابط صارمة للقتال (دفاعي فقط، لا اعتداء، حماية المدنيين، تفضيل السلام)، بينما تحتوي بعض نصوص العهد القديم على أوامر بالإبادة الشاملة.</w:t>
      </w:r>
    </w:p>
    <w:p>
      <w:pPr>
        <w:pStyle w:val="BodyText"/>
      </w:pPr>
      <w:r>
        <w:rPr>
          <w:bCs/>
          <w:b/>
        </w:rPr>
        <w:t xml:space="preserve">ثالثاً:</w:t>
      </w:r>
      <w:r>
        <w:t xml:space="preserve"> </w:t>
      </w:r>
      <w:r>
        <w:t xml:space="preserve">كلا الكتابين يحتوي على رسائل قوية للتسامح والسلام والمحبة، مما يثبت أن جوهر الأديان واحد.</w:t>
      </w:r>
    </w:p>
    <w:p>
      <w:pPr>
        <w:pStyle w:val="BodyText"/>
      </w:pPr>
      <w:r>
        <w:rPr>
          <w:bCs/>
          <w:b/>
        </w:rPr>
        <w:t xml:space="preserve">رابعاً:</w:t>
      </w:r>
      <w:r>
        <w:t xml:space="preserve"> </w:t>
      </w:r>
      <w:r>
        <w:t xml:space="preserve">تصنيف الإسلام وحده كدين عنف هو ازدواجية في المعايير لا تصمد أمام التحليل العلمي والمقارنة الموضوعية.</w:t>
      </w:r>
    </w:p>
    <w:p>
      <w:pPr>
        <w:pStyle w:val="BodyText"/>
      </w:pPr>
      <w:r>
        <w:rPr>
          <w:bCs/>
          <w:b/>
        </w:rPr>
        <w:t xml:space="preserve">خامساً:</w:t>
      </w:r>
      <w:r>
        <w:t xml:space="preserve"> </w:t>
      </w:r>
      <w:r>
        <w:t xml:space="preserve">التاريخ الإسلامي يشهد بالتسامح والتعايش بشكل لا يقبل الإنكار، من وثيقة المدينة إلى العهدة العمرية إلى حضارة الأندلس.</w:t>
      </w:r>
    </w:p>
    <w:p>
      <w:pPr>
        <w:pStyle w:val="BodyText"/>
      </w:pPr>
      <w:r>
        <w:rPr>
          <w:bCs/>
          <w:b/>
        </w:rPr>
        <w:t xml:space="preserve">سادساً:</w:t>
      </w:r>
      <w:r>
        <w:t xml:space="preserve"> </w:t>
      </w:r>
      <w:r>
        <w:t xml:space="preserve">آيات القتال في القرآن الكريم لها سياق تاريخي محدد وشروط واضحة، ولا يجوز اقتطاعها من سياقها واستخدامها لتشويه صورة الإسلام.</w:t>
      </w:r>
    </w:p>
    <w:bookmarkEnd w:id="69"/>
    <w:bookmarkStart w:id="70" w:name="ثانيا-التوصيات"/>
    <w:p>
      <w:pPr>
        <w:pStyle w:val="Heading2"/>
      </w:pPr>
      <w:r>
        <w:t xml:space="preserve">ثانياً: التوصيات</w:t>
      </w:r>
    </w:p>
    <w:p>
      <w:pPr>
        <w:pStyle w:val="FirstParagraph"/>
      </w:pPr>
      <w:r>
        <w:rPr>
          <w:bCs/>
          <w:b/>
        </w:rPr>
        <w:t xml:space="preserve">أولاً:</w:t>
      </w:r>
      <w:r>
        <w:t xml:space="preserve"> </w:t>
      </w:r>
      <w:r>
        <w:t xml:space="preserve">ضرورة قراءة النصوص الدينية في سياقها الكامل وعدم اقتطاعها من سياقها لتحقيق أغراض معينة.</w:t>
      </w:r>
    </w:p>
    <w:p>
      <w:pPr>
        <w:pStyle w:val="BodyText"/>
      </w:pPr>
      <w:r>
        <w:rPr>
          <w:bCs/>
          <w:b/>
        </w:rPr>
        <w:t xml:space="preserve">ثانياً:</w:t>
      </w:r>
      <w:r>
        <w:t xml:space="preserve"> </w:t>
      </w:r>
      <w:r>
        <w:t xml:space="preserve">التحلي بالموضوعية عند الحكم على أي دين وتطبيق نفس المعايير على الجميع دون استثناء.</w:t>
      </w:r>
    </w:p>
    <w:p>
      <w:pPr>
        <w:pStyle w:val="BodyText"/>
      </w:pPr>
      <w:r>
        <w:rPr>
          <w:bCs/>
          <w:b/>
        </w:rPr>
        <w:t xml:space="preserve">ثالثاً:</w:t>
      </w:r>
      <w:r>
        <w:t xml:space="preserve"> </w:t>
      </w:r>
      <w:r>
        <w:t xml:space="preserve">تعزيز الحوار بين الأديان على أسس علمية وموضوعية بعيداً عن التعصب والانتقائية.</w:t>
      </w:r>
    </w:p>
    <w:p>
      <w:pPr>
        <w:pStyle w:val="BodyText"/>
      </w:pPr>
      <w:r>
        <w:rPr>
          <w:bCs/>
          <w:b/>
        </w:rPr>
        <w:t xml:space="preserve">رابعاً:</w:t>
      </w:r>
      <w:r>
        <w:t xml:space="preserve"> </w:t>
      </w:r>
      <w:r>
        <w:t xml:space="preserve">مواجهة التطرف بالعلم والفهم الصحيح للنصوص الدينية، سواء كان التطرف من داخل المجتمعات المسلمة أو من خارجها.</w:t>
      </w:r>
    </w:p>
    <w:p>
      <w:pPr>
        <w:pStyle w:val="BodyText"/>
      </w:pPr>
      <w:r>
        <w:rPr>
          <w:bCs/>
          <w:b/>
        </w:rPr>
        <w:t xml:space="preserve">خامساً:</w:t>
      </w:r>
      <w:r>
        <w:t xml:space="preserve"> </w:t>
      </w:r>
      <w:r>
        <w:t xml:space="preserve">التركيز على القيم المشتركة بين الأديان من سلام وعدل ورحمة وتسامح والبناء عليها لتحقيق التعايش السلمي.</w:t>
      </w:r>
    </w:p>
    <w:p>
      <w:pPr>
        <w:pStyle w:val="BodyText"/>
      </w:pPr>
      <w:r>
        <w:rPr>
          <w:bCs/>
          <w:b/>
        </w:rPr>
        <w:t xml:space="preserve">سادساً:</w:t>
      </w:r>
      <w:r>
        <w:t xml:space="preserve"> </w:t>
      </w:r>
      <w:r>
        <w:t xml:space="preserve">تطوير مناهج تعليمية تعزز الفهم المتبادل بين أتباع الأديان المختلفة وتحارب الصور النمطية والأحكام المسبقة.</w:t>
      </w:r>
    </w:p>
    <w:p>
      <w:pPr>
        <w:pStyle w:val="BodyText"/>
      </w:pPr>
      <w:r>
        <w:t xml:space="preserve">والله أعلم وأحكم</w:t>
      </w:r>
    </w:p>
    <w:bookmarkEnd w:id="70"/>
    <w:bookmarkEnd w:id="71"/>
    <w:bookmarkStart w:id="77" w:name="المراجع-العلمية"/>
    <w:p>
      <w:pPr>
        <w:pStyle w:val="Heading1"/>
      </w:pPr>
      <w:r>
        <w:t xml:space="preserve">المراجع العلمية</w:t>
      </w:r>
    </w:p>
    <w:bookmarkStart w:id="72" w:name="أولا-مراجع-التفسير-القرآني"/>
    <w:p>
      <w:pPr>
        <w:pStyle w:val="Heading2"/>
      </w:pPr>
      <w:r>
        <w:t xml:space="preserve">أولاً: مراجع التفسير القرآني</w:t>
      </w:r>
    </w:p>
    <w:p>
      <w:pPr>
        <w:pStyle w:val="FirstParagraph"/>
      </w:pPr>
      <w:r>
        <w:t xml:space="preserve">1. ابن كثير، إسماعيل بن عمر.</w:t>
      </w:r>
      <w:r>
        <w:t xml:space="preserve"> </w:t>
      </w:r>
      <w:r>
        <w:rPr>
          <w:iCs/>
          <w:i/>
        </w:rPr>
        <w:t xml:space="preserve">تفسير القرآن العظيم</w:t>
      </w:r>
      <w:r>
        <w:t xml:space="preserve">. دار طيبة.</w:t>
      </w:r>
    </w:p>
    <w:p>
      <w:pPr>
        <w:pStyle w:val="BodyText"/>
      </w:pPr>
      <w:r>
        <w:t xml:space="preserve">2. الطبري، محمد بن جرير.</w:t>
      </w:r>
      <w:r>
        <w:t xml:space="preserve"> </w:t>
      </w:r>
      <w:r>
        <w:rPr>
          <w:iCs/>
          <w:i/>
        </w:rPr>
        <w:t xml:space="preserve">جامع البيان عن تأويل آي القرآن</w:t>
      </w:r>
      <w:r>
        <w:t xml:space="preserve">. مؤسسة الرسالة.</w:t>
      </w:r>
    </w:p>
    <w:p>
      <w:pPr>
        <w:pStyle w:val="BodyText"/>
      </w:pPr>
      <w:r>
        <w:t xml:space="preserve">3. القرطبي، محمد بن أحمد.</w:t>
      </w:r>
      <w:r>
        <w:t xml:space="preserve"> </w:t>
      </w:r>
      <w:r>
        <w:rPr>
          <w:iCs/>
          <w:i/>
        </w:rPr>
        <w:t xml:space="preserve">الجامع لأحكام القرآن</w:t>
      </w:r>
      <w:r>
        <w:t xml:space="preserve">. دار الكتب المصرية.</w:t>
      </w:r>
    </w:p>
    <w:p>
      <w:pPr>
        <w:pStyle w:val="BodyText"/>
      </w:pPr>
      <w:r>
        <w:t xml:space="preserve">4. الرازي، فخر الدين.</w:t>
      </w:r>
      <w:r>
        <w:t xml:space="preserve"> </w:t>
      </w:r>
      <w:r>
        <w:rPr>
          <w:iCs/>
          <w:i/>
        </w:rPr>
        <w:t xml:space="preserve">مفاتيح الغيب (التفسير الكبير)</w:t>
      </w:r>
      <w:r>
        <w:t xml:space="preserve">. دار إحياء التراث العربي.</w:t>
      </w:r>
    </w:p>
    <w:p>
      <w:pPr>
        <w:pStyle w:val="BodyText"/>
      </w:pPr>
      <w:r>
        <w:t xml:space="preserve">5. ابن عاشور، محمد الطاهر.</w:t>
      </w:r>
      <w:r>
        <w:t xml:space="preserve"> </w:t>
      </w:r>
      <w:r>
        <w:rPr>
          <w:iCs/>
          <w:i/>
        </w:rPr>
        <w:t xml:space="preserve">التحرير والتنوير</w:t>
      </w:r>
      <w:r>
        <w:t xml:space="preserve">. الدار التونسية للنشر.</w:t>
      </w:r>
    </w:p>
    <w:p>
      <w:pPr>
        <w:pStyle w:val="BodyText"/>
      </w:pPr>
      <w:r>
        <w:t xml:space="preserve">6. سيد قطب.</w:t>
      </w:r>
      <w:r>
        <w:t xml:space="preserve"> </w:t>
      </w:r>
      <w:r>
        <w:rPr>
          <w:iCs/>
          <w:i/>
        </w:rPr>
        <w:t xml:space="preserve">في ظلال القرآن</w:t>
      </w:r>
      <w:r>
        <w:t xml:space="preserve">. دار الشروق.</w:t>
      </w:r>
    </w:p>
    <w:bookmarkEnd w:id="72"/>
    <w:bookmarkStart w:id="73" w:name="ثانيا-مراجع-الحديث-والسيرة"/>
    <w:p>
      <w:pPr>
        <w:pStyle w:val="Heading2"/>
      </w:pPr>
      <w:r>
        <w:t xml:space="preserve">ثانياً: مراجع الحديث والسيرة</w:t>
      </w:r>
    </w:p>
    <w:p>
      <w:pPr>
        <w:pStyle w:val="FirstParagraph"/>
      </w:pPr>
      <w:r>
        <w:t xml:space="preserve">7. البخاري، محمد بن إسماعيل.</w:t>
      </w:r>
      <w:r>
        <w:t xml:space="preserve"> </w:t>
      </w:r>
      <w:r>
        <w:rPr>
          <w:iCs/>
          <w:i/>
        </w:rPr>
        <w:t xml:space="preserve">صحيح البخاري</w:t>
      </w:r>
      <w:r>
        <w:t xml:space="preserve">. دار ابن كثير.</w:t>
      </w:r>
    </w:p>
    <w:p>
      <w:pPr>
        <w:pStyle w:val="BodyText"/>
      </w:pPr>
      <w:r>
        <w:t xml:space="preserve">8. مسلم، أبو الحسين.</w:t>
      </w:r>
      <w:r>
        <w:t xml:space="preserve"> </w:t>
      </w:r>
      <w:r>
        <w:rPr>
          <w:iCs/>
          <w:i/>
        </w:rPr>
        <w:t xml:space="preserve">صحيح مسلم</w:t>
      </w:r>
      <w:r>
        <w:t xml:space="preserve">. دار إحياء التراث العربي.</w:t>
      </w:r>
    </w:p>
    <w:p>
      <w:pPr>
        <w:pStyle w:val="BodyText"/>
      </w:pPr>
      <w:r>
        <w:t xml:space="preserve">9. ابن هشام.</w:t>
      </w:r>
      <w:r>
        <w:t xml:space="preserve"> </w:t>
      </w:r>
      <w:r>
        <w:rPr>
          <w:iCs/>
          <w:i/>
        </w:rPr>
        <w:t xml:space="preserve">السيرة النبوية</w:t>
      </w:r>
      <w:r>
        <w:t xml:space="preserve">. مكتبة الحلبي.</w:t>
      </w:r>
    </w:p>
    <w:p>
      <w:pPr>
        <w:pStyle w:val="BodyText"/>
      </w:pPr>
      <w:r>
        <w:t xml:space="preserve">10. ابن القيم الجوزية.</w:t>
      </w:r>
      <w:r>
        <w:t xml:space="preserve"> </w:t>
      </w:r>
      <w:r>
        <w:rPr>
          <w:iCs/>
          <w:i/>
        </w:rPr>
        <w:t xml:space="preserve">أحكام أهل الذمة</w:t>
      </w:r>
      <w:r>
        <w:t xml:space="preserve">. رمادي للنشر.</w:t>
      </w:r>
    </w:p>
    <w:p>
      <w:pPr>
        <w:pStyle w:val="BodyText"/>
      </w:pPr>
      <w:r>
        <w:t xml:space="preserve">11. ابن القيم الجوزية.</w:t>
      </w:r>
      <w:r>
        <w:t xml:space="preserve"> </w:t>
      </w:r>
      <w:r>
        <w:rPr>
          <w:iCs/>
          <w:i/>
        </w:rPr>
        <w:t xml:space="preserve">زاد المعاد في هدي خير العباد</w:t>
      </w:r>
      <w:r>
        <w:t xml:space="preserve">. مؤسسة الرسالة.</w:t>
      </w:r>
    </w:p>
    <w:bookmarkEnd w:id="73"/>
    <w:bookmarkStart w:id="74" w:name="ثالثا-مراجع-الدراسات-المقارنة"/>
    <w:p>
      <w:pPr>
        <w:pStyle w:val="Heading2"/>
      </w:pPr>
      <w:r>
        <w:t xml:space="preserve">ثالثاً: مراجع الدراسات المقارنة</w:t>
      </w:r>
    </w:p>
    <w:p>
      <w:pPr>
        <w:pStyle w:val="FirstParagraph"/>
      </w:pPr>
      <w:r>
        <w:t xml:space="preserve">12. أحمد ديدات.</w:t>
      </w:r>
      <w:r>
        <w:t xml:space="preserve"> </w:t>
      </w:r>
      <w:r>
        <w:rPr>
          <w:iCs/>
          <w:i/>
        </w:rPr>
        <w:t xml:space="preserve">القرآن: المعجزة الكبرى</w:t>
      </w:r>
      <w:r>
        <w:t xml:space="preserve">.</w:t>
      </w:r>
    </w:p>
    <w:p>
      <w:pPr>
        <w:pStyle w:val="BodyText"/>
      </w:pPr>
      <w:r>
        <w:t xml:space="preserve">13. زغلول النجار.</w:t>
      </w:r>
      <w:r>
        <w:t xml:space="preserve"> </w:t>
      </w:r>
      <w:r>
        <w:rPr>
          <w:iCs/>
          <w:i/>
        </w:rPr>
        <w:t xml:space="preserve">من آيات الإعجاز العلمي</w:t>
      </w:r>
      <w:r>
        <w:t xml:space="preserve">. دار الشروق.</w:t>
      </w:r>
    </w:p>
    <w:p>
      <w:pPr>
        <w:pStyle w:val="BodyText"/>
      </w:pPr>
      <w:r>
        <w:t xml:space="preserve">14. محمد عمارة.</w:t>
      </w:r>
      <w:r>
        <w:t xml:space="preserve"> </w:t>
      </w:r>
      <w:r>
        <w:rPr>
          <w:iCs/>
          <w:i/>
        </w:rPr>
        <w:t xml:space="preserve">الإسلام والعنف</w:t>
      </w:r>
      <w:r>
        <w:t xml:space="preserve">. دار الشروق.</w:t>
      </w:r>
    </w:p>
    <w:p>
      <w:pPr>
        <w:pStyle w:val="BodyText"/>
      </w:pPr>
      <w:r>
        <w:t xml:space="preserve">15. يوسف القرضاوي.</w:t>
      </w:r>
      <w:r>
        <w:t xml:space="preserve"> </w:t>
      </w:r>
      <w:r>
        <w:rPr>
          <w:iCs/>
          <w:i/>
        </w:rPr>
        <w:t xml:space="preserve">فقه الجهاد</w:t>
      </w:r>
      <w:r>
        <w:t xml:space="preserve">. مكتبة وهبة.</w:t>
      </w:r>
    </w:p>
    <w:p>
      <w:pPr>
        <w:pStyle w:val="BodyText"/>
      </w:pPr>
      <w:r>
        <w:t xml:space="preserve">16. محمد الغزالي.</w:t>
      </w:r>
      <w:r>
        <w:t xml:space="preserve"> </w:t>
      </w:r>
      <w:r>
        <w:rPr>
          <w:iCs/>
          <w:i/>
        </w:rPr>
        <w:t xml:space="preserve">التعصب والتسامح بين المسيحية والإسلام</w:t>
      </w:r>
      <w:r>
        <w:t xml:space="preserve">. دار نهضة مصر.</w:t>
      </w:r>
    </w:p>
    <w:bookmarkEnd w:id="74"/>
    <w:bookmarkStart w:id="75" w:name="رابعا-مراجع-أجنبية"/>
    <w:p>
      <w:pPr>
        <w:pStyle w:val="Heading2"/>
      </w:pPr>
      <w:r>
        <w:t xml:space="preserve">رابعاً: مراجع أجنبية</w:t>
      </w:r>
    </w:p>
    <w:p>
      <w:pPr>
        <w:pStyle w:val="FirstParagraph"/>
      </w:pPr>
      <w:r>
        <w:t xml:space="preserve">17. Armstrong, Karen.</w:t>
      </w:r>
      <w:r>
        <w:t xml:space="preserve"> </w:t>
      </w:r>
      <w:r>
        <w:rPr>
          <w:iCs/>
          <w:i/>
        </w:rPr>
        <w:t xml:space="preserve">Muhammad: A Prophet for Our Time</w:t>
      </w:r>
      <w:r>
        <w:t xml:space="preserve">. Harper Press.</w:t>
      </w:r>
    </w:p>
    <w:p>
      <w:pPr>
        <w:pStyle w:val="BodyText"/>
      </w:pPr>
      <w:r>
        <w:t xml:space="preserve">18. Esposito, John L.</w:t>
      </w:r>
      <w:r>
        <w:t xml:space="preserve"> </w:t>
      </w:r>
      <w:r>
        <w:rPr>
          <w:iCs/>
          <w:i/>
        </w:rPr>
        <w:t xml:space="preserve">The Future of Islam</w:t>
      </w:r>
      <w:r>
        <w:t xml:space="preserve">. Oxford University Press.</w:t>
      </w:r>
    </w:p>
    <w:p>
      <w:pPr>
        <w:pStyle w:val="BodyText"/>
      </w:pPr>
      <w:r>
        <w:t xml:space="preserve">19. Le Bon, Gustave.</w:t>
      </w:r>
      <w:r>
        <w:t xml:space="preserve"> </w:t>
      </w:r>
      <w:r>
        <w:rPr>
          <w:iCs/>
          <w:i/>
        </w:rPr>
        <w:t xml:space="preserve">La Civilisation des Arabes</w:t>
      </w:r>
      <w:r>
        <w:t xml:space="preserve">. Paris, 1884.</w:t>
      </w:r>
    </w:p>
    <w:p>
      <w:pPr>
        <w:pStyle w:val="BodyText"/>
      </w:pPr>
      <w:r>
        <w:t xml:space="preserve">20. Jenkins, Philip.</w:t>
      </w:r>
      <w:r>
        <w:t xml:space="preserve"> </w:t>
      </w:r>
      <w:r>
        <w:rPr>
          <w:iCs/>
          <w:i/>
        </w:rPr>
        <w:t xml:space="preserve">Laying Down the Sword: Why We Can't Ignore the Bible's Violent Verses</w:t>
      </w:r>
      <w:r>
        <w:t xml:space="preserve">. HarperOne.</w:t>
      </w:r>
    </w:p>
    <w:p>
      <w:pPr>
        <w:pStyle w:val="BodyText"/>
      </w:pPr>
      <w:r>
        <w:t xml:space="preserve">21. Seibert, Eric A.</w:t>
      </w:r>
      <w:r>
        <w:t xml:space="preserve"> </w:t>
      </w:r>
      <w:r>
        <w:rPr>
          <w:iCs/>
          <w:i/>
        </w:rPr>
        <w:t xml:space="preserve">The Violence of Scripture</w:t>
      </w:r>
      <w:r>
        <w:t xml:space="preserve">. Fortress Press.</w:t>
      </w:r>
    </w:p>
    <w:p>
      <w:pPr>
        <w:pStyle w:val="BodyText"/>
      </w:pPr>
      <w:r>
        <w:t xml:space="preserve">22. Anderson, Tom. "Analyzing Violence in Scripture: A Quantitative Study."</w:t>
      </w:r>
      <w:r>
        <w:t xml:space="preserve"> </w:t>
      </w:r>
      <w:r>
        <w:rPr>
          <w:iCs/>
          <w:i/>
        </w:rPr>
        <w:t xml:space="preserve">Journal of Religion and Society</w:t>
      </w:r>
      <w:r>
        <w:t xml:space="preserve">.</w:t>
      </w:r>
    </w:p>
    <w:bookmarkEnd w:id="75"/>
    <w:bookmarkStart w:id="76" w:name="خامسا-مراجع-الكتاب-المقدس"/>
    <w:p>
      <w:pPr>
        <w:pStyle w:val="Heading2"/>
      </w:pPr>
      <w:r>
        <w:t xml:space="preserve">خامساً: مراجع الكتاب المقدس</w:t>
      </w:r>
    </w:p>
    <w:p>
      <w:pPr>
        <w:pStyle w:val="FirstParagraph"/>
      </w:pPr>
      <w:r>
        <w:t xml:space="preserve">23.</w:t>
      </w:r>
      <w:r>
        <w:t xml:space="preserve"> </w:t>
      </w:r>
      <w:r>
        <w:rPr>
          <w:iCs/>
          <w:i/>
        </w:rPr>
        <w:t xml:space="preserve">الكتاب المقدس — العهد القديم والعهد الجديد</w:t>
      </w:r>
      <w:r>
        <w:t xml:space="preserve">. دار الكتاب المقدس.</w:t>
      </w:r>
    </w:p>
    <w:p>
      <w:pPr>
        <w:pStyle w:val="BodyText"/>
      </w:pPr>
      <w:r>
        <w:t xml:space="preserve">24.</w:t>
      </w:r>
      <w:r>
        <w:t xml:space="preserve"> </w:t>
      </w:r>
      <w:r>
        <w:rPr>
          <w:iCs/>
          <w:i/>
        </w:rPr>
        <w:t xml:space="preserve">The Holy Bible — King James Version</w:t>
      </w:r>
      <w:r>
        <w:t xml:space="preserve">.</w:t>
      </w:r>
    </w:p>
    <w:p>
      <w:pPr>
        <w:pStyle w:val="BodyText"/>
      </w:pPr>
      <w:r>
        <w:t xml:space="preserve">25.</w:t>
      </w:r>
      <w:r>
        <w:t xml:space="preserve"> </w:t>
      </w:r>
      <w:r>
        <w:rPr>
          <w:iCs/>
          <w:i/>
        </w:rPr>
        <w:t xml:space="preserve">The Holy Bible — New International Version (NIV)</w:t>
      </w:r>
      <w:r>
        <w:t xml:space="preserve">.</w:t>
      </w:r>
    </w:p>
    <w:bookmarkEnd w:id="76"/>
    <w:bookmarkEnd w:id="77"/>
    <w:bookmarkStart w:id="78" w:name="english-translation-section"/>
    <w:p>
      <w:pPr>
        <w:pStyle w:val="Heading1"/>
      </w:pPr>
      <w:r>
        <w:t xml:space="preserve">English Translation Section</w:t>
      </w:r>
    </w:p>
    <w:bookmarkEnd w:id="78"/>
    <w:bookmarkStart w:id="102" w:name="Xc083273af22dea7f38b61a1e9d0c5e619b0002e"/>
    <w:p>
      <w:pPr>
        <w:pStyle w:val="Heading1"/>
      </w:pPr>
      <w:r>
        <w:t xml:space="preserve">The Quran and the Bible: A Comparative Study on Peace, Combat, and Tolerance</w:t>
      </w:r>
    </w:p>
    <w:p>
      <w:pPr>
        <w:pStyle w:val="FirstParagraph"/>
      </w:pPr>
      <w:r>
        <w:rPr>
          <w:bCs/>
          <w:b/>
        </w:rPr>
        <w:t xml:space="preserve">Dr. Fadhl Mohammed Al-Akwa'a</w:t>
      </w:r>
    </w:p>
    <w:p>
      <w:r>
        <w:pict>
          <v:rect style="width:0;height:1.5pt" o:hralign="center" o:hrstd="t" o:hr="t"/>
        </w:pict>
      </w:r>
    </w:p>
    <w:bookmarkStart w:id="80" w:name="Xe7b267a13413393f4cf577ee7c3c28240894b97"/>
    <w:p>
      <w:pPr>
        <w:pStyle w:val="Heading2"/>
      </w:pPr>
      <w:r>
        <w:t xml:space="preserve">Chapter One: Introduction and Research Methodology</w:t>
      </w:r>
    </w:p>
    <w:bookmarkStart w:id="79" w:name="importance-of-the-topic"/>
    <w:p>
      <w:pPr>
        <w:pStyle w:val="Heading3"/>
      </w:pPr>
      <w:r>
        <w:t xml:space="preserve">Importance of the Topic</w:t>
      </w:r>
    </w:p>
    <w:p>
      <w:pPr>
        <w:pStyle w:val="FirstParagraph"/>
      </w:pPr>
      <w:r>
        <w:t xml:space="preserve">The subject of violence and tolerance in religious texts is one of the most sensitive and important topics in the modern era, especially with the increasing media discourse that links Islam with violence without objective comparative study. A selective reading of religious texts without understanding their historical and linguistic context leads to erroneous and misleading conclusions.</w:t>
      </w:r>
    </w:p>
    <w:p>
      <w:pPr>
        <w:pStyle w:val="BodyText"/>
      </w:pPr>
      <w:r>
        <w:t xml:space="preserve">This book aims to present a scientific and objective comparative study between the Holy Quran and the Bible (Old and New Testaments) regarding the concepts of combat, peace, and tolerance, while refuting the misconceptions raised about Islam and providing scientific interpretations of the combat verses.</w:t>
      </w:r>
    </w:p>
    <w:p>
      <w:pPr>
        <w:pStyle w:val="BodyText"/>
      </w:pPr>
      <w:r>
        <w:t xml:space="preserve">The need for such a study has become urgent given the rising waves of Islamophobia in the Western world and the use of some Quranic texts taken out of context to distort the image of Islam. Rarely are the same critical standards applied to other sacred texts, revealing a double standard that calls for a balanced academic study.</w:t>
      </w:r>
    </w:p>
    <w:bookmarkEnd w:id="79"/>
    <w:bookmarkEnd w:id="80"/>
    <w:bookmarkStart w:id="83" w:name="X3461be17ceb4cc083bcb27449fc0ec8fb9bde5c"/>
    <w:p>
      <w:pPr>
        <w:pStyle w:val="Heading2"/>
      </w:pPr>
      <w:r>
        <w:t xml:space="preserve">Chapter Two: Texts of Violence in the Bible</w:t>
      </w:r>
    </w:p>
    <w:bookmarkStart w:id="81" w:name="violence-in-the-old-testament"/>
    <w:p>
      <w:pPr>
        <w:pStyle w:val="Heading3"/>
      </w:pPr>
      <w:r>
        <w:t xml:space="preserve">Violence in the Old Testament</w:t>
      </w:r>
    </w:p>
    <w:p>
      <w:pPr>
        <w:pStyle w:val="FirstParagraph"/>
      </w:pPr>
      <w:r>
        <w:t xml:space="preserve">The Old Testament contains a large number of texts about violence, killing, and wars, many coming in the context of direct divine commands:</w:t>
      </w:r>
    </w:p>
    <w:p>
      <w:pPr>
        <w:pStyle w:val="BodyText"/>
      </w:pPr>
      <w:r>
        <w:rPr>
          <w:bCs/>
          <w:b/>
        </w:rPr>
        <w:t xml:space="preserve">Total Annihilation of Peoples:</w:t>
      </w:r>
      <w:r>
        <w:t xml:space="preserve"> </w:t>
      </w:r>
      <w:r>
        <w:t xml:space="preserve">Deuteronomy 20:16-17 commands the complete extermination of entire peoples without exception — men, women, and children — known as "herem" (total destruction as an offering to God).</w:t>
      </w:r>
    </w:p>
    <w:p>
      <w:pPr>
        <w:pStyle w:val="BodyText"/>
      </w:pPr>
      <w:r>
        <w:rPr>
          <w:bCs/>
          <w:b/>
        </w:rPr>
        <w:t xml:space="preserve">Killing Children and Women:</w:t>
      </w:r>
      <w:r>
        <w:t xml:space="preserve"> </w:t>
      </w:r>
      <w:r>
        <w:t xml:space="preserve">1 Samuel 15:3 explicitly includes killing children, infants, and women in a total annihilation of an entire people. King Saul was punished for not completing the annihilation.</w:t>
      </w:r>
    </w:p>
    <w:p>
      <w:pPr>
        <w:pStyle w:val="BodyText"/>
      </w:pPr>
      <w:r>
        <w:rPr>
          <w:bCs/>
          <w:b/>
        </w:rPr>
        <w:t xml:space="preserve">Smashing Infants:</w:t>
      </w:r>
      <w:r>
        <w:t xml:space="preserve"> </w:t>
      </w:r>
      <w:r>
        <w:t xml:space="preserve">Psalm 137:9 considers smashing infants against rocks a blessed act — one of the most violent texts in any religious scripture.</w:t>
      </w:r>
    </w:p>
    <w:p>
      <w:pPr>
        <w:pStyle w:val="BodyText"/>
      </w:pPr>
      <w:r>
        <w:rPr>
          <w:bCs/>
          <w:b/>
        </w:rPr>
        <w:t xml:space="preserve">Annihilation in Joshua:</w:t>
      </w:r>
      <w:r>
        <w:t xml:space="preserve"> </w:t>
      </w:r>
      <w:r>
        <w:t xml:space="preserve">Joshua 6:21 describes the complete destruction of Jericho without sparing any living creature. This pattern repeats with other cities.</w:t>
      </w:r>
    </w:p>
    <w:p>
      <w:pPr>
        <w:pStyle w:val="BodyText"/>
      </w:pPr>
      <w:r>
        <w:rPr>
          <w:bCs/>
          <w:b/>
        </w:rPr>
        <w:t xml:space="preserve">Harsh Penalties:</w:t>
      </w:r>
      <w:r>
        <w:t xml:space="preserve"> </w:t>
      </w:r>
      <w:r>
        <w:t xml:space="preserve">The Mosaic Law imposes death for changing religion (Deuteronomy 13:6-9), practicing sorcery (Leviticus 20:27), and working on the Sabbath (Exodus 31:15).</w:t>
      </w:r>
    </w:p>
    <w:bookmarkEnd w:id="81"/>
    <w:bookmarkStart w:id="82" w:name="violence-in-the-new-testament"/>
    <w:p>
      <w:pPr>
        <w:pStyle w:val="Heading3"/>
      </w:pPr>
      <w:r>
        <w:t xml:space="preserve">Violence in the New Testament</w:t>
      </w:r>
    </w:p>
    <w:p>
      <w:pPr>
        <w:pStyle w:val="FirstParagraph"/>
      </w:pPr>
      <w:r>
        <w:t xml:space="preserve">Despite the New Testament's message of love and peace, it also contains texts that can be interpreted as calling for violence: Matthew 10:34-36 states that Jesus came not to bring peace but a sword. Luke 19:27 speaks of slaughtering enemies. Revelation 19:15 describes striking nations with a sharp sword.</w:t>
      </w:r>
    </w:p>
    <w:bookmarkEnd w:id="82"/>
    <w:bookmarkEnd w:id="83"/>
    <w:bookmarkStart w:id="88" w:name="X6e11b372844cfda6cf70cbebf39a5f87aebdfce"/>
    <w:p>
      <w:pPr>
        <w:pStyle w:val="Heading2"/>
      </w:pPr>
      <w:r>
        <w:t xml:space="preserve">Chapter Three: Combat Verses in the Quran — Context and Interpretation</w:t>
      </w:r>
    </w:p>
    <w:bookmarkStart w:id="84" w:name="the-sword-verse-surah-at-tawbah-95"/>
    <w:p>
      <w:pPr>
        <w:pStyle w:val="Heading3"/>
      </w:pPr>
      <w:r>
        <w:t xml:space="preserve">The Sword Verse — Surah At-Tawbah (9:5)</w:t>
      </w:r>
    </w:p>
    <w:p>
      <w:pPr>
        <w:pStyle w:val="FirstParagraph"/>
      </w:pPr>
      <w:r>
        <w:t xml:space="preserve">This verse is the most cited by critics of Islam, but understanding it requires reading the full context. It was revealed specifically regarding the polytheists of Mecca who had broken their treaties. The following verse (9:6) commands Muslims to protect any polytheist who seeks refuge and deliver them to safety. Verse 4 excludes those who honored their treaties.</w:t>
      </w:r>
    </w:p>
    <w:bookmarkEnd w:id="84"/>
    <w:bookmarkStart w:id="85" w:name="the-combat-verse-surah-al-baqarah-2191"/>
    <w:p>
      <w:pPr>
        <w:pStyle w:val="Heading3"/>
      </w:pPr>
      <w:r>
        <w:t xml:space="preserve">The Combat Verse — Surah Al-Baqarah (2:191)</w:t>
      </w:r>
    </w:p>
    <w:p>
      <w:pPr>
        <w:pStyle w:val="FirstParagraph"/>
      </w:pPr>
      <w:r>
        <w:t xml:space="preserve">The preceding verse (2:190) clarifies the context: "Fight in the way of Allah those who fight you, but do not transgress. Indeed, Allah does not like transgressors." The fighting is purely defensive, with explicit prohibition against aggression. Verse 192 states: "And if they cease, then indeed, Allah is Forgiving and Merciful."</w:t>
      </w:r>
    </w:p>
    <w:bookmarkEnd w:id="85"/>
    <w:bookmarkStart w:id="86" w:name="X28fa520753ea8c2a5a7819e26e9c27356ce916b"/>
    <w:p>
      <w:pPr>
        <w:pStyle w:val="Heading3"/>
      </w:pPr>
      <w:r>
        <w:t xml:space="preserve">The Striking Necks Verse — Surah Muhammad (47:4)</w:t>
      </w:r>
    </w:p>
    <w:p>
      <w:pPr>
        <w:pStyle w:val="FirstParagraph"/>
      </w:pPr>
      <w:r>
        <w:t xml:space="preserve">This verse addresses actual battlefield conditions, not a general command to kill. Most importantly, it specifies what happens after battle: either grace (freeing captives without ransom) or ransom (prisoner exchange) — far more humane than ancient civilizations that killed or enslaved all prisoners.</w:t>
      </w:r>
    </w:p>
    <w:bookmarkEnd w:id="86"/>
    <w:bookmarkStart w:id="87" w:name="the-preparation-verse-surah-al-anfal-860"/>
    <w:p>
      <w:pPr>
        <w:pStyle w:val="Heading3"/>
      </w:pPr>
      <w:r>
        <w:t xml:space="preserve">The Preparation Verse — Surah Al-Anfal (8:60)</w:t>
      </w:r>
    </w:p>
    <w:p>
      <w:pPr>
        <w:pStyle w:val="FirstParagraph"/>
      </w:pPr>
      <w:r>
        <w:t xml:space="preserve">This verse discusses the principle of deterrence and military balance to prevent war — a principle recognized in contemporary international law. The following verse states: "And if they incline to peace, then incline to it."</w:t>
      </w:r>
    </w:p>
    <w:bookmarkEnd w:id="87"/>
    <w:bookmarkEnd w:id="88"/>
    <w:bookmarkStart w:id="91" w:name="X78ecc0c47f5cde772dbe95261a9c8f6566db3c3"/>
    <w:p>
      <w:pPr>
        <w:pStyle w:val="Heading2"/>
      </w:pPr>
      <w:r>
        <w:t xml:space="preserve">Chapter Four: Tolerance and Peace in Both Scriptures</w:t>
      </w:r>
    </w:p>
    <w:bookmarkStart w:id="89" w:name="tolerance-in-the-quran"/>
    <w:p>
      <w:pPr>
        <w:pStyle w:val="Heading3"/>
      </w:pPr>
      <w:r>
        <w:t xml:space="preserve">Tolerance in the Quran</w:t>
      </w:r>
    </w:p>
    <w:p>
      <w:pPr>
        <w:pStyle w:val="FirstParagraph"/>
      </w:pPr>
      <w:r>
        <w:rPr>
          <w:bCs/>
          <w:b/>
        </w:rPr>
        <w:t xml:space="preserve">Freedom of Belief:</w:t>
      </w:r>
      <w:r>
        <w:t xml:space="preserve"> </w:t>
      </w:r>
      <w:r>
        <w:t xml:space="preserve">"There is no compulsion in religion" (2:256) — one of the clearest religious texts in human history prohibiting coercion in faith.</w:t>
      </w:r>
    </w:p>
    <w:p>
      <w:pPr>
        <w:pStyle w:val="BodyText"/>
      </w:pPr>
      <w:r>
        <w:rPr>
          <w:bCs/>
          <w:b/>
        </w:rPr>
        <w:t xml:space="preserve">Religious Pluralism:</w:t>
      </w:r>
      <w:r>
        <w:t xml:space="preserve"> </w:t>
      </w:r>
      <w:r>
        <w:t xml:space="preserve">"If your Lord had willed, He would have made mankind one community" (11:118) — affirming religious diversity as divine will.</w:t>
      </w:r>
    </w:p>
    <w:p>
      <w:pPr>
        <w:pStyle w:val="BodyText"/>
      </w:pPr>
      <w:r>
        <w:rPr>
          <w:bCs/>
          <w:b/>
        </w:rPr>
        <w:t xml:space="preserve">Kindness to Non-Muslims:</w:t>
      </w:r>
      <w:r>
        <w:t xml:space="preserve"> </w:t>
      </w:r>
      <w:r>
        <w:t xml:space="preserve">"Allah does not forbid you from those who do not fight you because of religion and do not expel you from your homes — from being righteous toward them and acting justly toward them" (60:8).</w:t>
      </w:r>
    </w:p>
    <w:p>
      <w:pPr>
        <w:pStyle w:val="BodyText"/>
      </w:pPr>
      <w:r>
        <w:rPr>
          <w:bCs/>
          <w:b/>
        </w:rPr>
        <w:t xml:space="preserve">Protecting All Houses of Worship:</w:t>
      </w:r>
      <w:r>
        <w:t xml:space="preserve"> </w:t>
      </w:r>
      <w:r>
        <w:t xml:space="preserve">The Quran uniquely commands protection of monasteries, churches, synagogues, and mosques alike (22:40).</w:t>
      </w:r>
    </w:p>
    <w:bookmarkEnd w:id="89"/>
    <w:bookmarkStart w:id="90" w:name="tolerance-in-the-bible"/>
    <w:p>
      <w:pPr>
        <w:pStyle w:val="Heading3"/>
      </w:pPr>
      <w:r>
        <w:t xml:space="preserve">Tolerance in the Bible</w:t>
      </w:r>
    </w:p>
    <w:p>
      <w:pPr>
        <w:pStyle w:val="FirstParagraph"/>
      </w:pPr>
      <w:r>
        <w:t xml:space="preserve">Matthew 5:44 teaches loving enemies and praying for persecutors. Matthew 5:9 blesses peacemakers. Luke 6:27-28 commands loving enemies and doing good to those who hate you. These powerful messages of tolerance exist alongside the violent texts, showing that focusing on combat texts alone gives a distorted picture.</w:t>
      </w:r>
    </w:p>
    <w:bookmarkEnd w:id="90"/>
    <w:bookmarkEnd w:id="91"/>
    <w:bookmarkStart w:id="97" w:name="Xa6955cbab094d60071c5019471a5a5d8827e34f"/>
    <w:p>
      <w:pPr>
        <w:pStyle w:val="Heading2"/>
      </w:pPr>
      <w:r>
        <w:t xml:space="preserve">Chapter Five: Refuting the Violence Misconception</w:t>
      </w:r>
    </w:p>
    <w:bookmarkStart w:id="92" w:name="Xcd9ffe42efa86ae4615dadadc6bb3874f1d1486"/>
    <w:p>
      <w:pPr>
        <w:pStyle w:val="Heading3"/>
      </w:pPr>
      <w:r>
        <w:t xml:space="preserve">Misconception 1: Islam Was Spread by the Sword</w:t>
      </w:r>
    </w:p>
    <w:p>
      <w:pPr>
        <w:pStyle w:val="FirstParagraph"/>
      </w:pPr>
      <w:r>
        <w:t xml:space="preserve">Historical facts contradict this claim. Indonesia and Malaysia — the world's largest Muslim-majority nations — embraced Islam through traders and preachers without military conquest. Christians and Jews lived in Islamic lands for centuries. The Mongols who conquered the Islamic world voluntarily embraced Islam. Western historians like Gustave Le Bon and Thomas Carlyle confirmed Islam was not spread by the sword.</w:t>
      </w:r>
    </w:p>
    <w:bookmarkEnd w:id="92"/>
    <w:bookmarkStart w:id="93" w:name="X7b9d9adbbdbe46079f2c936623bec7e599bb023"/>
    <w:p>
      <w:pPr>
        <w:pStyle w:val="Heading3"/>
      </w:pPr>
      <w:r>
        <w:t xml:space="preserve">Misconception 2: Combat Verses Call for Killing Non-Muslims</w:t>
      </w:r>
    </w:p>
    <w:p>
      <w:pPr>
        <w:pStyle w:val="FirstParagraph"/>
      </w:pPr>
      <w:r>
        <w:t xml:space="preserve">Every combat verse in the Quran has specific conditions: fighting is defensive only, civilians are protected, aggression is prohibited, and peace is preferred.</w:t>
      </w:r>
    </w:p>
    <w:bookmarkEnd w:id="93"/>
    <w:bookmarkStart w:id="94" w:name="misconception-3-jihad-means-war"/>
    <w:p>
      <w:pPr>
        <w:pStyle w:val="Heading3"/>
      </w:pPr>
      <w:r>
        <w:t xml:space="preserve">Misconception 3: Jihad Means War</w:t>
      </w:r>
    </w:p>
    <w:p>
      <w:pPr>
        <w:pStyle w:val="FirstParagraph"/>
      </w:pPr>
      <w:r>
        <w:t xml:space="preserve">The Arabic word "jihad" means striving and effort, not war. The Prophet categorized jihad into multiple types: jihad of the self (the greatest jihad — struggling against one's desires), jihad of knowledge, jihad of the word ("The best jihad is a word of truth before a tyrannical ruler"), and jihad of combat — the last resort, strictly conditioned.</w:t>
      </w:r>
    </w:p>
    <w:bookmarkEnd w:id="94"/>
    <w:bookmarkStart w:id="95" w:name="Xd18cf7b11015ecffa07f208890672097a5d682a"/>
    <w:p>
      <w:pPr>
        <w:pStyle w:val="Heading3"/>
      </w:pPr>
      <w:r>
        <w:t xml:space="preserve">Misconception 4: Islam Is Intolerant of Other Religions</w:t>
      </w:r>
    </w:p>
    <w:p>
      <w:pPr>
        <w:pStyle w:val="FirstParagraph"/>
      </w:pPr>
      <w:r>
        <w:t xml:space="preserve">Islamic history demonstrates remarkable tolerance: the Constitution of Medina guaranteed rights of non-Muslims; the Covenant of Omar protected Jerusalem's churches; Andalusian Spain saw centuries of interfaith coexistence; the Ottoman Empire sheltered Jews fleeing the European Inquisition.</w:t>
      </w:r>
    </w:p>
    <w:bookmarkEnd w:id="95"/>
    <w:bookmarkStart w:id="96" w:name="Xffbc274fc3c66825eac899961bafd89b50cc4a1"/>
    <w:p>
      <w:pPr>
        <w:pStyle w:val="Heading3"/>
      </w:pPr>
      <w:r>
        <w:t xml:space="preserve">Misconception 5: Terrorism Is Linked to Islam</w:t>
      </w:r>
    </w:p>
    <w:p>
      <w:pPr>
        <w:pStyle w:val="FirstParagraph"/>
      </w:pPr>
      <w:r>
        <w:t xml:space="preserve">Terrorism has no religion or nationality. The Crusades were committed in the name of Christianity. The Inquisition committed atrocities in the name of religion. The genocide of Native Americans was committed by Christians. The Holocaust was perpetrated by European Christians. The actions of individuals do not represent an entire religion.</w:t>
      </w:r>
    </w:p>
    <w:bookmarkEnd w:id="96"/>
    <w:bookmarkEnd w:id="97"/>
    <w:bookmarkStart w:id="98" w:name="Xfc9774924ff1d8ead97a434f266005eb084e082"/>
    <w:p>
      <w:pPr>
        <w:pStyle w:val="Heading2"/>
      </w:pPr>
      <w:r>
        <w:t xml:space="preserve">Chapter Six: Practical Rules for Interpreting Combat Verses</w:t>
      </w:r>
    </w:p>
    <w:p>
      <w:pPr>
        <w:pStyle w:val="FirstParagraph"/>
      </w:pPr>
      <w:r>
        <w:rPr>
          <w:bCs/>
          <w:b/>
        </w:rPr>
        <w:t xml:space="preserve">Rule 1 — Context is Key:</w:t>
      </w:r>
      <w:r>
        <w:t xml:space="preserve"> </w:t>
      </w:r>
      <w:r>
        <w:t xml:space="preserve">No combat verse can be understood without its complete context: preceding and following verses, reason for revelation, and historical circumstances.</w:t>
      </w:r>
    </w:p>
    <w:p>
      <w:pPr>
        <w:pStyle w:val="BodyText"/>
      </w:pPr>
      <w:r>
        <w:rPr>
          <w:bCs/>
          <w:b/>
        </w:rPr>
        <w:t xml:space="preserve">Rule 2 — General Limits the Specific:</w:t>
      </w:r>
      <w:r>
        <w:t xml:space="preserve"> </w:t>
      </w:r>
      <w:r>
        <w:t xml:space="preserve">General verses establishing peace and tolerance are the foundation; combat verses are exceptions with specific conditions.</w:t>
      </w:r>
    </w:p>
    <w:p>
      <w:pPr>
        <w:pStyle w:val="BodyText"/>
      </w:pPr>
      <w:r>
        <w:rPr>
          <w:bCs/>
          <w:b/>
        </w:rPr>
        <w:t xml:space="preserve">Rule 3 — Abrogation — Correct Understanding:</w:t>
      </w:r>
      <w:r>
        <w:t xml:space="preserve"> </w:t>
      </w:r>
      <w:r>
        <w:t xml:space="preserve">The claim that combat verses abrogated all tolerance verses is rejected by most scholars. Each verse has its proper place.</w:t>
      </w:r>
    </w:p>
    <w:p>
      <w:pPr>
        <w:pStyle w:val="BodyText"/>
      </w:pPr>
      <w:r>
        <w:rPr>
          <w:bCs/>
          <w:b/>
        </w:rPr>
        <w:t xml:space="preserve">Rule 4 — Distinguishing Combatants from Civilians:</w:t>
      </w:r>
      <w:r>
        <w:t xml:space="preserve"> </w:t>
      </w:r>
      <w:r>
        <w:t xml:space="preserve">The Quran clearly distinguishes between fighters and civilians. Combat is directed only at those fighting Muslims.</w:t>
      </w:r>
    </w:p>
    <w:p>
      <w:pPr>
        <w:pStyle w:val="BodyText"/>
      </w:pPr>
      <w:r>
        <w:rPr>
          <w:bCs/>
          <w:b/>
        </w:rPr>
        <w:t xml:space="preserve">Rule 5 — Ethics of War in Islam:</w:t>
      </w:r>
      <w:r>
        <w:t xml:space="preserve"> </w:t>
      </w:r>
      <w:r>
        <w:t xml:space="preserve">Islam established war ethics 13 centuries before the Geneva Conventions, including protecting civilians, the environment, religious figures, and property.</w:t>
      </w:r>
    </w:p>
    <w:bookmarkEnd w:id="98"/>
    <w:bookmarkStart w:id="99" w:name="chapter-seven-comprehensive-comparison"/>
    <w:p>
      <w:pPr>
        <w:pStyle w:val="Heading2"/>
      </w:pPr>
      <w:r>
        <w:t xml:space="preserve">Chapter Seven: Comprehensive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The Holy Quran</w:t>
            </w:r>
          </w:p>
        </w:tc>
        <w:tc>
          <w:tcPr/>
          <w:p>
            <w:pPr>
              <w:pStyle w:val="Compact"/>
              <w:jc w:val="left"/>
            </w:pPr>
            <w:r>
              <w:t xml:space="preserve">The Bible</w:t>
            </w:r>
          </w:p>
        </w:tc>
      </w:tr>
      <w:tr>
        <w:tc>
          <w:tcPr/>
          <w:p>
            <w:pPr>
              <w:pStyle w:val="Compact"/>
              <w:jc w:val="left"/>
            </w:pPr>
            <w:r>
              <w:rPr>
                <w:bCs/>
                <w:b/>
              </w:rPr>
              <w:t xml:space="preserve">Nature of Combat</w:t>
            </w:r>
          </w:p>
        </w:tc>
        <w:tc>
          <w:tcPr/>
          <w:p>
            <w:pPr>
              <w:pStyle w:val="Compact"/>
              <w:jc w:val="left"/>
            </w:pPr>
            <w:r>
              <w:t xml:space="preserve">Defensive, conditional</w:t>
            </w:r>
          </w:p>
        </w:tc>
        <w:tc>
          <w:tcPr/>
          <w:p>
            <w:pPr>
              <w:pStyle w:val="Compact"/>
              <w:jc w:val="left"/>
            </w:pPr>
            <w:r>
              <w:t xml:space="preserve">Commands for total annihilation</w:t>
            </w:r>
          </w:p>
        </w:tc>
      </w:tr>
      <w:tr>
        <w:tc>
          <w:tcPr/>
          <w:p>
            <w:pPr>
              <w:pStyle w:val="Compact"/>
              <w:jc w:val="left"/>
            </w:pPr>
            <w:r>
              <w:rPr>
                <w:bCs/>
                <w:b/>
              </w:rPr>
              <w:t xml:space="preserve">Killing Civilians</w:t>
            </w:r>
          </w:p>
        </w:tc>
        <w:tc>
          <w:tcPr/>
          <w:p>
            <w:pPr>
              <w:pStyle w:val="Compact"/>
              <w:jc w:val="left"/>
            </w:pPr>
            <w:r>
              <w:t xml:space="preserve">Explicitly prohibited</w:t>
            </w:r>
          </w:p>
        </w:tc>
        <w:tc>
          <w:tcPr/>
          <w:p>
            <w:pPr>
              <w:pStyle w:val="Compact"/>
              <w:jc w:val="left"/>
            </w:pPr>
            <w:r>
              <w:t xml:space="preserve">Commanded in several texts</w:t>
            </w:r>
          </w:p>
        </w:tc>
      </w:tr>
      <w:tr>
        <w:tc>
          <w:tcPr/>
          <w:p>
            <w:pPr>
              <w:pStyle w:val="Compact"/>
              <w:jc w:val="left"/>
            </w:pPr>
            <w:r>
              <w:rPr>
                <w:bCs/>
                <w:b/>
              </w:rPr>
              <w:t xml:space="preserve">Prisoners</w:t>
            </w:r>
          </w:p>
        </w:tc>
        <w:tc>
          <w:tcPr/>
          <w:p>
            <w:pPr>
              <w:pStyle w:val="Compact"/>
              <w:jc w:val="left"/>
            </w:pPr>
            <w:r>
              <w:t xml:space="preserve">Release or ransom</w:t>
            </w:r>
          </w:p>
        </w:tc>
        <w:tc>
          <w:tcPr/>
          <w:p>
            <w:pPr>
              <w:pStyle w:val="Compact"/>
              <w:jc w:val="left"/>
            </w:pPr>
            <w:r>
              <w:t xml:space="preserve">Mass killing in many texts</w:t>
            </w:r>
          </w:p>
        </w:tc>
      </w:tr>
      <w:tr>
        <w:tc>
          <w:tcPr/>
          <w:p>
            <w:pPr>
              <w:pStyle w:val="Compact"/>
              <w:jc w:val="left"/>
            </w:pPr>
            <w:r>
              <w:rPr>
                <w:bCs/>
                <w:b/>
              </w:rPr>
              <w:t xml:space="preserve">Religious Freedom</w:t>
            </w:r>
          </w:p>
        </w:tc>
        <w:tc>
          <w:tcPr/>
          <w:p>
            <w:pPr>
              <w:pStyle w:val="Compact"/>
              <w:jc w:val="left"/>
            </w:pPr>
            <w:r>
              <w:t xml:space="preserve">"No compulsion in religion"</w:t>
            </w:r>
          </w:p>
        </w:tc>
        <w:tc>
          <w:tcPr/>
          <w:p>
            <w:pPr>
              <w:pStyle w:val="Compact"/>
              <w:jc w:val="left"/>
            </w:pPr>
            <w:r>
              <w:t xml:space="preserve">Death for proselytizing other gods</w:t>
            </w:r>
          </w:p>
        </w:tc>
      </w:tr>
      <w:tr>
        <w:tc>
          <w:tcPr/>
          <w:p>
            <w:pPr>
              <w:pStyle w:val="Compact"/>
              <w:jc w:val="left"/>
            </w:pPr>
            <w:r>
              <w:rPr>
                <w:bCs/>
                <w:b/>
              </w:rPr>
              <w:t xml:space="preserve">Environment</w:t>
            </w:r>
          </w:p>
        </w:tc>
        <w:tc>
          <w:tcPr/>
          <w:p>
            <w:pPr>
              <w:pStyle w:val="Compact"/>
              <w:jc w:val="left"/>
            </w:pPr>
            <w:r>
              <w:t xml:space="preserve">Destruction prohibited</w:t>
            </w:r>
          </w:p>
        </w:tc>
        <w:tc>
          <w:tcPr/>
          <w:p>
            <w:pPr>
              <w:pStyle w:val="Compact"/>
              <w:jc w:val="left"/>
            </w:pPr>
            <w:r>
              <w:t xml:space="preserve">Total destruction including animals</w:t>
            </w:r>
          </w:p>
        </w:tc>
      </w:tr>
      <w:tr>
        <w:tc>
          <w:tcPr/>
          <w:p>
            <w:pPr>
              <w:pStyle w:val="Compact"/>
              <w:jc w:val="left"/>
            </w:pPr>
            <w:r>
              <w:rPr>
                <w:bCs/>
                <w:b/>
              </w:rPr>
              <w:t xml:space="preserve">Coexistence</w:t>
            </w:r>
          </w:p>
        </w:tc>
        <w:tc>
          <w:tcPr/>
          <w:p>
            <w:pPr>
              <w:pStyle w:val="Compact"/>
              <w:jc w:val="left"/>
            </w:pPr>
            <w:r>
              <w:t xml:space="preserve">"To you your religion, to me mine"</w:t>
            </w:r>
          </w:p>
        </w:tc>
        <w:tc>
          <w:tcPr/>
          <w:p>
            <w:pPr>
              <w:pStyle w:val="Compact"/>
              <w:jc w:val="left"/>
            </w:pPr>
            <w:r>
              <w:t xml:space="preserve">"Do not leave alive anything that breathes"</w:t>
            </w:r>
          </w:p>
        </w:tc>
      </w:tr>
      <w:tr>
        <w:tc>
          <w:tcPr/>
          <w:p>
            <w:pPr>
              <w:pStyle w:val="Compact"/>
              <w:jc w:val="left"/>
            </w:pPr>
            <w:r>
              <w:rPr>
                <w:bCs/>
                <w:b/>
              </w:rPr>
              <w:t xml:space="preserve">Goal of Combat</w:t>
            </w:r>
          </w:p>
        </w:tc>
        <w:tc>
          <w:tcPr/>
          <w:p>
            <w:pPr>
              <w:pStyle w:val="Compact"/>
              <w:jc w:val="left"/>
            </w:pPr>
            <w:r>
              <w:t xml:space="preserve">Repel aggression</w:t>
            </w:r>
          </w:p>
        </w:tc>
        <w:tc>
          <w:tcPr/>
          <w:p>
            <w:pPr>
              <w:pStyle w:val="Compact"/>
              <w:jc w:val="left"/>
            </w:pPr>
            <w:r>
              <w:t xml:space="preserve">Conquer land, annihilate inhabitants</w:t>
            </w:r>
          </w:p>
        </w:tc>
      </w:tr>
      <w:tr>
        <w:tc>
          <w:tcPr/>
          <w:p>
            <w:pPr>
              <w:pStyle w:val="Compact"/>
              <w:jc w:val="left"/>
            </w:pPr>
            <w:r>
              <w:rPr>
                <w:bCs/>
                <w:b/>
              </w:rPr>
              <w:t xml:space="preserve">Peace</w:t>
            </w:r>
          </w:p>
        </w:tc>
        <w:tc>
          <w:tcPr/>
          <w:p>
            <w:pPr>
              <w:pStyle w:val="Compact"/>
              <w:jc w:val="left"/>
            </w:pPr>
            <w:r>
              <w:t xml:space="preserve">"If they incline to peace, incline to it"</w:t>
            </w:r>
          </w:p>
        </w:tc>
        <w:tc>
          <w:tcPr/>
          <w:p>
            <w:pPr>
              <w:pStyle w:val="Compact"/>
              <w:jc w:val="left"/>
            </w:pPr>
            <w:r>
              <w:t xml:space="preserve">"I came not to bring peace but a sword"</w:t>
            </w:r>
          </w:p>
        </w:tc>
      </w:tr>
      <w:tr>
        <w:tc>
          <w:tcPr/>
          <w:p>
            <w:pPr>
              <w:pStyle w:val="Compact"/>
              <w:jc w:val="left"/>
            </w:pPr>
            <w:r>
              <w:rPr>
                <w:bCs/>
                <w:b/>
              </w:rPr>
              <w:t xml:space="preserve">Violence Percentage</w:t>
            </w:r>
          </w:p>
        </w:tc>
        <w:tc>
          <w:tcPr/>
          <w:p>
            <w:pPr>
              <w:pStyle w:val="Compact"/>
              <w:jc w:val="left"/>
            </w:pPr>
            <w:r>
              <w:t xml:space="preserve">~2.1%</w:t>
            </w:r>
          </w:p>
        </w:tc>
        <w:tc>
          <w:tcPr/>
          <w:p>
            <w:pPr>
              <w:pStyle w:val="Compact"/>
              <w:jc w:val="left"/>
            </w:pPr>
            <w:r>
              <w:t xml:space="preserve">~5.3%</w:t>
            </w:r>
          </w:p>
        </w:tc>
      </w:tr>
    </w:tbl>
    <w:bookmarkEnd w:id="99"/>
    <w:bookmarkStart w:id="100" w:name="chapter-eight-a-note-of-fairness"/>
    <w:p>
      <w:pPr>
        <w:pStyle w:val="Heading2"/>
      </w:pPr>
      <w:r>
        <w:t xml:space="preserve">Chapter Eight: A Note of Fairness</w:t>
      </w:r>
    </w:p>
    <w:p>
      <w:pPr>
        <w:pStyle w:val="FirstParagraph"/>
      </w:pPr>
      <w:r>
        <w:t xml:space="preserve">This book does not aim to defame Christianity, Judaism, or any other religion. Christians and Jews interpret their violent texts as historical and contextual — not as standing commands. This is exactly what we ask for the Quran's combat verses. The goal is to demonstrate that all religious texts contain combat passages requiring contextual understanding, and classifying Islam alone as a violent religion is unscientific bias.</w:t>
      </w:r>
    </w:p>
    <w:bookmarkEnd w:id="100"/>
    <w:bookmarkStart w:id="101" w:name="Xb636d8fa41747ec5268259de6f5fa39bfe50ba3"/>
    <w:p>
      <w:pPr>
        <w:pStyle w:val="Heading2"/>
      </w:pPr>
      <w:r>
        <w:t xml:space="preserve">Chapter Nine: Conclusion and Recommendations</w:t>
      </w:r>
    </w:p>
    <w:p>
      <w:pPr>
        <w:pStyle w:val="FirstParagraph"/>
      </w:pPr>
      <w:r>
        <w:t xml:space="preserve">This comparative study yields several key findings: both scriptures contain combat texts, but the Bible contains a significantly higher proportion of violent passages; the Quran establishes strict rules for combat while some Old Testament texts command total annihilation; both scriptures contain powerful messages of peace and tolerance; classifying Islam alone as violent is a double standard; and Islamic history demonstrates remarkable tolerance and coexistence.</w:t>
      </w:r>
    </w:p>
    <w:p>
      <w:pPr>
        <w:pStyle w:val="BodyText"/>
      </w:pPr>
      <w:r>
        <w:t xml:space="preserve">Recommendations include reading religious texts in full context, applying objective standards equally to all religions, promoting interfaith dialogue on scientific grounds, confronting extremism with proper understanding, focusing on shared values, and developing educational curricula that foster mutual understanding.</w:t>
      </w:r>
    </w:p>
    <w:p>
      <w:pPr>
        <w:pStyle w:val="BodyText"/>
      </w:pPr>
      <w:r>
        <w:t xml:space="preserve">And God knows best</w:t>
      </w:r>
    </w:p>
    <w:bookmarkEnd w:id="101"/>
    <w:bookmarkEnd w:id="102"/>
    <w:bookmarkStart w:id="103" w:name="نبذة-عن-المؤلف"/>
    <w:p>
      <w:pPr>
        <w:pStyle w:val="Heading1"/>
      </w:pPr>
      <w:r>
        <w:t xml:space="preserve">نبذة عن المؤلف</w:t>
      </w:r>
    </w:p>
    <w:p>
      <w:pPr>
        <w:pStyle w:val="FirstParagraph"/>
      </w:pPr>
      <w:r>
        <w:rPr>
          <w:bCs/>
          <w:b/>
        </w:rPr>
        <w:t xml:space="preserve">د. فضل محمد الأكوع</w:t>
      </w:r>
    </w:p>
    <w:p>
      <w:pPr>
        <w:pStyle w:val="BodyText"/>
      </w:pPr>
      <w:r>
        <w:t xml:space="preserve">باحث ومؤلف متخصص في الدراسات القرآنية والدراسات المقارنة بين الأديان. يهتم بتقديم الدراسات العلمية الموضوعية التي تجمع بين التراث الإسلامي والمنهج العلمي الحديث، بهدف تعزيز الفهم المتبادل بين أتباع الأديان المختلفة ومواجهة الشبهات المثارة حول الإسلام بالحجة والبرهان.</w:t>
      </w:r>
    </w:p>
    <w:p>
      <w:pPr>
        <w:pStyle w:val="BodyText"/>
      </w:pPr>
      <w:r>
        <w:t xml:space="preserve">له عدة مؤلفات في مجالات التفسير العلمي للقرآن الكريم والدراسات المقارنة والحوار بين الأديان.</w:t>
      </w:r>
    </w:p>
    <w:p>
      <w:r>
        <w:pict>
          <v:rect style="width:0;height:1.5pt" o:hralign="center" o:hrstd="t" o:hr="t"/>
        </w:pict>
      </w:r>
    </w:p>
    <w:p>
      <w:pPr>
        <w:pStyle w:val="FirstParagraph"/>
      </w:pPr>
      <w:r>
        <w:rPr>
          <w:bCs/>
          <w:b/>
        </w:rPr>
        <w:t xml:space="preserve">Dr. Fadhl Mohammed Al-Akwa'a</w:t>
      </w:r>
    </w:p>
    <w:p>
      <w:pPr>
        <w:pStyle w:val="BodyText"/>
      </w:pPr>
      <w:r>
        <w:t xml:space="preserve">A researcher and author specializing in Quranic studies and comparative religion. He focuses on presenting objective scientific studies that combine Islamic heritage with modern scientific methodology, aiming to enhance mutual understanding between followers of different religions and address misconceptions about Islam with evidence and reason.</w:t>
      </w:r>
    </w:p>
    <w:p>
      <w:pPr>
        <w:pStyle w:val="BodyText"/>
      </w:pPr>
      <w:r>
        <w:t xml:space="preserve">He has several publications in the fields of scientific interpretation of the Holy Quran, comparative studies, and interfaith dialogue.</w:t>
      </w:r>
    </w:p>
    <w:bookmarkEnd w:id="103"/>
    <w:bookmarkStart w:id="104" w:name="مؤلفات-المؤلف"/>
    <w:p>
      <w:pPr>
        <w:pStyle w:val="Heading1"/>
      </w:pPr>
      <w:r>
        <w:t xml:space="preserve">مؤلفات المؤلف</w:t>
      </w:r>
    </w:p>
    <w:p>
      <w:pPr>
        <w:pStyle w:val="FirstParagraph"/>
      </w:pPr>
      <w:r>
        <w:t xml:space="preserve">1. نهاية الكون في القرآن الكريم — تحليل علمي شامل (2026)</w:t>
      </w:r>
    </w:p>
    <w:p>
      <w:pPr>
        <w:pStyle w:val="BodyText"/>
      </w:pPr>
      <w:r>
        <w:t xml:space="preserve">2. القرآن والإنجيل — دراسة مقارنة في مفاهيم السلام والقتال والتسامح (2026)</w:t>
      </w:r>
    </w:p>
    <w:bookmarkEnd w:id="104"/>
    <w:p>
      <w:pPr>
        <w:pStyle w:val="BodyText"/>
      </w:pPr>
      <w:r>
        <w:drawing>
          <wp:inline>
            <wp:extent cx="5334000" cy="7620000"/>
            <wp:effectExtent b="0" l="0" r="0" t="0"/>
            <wp:docPr descr="Back Cover" title="" id="106" name="Picture"/>
            <a:graphic>
              <a:graphicData uri="http://schemas.openxmlformats.org/drawingml/2006/picture">
                <pic:pic>
                  <pic:nvPicPr>
                    <pic:cNvPr descr="/home/claude/cover_back.png" id="107" name="Picture"/>
                    <pic:cNvPicPr>
                      <a:picLocks noChangeArrowheads="1" noChangeAspect="1"/>
                    </pic:cNvPicPr>
                  </pic:nvPicPr>
                  <pic:blipFill>
                    <a:blip r:embed="rId105"/>
                    <a:stretch>
                      <a:fillRect/>
                    </a:stretch>
                  </pic:blipFill>
                  <pic:spPr bwMode="auto">
                    <a:xfrm>
                      <a:off x="0" y="0"/>
                      <a:ext cx="5334000" cy="762000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 Target="media/rId10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2026-04-05T20:26:53Z</dcterms:created>
  <dcterms:modified xsi:type="dcterms:W3CDTF">2026-04-05T20:26:53Z</dcterms:modified>
</cp:coreProperties>
</file>

<file path=docProps/custom.xml><?xml version="1.0" encoding="utf-8"?>
<Properties xmlns="http://schemas.openxmlformats.org/officeDocument/2006/custom-properties" xmlns:vt="http://schemas.openxmlformats.org/officeDocument/2006/docPropsVTypes"/>
</file>