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2.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7545029"/>
            <wp:effectExtent b="0" l="0" r="0" t="0"/>
            <wp:docPr descr="" title="" id="21" name="Picture"/>
            <a:graphic>
              <a:graphicData uri="http://schemas.openxmlformats.org/drawingml/2006/picture">
                <pic:pic>
                  <pic:nvPicPr>
                    <pic:cNvPr descr="front_cover.png" id="22" name="Picture"/>
                    <pic:cNvPicPr>
                      <a:picLocks noChangeArrowheads="1" noChangeAspect="1"/>
                    </pic:cNvPicPr>
                  </pic:nvPicPr>
                  <pic:blipFill>
                    <a:blip r:embed="rId20"/>
                    <a:stretch>
                      <a:fillRect/>
                    </a:stretch>
                  </pic:blipFill>
                  <pic:spPr bwMode="auto">
                    <a:xfrm>
                      <a:off x="0" y="0"/>
                      <a:ext cx="5334000" cy="7545029"/>
                    </a:xfrm>
                    <a:prstGeom prst="rect">
                      <a:avLst/>
                    </a:prstGeom>
                    <a:noFill/>
                    <a:ln w="9525">
                      <a:noFill/>
                      <a:headEnd/>
                      <a:tailEnd/>
                    </a:ln>
                  </pic:spPr>
                </pic:pic>
              </a:graphicData>
            </a:graphic>
          </wp:inline>
        </w:drawing>
      </w:r>
    </w:p>
    <w:p>
      <w:pPr>
        <w:pStyle w:val="BodyText"/>
      </w:pPr>
      <w:r>
        <w:t xml:space="preserve">الذنوب والمعاصي والأخلاق في الإسلام</w:t>
      </w:r>
    </w:p>
    <w:p>
      <w:pPr>
        <w:pStyle w:val="BodyText"/>
      </w:pPr>
      <w:r>
        <w:t xml:space="preserve">مقارنة مع الأديان الأخرى</w:t>
      </w:r>
    </w:p>
    <w:p>
      <w:r>
        <w:pict>
          <v:rect style="width:0;height:1.5pt" o:hralign="center" o:hrstd="t" o:hr="t"/>
        </w:pict>
      </w:r>
    </w:p>
    <w:p>
      <w:pPr>
        <w:pStyle w:val="FirstParagraph"/>
      </w:pPr>
      <w:r>
        <w:t xml:space="preserve">Sins, Disobedience and Ethics in Islam</w:t>
      </w:r>
    </w:p>
    <w:p>
      <w:pPr>
        <w:pStyle w:val="BodyText"/>
      </w:pPr>
      <w:r>
        <w:t xml:space="preserve">A Comparative Study with Other Religions</w:t>
      </w:r>
    </w:p>
    <w:p>
      <w:r>
        <w:pict>
          <v:rect style="width:0;height:1.5pt" o:hralign="center" o:hrstd="t" o:hr="t"/>
        </w:pict>
      </w:r>
    </w:p>
    <w:p>
      <w:pPr>
        <w:pStyle w:val="FirstParagraph"/>
      </w:pPr>
      <w:r>
        <w:t xml:space="preserve">د. فضل محمد الأكوع</w:t>
      </w:r>
    </w:p>
    <w:p>
      <w:pPr>
        <w:pStyle w:val="BodyText"/>
      </w:pPr>
      <w:r>
        <w:t xml:space="preserve">Dr. Fadhl Mohammed Al-Akwa'a</w:t>
      </w:r>
    </w:p>
    <w:p>
      <w:pPr>
        <w:pStyle w:val="BodyText"/>
      </w:pPr>
      <w:r>
        <w:t xml:space="preserve">الطبعة الأولى — 2026</w:t>
      </w:r>
    </w:p>
    <w:p>
      <w:pPr>
        <w:pStyle w:val="BodyText"/>
      </w:pPr>
      <w:r>
        <w:t xml:space="preserve">جميع الحقوق محفوظة للمؤلف</w:t>
      </w:r>
    </w:p>
    <w:p>
      <w:pPr>
        <w:pStyle w:val="BodyText"/>
      </w:pPr>
      <w:r>
        <w:t xml:space="preserve">✦ ✦ ✦</w:t>
      </w:r>
    </w:p>
    <w:p>
      <w:pPr>
        <w:pStyle w:val="BodyText"/>
      </w:pPr>
      <w:r>
        <w:t xml:space="preserve">بِسْمِ اللَّهِ الرَّحْمَٰنِ الرَّحِيمِ</w:t>
      </w:r>
    </w:p>
    <w:p>
      <w:pPr>
        <w:pStyle w:val="BodyText"/>
      </w:pPr>
      <w:r>
        <w:t xml:space="preserve">✦ ✦ ✦</w:t>
      </w:r>
    </w:p>
    <w:p>
      <w:pPr>
        <w:pStyle w:val="BodyText"/>
      </w:pPr>
      <w:r>
        <w:t xml:space="preserve">الإهداء</w:t>
      </w:r>
    </w:p>
    <w:p>
      <w:pPr>
        <w:pStyle w:val="BodyText"/>
      </w:pPr>
      <w:r>
        <w:t xml:space="preserve">إلى كل من يسعى لتهذيب نفسه وتزكية أخلاقه</w:t>
      </w:r>
    </w:p>
    <w:p>
      <w:pPr>
        <w:pStyle w:val="BodyText"/>
      </w:pPr>
      <w:r>
        <w:t xml:space="preserve">إلى كل باحث عن الحقيقة في رحاب الأديان</w:t>
      </w:r>
    </w:p>
    <w:p>
      <w:pPr>
        <w:pStyle w:val="BodyText"/>
      </w:pPr>
      <w:r>
        <w:t xml:space="preserve">إلى كل من يؤمن بأن الأخلاق أساس الحضارات</w:t>
      </w:r>
    </w:p>
    <w:p>
      <w:pPr>
        <w:pStyle w:val="BodyText"/>
      </w:pPr>
      <w:r>
        <w:t xml:space="preserve">إلى روح والدي رحمه الله</w:t>
      </w:r>
    </w:p>
    <w:p>
      <w:pPr>
        <w:pStyle w:val="BodyText"/>
      </w:pPr>
      <w:r>
        <w:t xml:space="preserve">إلى أمي حفظها الله</w:t>
      </w:r>
    </w:p>
    <w:p>
      <w:pPr>
        <w:pStyle w:val="BodyText"/>
      </w:pPr>
      <w:r>
        <w:t xml:space="preserve">إلى زوجتي وأولادي</w:t>
      </w:r>
    </w:p>
    <w:p>
      <w:pPr>
        <w:pStyle w:val="BodyText"/>
      </w:pPr>
      <w:r>
        <w:t xml:space="preserve">إلى إخواني وأخواتي</w:t>
      </w:r>
    </w:p>
    <w:bookmarkStart w:id="23" w:name="فهرس-المحتويات"/>
    <w:p>
      <w:pPr>
        <w:pStyle w:val="Heading1"/>
      </w:pPr>
      <w:r>
        <w:t xml:space="preserve">فهرس المحتويات</w:t>
      </w:r>
    </w:p>
    <w:p>
      <w:pPr>
        <w:pStyle w:val="FirstParagraph"/>
      </w:pPr>
      <w:r>
        <w:t xml:space="preserve">المقدمة</w:t>
      </w:r>
    </w:p>
    <w:p>
      <w:pPr>
        <w:pStyle w:val="BodyText"/>
      </w:pPr>
      <w:r>
        <w:t xml:space="preserve">الباب الأول: الأخلاق المحمودة</w:t>
      </w:r>
    </w:p>
    <w:p>
      <w:pPr>
        <w:pStyle w:val="BodyText"/>
      </w:pPr>
      <w:r>
        <w:t xml:space="preserve">الفصل الأول: الصدق (الإسلام — اليهودية — المسيحية — البوذية — الهندوسية — الكونفوشيوسية — الزرادشتية)</w:t>
      </w:r>
    </w:p>
    <w:p>
      <w:pPr>
        <w:pStyle w:val="BodyText"/>
      </w:pPr>
      <w:r>
        <w:t xml:space="preserve">الفصل الثاني: الأمانة</w:t>
      </w:r>
    </w:p>
    <w:p>
      <w:pPr>
        <w:pStyle w:val="BodyText"/>
      </w:pPr>
      <w:r>
        <w:t xml:space="preserve">الفصل الثالث: الوفاء بالعهد</w:t>
      </w:r>
    </w:p>
    <w:p>
      <w:pPr>
        <w:pStyle w:val="BodyText"/>
      </w:pPr>
      <w:r>
        <w:t xml:space="preserve">الفصل الرابع: الإخلاص</w:t>
      </w:r>
    </w:p>
    <w:p>
      <w:pPr>
        <w:pStyle w:val="BodyText"/>
      </w:pPr>
      <w:r>
        <w:t xml:space="preserve">الفصل الخامس: العدل</w:t>
      </w:r>
    </w:p>
    <w:p>
      <w:pPr>
        <w:pStyle w:val="BodyText"/>
      </w:pPr>
      <w:r>
        <w:t xml:space="preserve">الفصل السادس: العفة والحياء</w:t>
      </w:r>
    </w:p>
    <w:p>
      <w:pPr>
        <w:pStyle w:val="BodyText"/>
      </w:pPr>
      <w:r>
        <w:t xml:space="preserve">الباب الثاني: الأخلاق المذمومة</w:t>
      </w:r>
    </w:p>
    <w:p>
      <w:pPr>
        <w:pStyle w:val="BodyText"/>
      </w:pPr>
      <w:r>
        <w:t xml:space="preserve">الفصل السابع: الكذب</w:t>
      </w:r>
    </w:p>
    <w:p>
      <w:pPr>
        <w:pStyle w:val="BodyText"/>
      </w:pPr>
      <w:r>
        <w:t xml:space="preserve">الفصل الثامن: السرقة</w:t>
      </w:r>
    </w:p>
    <w:p>
      <w:pPr>
        <w:pStyle w:val="BodyText"/>
      </w:pPr>
      <w:r>
        <w:t xml:space="preserve">الفصل التاسع: الغيبة والنميمة والكلام المحرّم</w:t>
      </w:r>
    </w:p>
    <w:p>
      <w:pPr>
        <w:pStyle w:val="BodyText"/>
      </w:pPr>
      <w:r>
        <w:t xml:space="preserve">الفصل العاشر: الظلم والحسد والكبر والبخل</w:t>
      </w:r>
    </w:p>
    <w:p>
      <w:pPr>
        <w:pStyle w:val="BodyText"/>
      </w:pPr>
      <w:r>
        <w:t xml:space="preserve">الباب الثالث: ما تفرّد به الإسلام</w:t>
      </w:r>
    </w:p>
    <w:p>
      <w:pPr>
        <w:pStyle w:val="BodyText"/>
      </w:pPr>
      <w:r>
        <w:t xml:space="preserve">الفصل الحادي عشر: الزنا — دراسة تفصيلية مقارنة</w:t>
      </w:r>
    </w:p>
    <w:p>
      <w:pPr>
        <w:pStyle w:val="BodyText"/>
      </w:pPr>
      <w:r>
        <w:t xml:space="preserve">الفصل الثاني عشر: الخمر والمسكرات</w:t>
      </w:r>
    </w:p>
    <w:p>
      <w:pPr>
        <w:pStyle w:val="BodyText"/>
      </w:pPr>
      <w:r>
        <w:t xml:space="preserve">الفصل الثالث عشر: الربا — دراسة تفصيلية مقارنة</w:t>
      </w:r>
    </w:p>
    <w:p>
      <w:pPr>
        <w:pStyle w:val="BodyText"/>
      </w:pPr>
      <w:r>
        <w:t xml:space="preserve">الفصل الرابع عشر: أكل مال اليتيم</w:t>
      </w:r>
    </w:p>
    <w:p>
      <w:pPr>
        <w:pStyle w:val="BodyText"/>
      </w:pPr>
      <w:r>
        <w:t xml:space="preserve">الفصل الخامس عشر: القمار (الميسر)</w:t>
      </w:r>
    </w:p>
    <w:p>
      <w:pPr>
        <w:pStyle w:val="BodyText"/>
      </w:pPr>
      <w:r>
        <w:t xml:space="preserve">الفصل السادس عشر: مصافحة النساء والاختلاط</w:t>
      </w:r>
    </w:p>
    <w:p>
      <w:pPr>
        <w:pStyle w:val="BodyText"/>
      </w:pPr>
      <w:r>
        <w:t xml:space="preserve">الباب الرابع: ربط العبادة بالأخلاق</w:t>
      </w:r>
    </w:p>
    <w:p>
      <w:pPr>
        <w:pStyle w:val="BodyText"/>
      </w:pPr>
      <w:r>
        <w:t xml:space="preserve">الفصل السابع عشر: العبادات والأخلاق</w:t>
      </w:r>
    </w:p>
    <w:p>
      <w:pPr>
        <w:pStyle w:val="BodyText"/>
      </w:pPr>
      <w:r>
        <w:t xml:space="preserve">الباب الخامس: الإسلام دين الفضيلة والمعاملات</w:t>
      </w:r>
    </w:p>
    <w:p>
      <w:pPr>
        <w:pStyle w:val="BodyText"/>
      </w:pPr>
      <w:r>
        <w:t xml:space="preserve">الفصل الثامن عشر: أيّ دين هو "دين الفضيلة"؟</w:t>
      </w:r>
    </w:p>
    <w:p>
      <w:pPr>
        <w:pStyle w:val="BodyText"/>
      </w:pPr>
      <w:r>
        <w:t xml:space="preserve">الفصل التاسع عشر: أيّ دين ركّز على المعاملات؟</w:t>
      </w:r>
    </w:p>
    <w:p>
      <w:pPr>
        <w:pStyle w:val="BodyText"/>
      </w:pPr>
      <w:r>
        <w:t xml:space="preserve">الخاتمة</w:t>
      </w:r>
    </w:p>
    <w:p>
      <w:pPr>
        <w:pStyle w:val="BodyText"/>
      </w:pPr>
      <w:r>
        <w:t xml:space="preserve">المراجع العلمية</w:t>
      </w:r>
    </w:p>
    <w:p>
      <w:pPr>
        <w:pStyle w:val="BodyText"/>
      </w:pPr>
      <w:r>
        <w:t xml:space="preserve">English Translation</w:t>
      </w:r>
    </w:p>
    <w:p>
      <w:pPr>
        <w:pStyle w:val="BodyText"/>
      </w:pPr>
      <w:r>
        <w:t xml:space="preserve">نبذة عن المؤلف</w:t>
      </w:r>
    </w:p>
    <w:p>
      <w:pPr>
        <w:pStyle w:val="BodyText"/>
      </w:pPr>
      <w:r>
        <w:t xml:space="preserve">مؤلفات المؤلف</w:t>
      </w:r>
    </w:p>
    <w:bookmarkEnd w:id="23"/>
    <w:bookmarkStart w:id="25" w:name="intro"/>
    <w:bookmarkStart w:id="24" w:name="المقدمة"/>
    <w:p>
      <w:pPr>
        <w:pStyle w:val="Heading1"/>
      </w:pPr>
      <w:r>
        <w:t xml:space="preserve">المقدمة</w:t>
      </w:r>
    </w:p>
    <w:p>
      <w:pPr>
        <w:pStyle w:val="FirstParagraph"/>
      </w:pPr>
      <w:r>
        <w:t xml:space="preserve">الحمد لله رب العالمين، والصلاة والسلام على أشرف المرسلين سيدنا محمد وعلى آله وصحبه أجمعين.</w:t>
      </w:r>
    </w:p>
    <w:p>
      <w:pPr>
        <w:pStyle w:val="BodyText"/>
      </w:pPr>
      <w:r>
        <w:t xml:space="preserve">تُعدّ الأخلاق من أهم الركائز التي تقوم عليها المجتمعات الإنسانية، وقد اهتمت جميع الأديان بالجانب الأخلاقي. غير أن الإسلام تميّز بأنه جعل الأخلاق جزءاً لا يتجزأ من العقيدة والعبادة والمعاملات. قال تعالى:</w:t>
      </w:r>
    </w:p>
    <w:p>
      <w:pPr>
        <w:pStyle w:val="BodyText"/>
      </w:pPr>
      <w:r>
        <w:t xml:space="preserve">﴿ وَإِنَّكَ لَعَلَىٰ خُلُقٍ عَظِيمٍ ﴾</w:t>
      </w:r>
    </w:p>
    <w:p>
      <w:pPr>
        <w:pStyle w:val="BodyText"/>
      </w:pPr>
      <w:r>
        <w:t xml:space="preserve">سورة القلم، الآية 4.</w:t>
      </w:r>
    </w:p>
    <w:p>
      <w:pPr>
        <w:pStyle w:val="BodyText"/>
      </w:pPr>
      <w:r>
        <w:t xml:space="preserve">وقال صلى الله عليه وسلم: "إنما بُعثتُ لأُتمّمَ مكارمَ الأخلاق" رواه أحمد والبيهقي.</w:t>
      </w:r>
    </w:p>
    <w:p>
      <w:pPr>
        <w:pStyle w:val="BodyText"/>
      </w:pPr>
      <w:r>
        <w:t xml:space="preserve">في هذا الكتاب ندرس الأخلاق المحمودة — الصدق والأمانة والوفاء والإخلاص والعدل والعفة — ثم الأخلاق المذمومة — الكذب والسرقة والغيبة والنميمة والظلم — ثم ما تفرّد به الإسلام من التشديد على الزنا والخمر والربا وأكل مال اليتيم والقمار ومصافحة النساء — ثم نُحلّل ربط العبادة بالأخلاق — وأخيراً نجيب عن الأسئلة المحورية: أيّ دين هو "دين الفضيلة"؟ وأيّ دين ركّز على المعاملات أكثر من غيره؟</w:t>
      </w:r>
    </w:p>
    <w:p>
      <w:pPr>
        <w:pStyle w:val="BodyText"/>
      </w:pPr>
      <w:r>
        <w:t xml:space="preserve">كل ذلك بالأدلة التفصيلية من القرآن والسنة والتوراة والإنجيل والتلمود والنصوص البوذية والهندوسية والكونفوشيوسية والزرادشتية.</w:t>
      </w:r>
    </w:p>
    <w:bookmarkEnd w:id="24"/>
    <w:bookmarkEnd w:id="25"/>
    <w:bookmarkStart w:id="34" w:name="ch1"/>
    <w:bookmarkStart w:id="26" w:name="الباب-الأول-الأخلاق-المحمودة"/>
    <w:p>
      <w:pPr>
        <w:pStyle w:val="Heading1"/>
      </w:pPr>
      <w:r>
        <w:t xml:space="preserve">الباب الأول: الأخلاق المحمودة</w:t>
      </w:r>
    </w:p>
    <w:bookmarkEnd w:id="26"/>
    <w:bookmarkStart w:id="33" w:name="الفصل-الأول-الصدق"/>
    <w:p>
      <w:pPr>
        <w:pStyle w:val="Heading1"/>
      </w:pPr>
      <w:r>
        <w:t xml:space="preserve">الفصل الأول: الصدق</w:t>
      </w:r>
    </w:p>
    <w:bookmarkStart w:id="27" w:name="أولا-الصدق-في-الإسلام"/>
    <w:p>
      <w:pPr>
        <w:pStyle w:val="Heading2"/>
      </w:pPr>
      <w:r>
        <w:t xml:space="preserve">أولاً: الصدق في الإسلام</w:t>
      </w:r>
    </w:p>
    <w:p>
      <w:pPr>
        <w:pStyle w:val="FirstParagraph"/>
      </w:pPr>
      <w:r>
        <w:t xml:space="preserve">﴿ يَا أَيُّهَا الَّذِينَ آمَنُوا اتَّقُوا اللَّهَ وَكُونُوا مَعَ الصَّادِقِينَ ﴾</w:t>
      </w:r>
    </w:p>
    <w:p>
      <w:pPr>
        <w:pStyle w:val="BodyText"/>
      </w:pPr>
      <w:r>
        <w:t xml:space="preserve">سورة التوبة، الآية 119.</w:t>
      </w:r>
    </w:p>
    <w:p>
      <w:pPr>
        <w:pStyle w:val="BodyText"/>
      </w:pPr>
      <w:r>
        <w:t xml:space="preserve">﴿ مِّنَ الْمُؤْمِنِينَ رِجَالٌ صَدَقُوا مَا عَاهَدُوا اللَّهَ عَلَيْهِ ﴾</w:t>
      </w:r>
    </w:p>
    <w:p>
      <w:pPr>
        <w:pStyle w:val="BodyText"/>
      </w:pPr>
      <w:r>
        <w:t xml:space="preserve">سورة الأحزاب، الآية 23.</w:t>
      </w:r>
    </w:p>
    <w:p>
      <w:pPr>
        <w:pStyle w:val="BodyText"/>
      </w:pPr>
      <w:r>
        <w:t xml:space="preserve">قال صلى الله عليه وسلم: "عليكم بالصدق، فإن الصدق يهدي إلى البرّ، وإن البرّ يهدي إلى الجنة، وما يزال الرجل يصدُق ويتحرّى الصدق حتى يُكتب عند الله صِدّيقاً" رواه البخاري ومسلم.</w:t>
      </w:r>
    </w:p>
    <w:p>
      <w:pPr>
        <w:pStyle w:val="BodyText"/>
      </w:pPr>
      <w:r>
        <w:t xml:space="preserve">وقال صلى الله عليه وسلم: "تحرّوا الصدق وإن رأيتم أن فيه الهَلَكة، فإن فيه النجاة" رواه ابن أبي الدنيا.</w:t>
      </w:r>
    </w:p>
    <w:p>
      <w:pPr>
        <w:pStyle w:val="BodyText"/>
      </w:pPr>
      <w:r>
        <w:t xml:space="preserve">وكان النبي يُلقّب بـ "الصادق الأمين" حتى قبل البعثة. شهد له هرقل بالصدق حين سأل أبا سفيان.</w:t>
      </w:r>
    </w:p>
    <w:p>
      <w:pPr>
        <w:pStyle w:val="BodyText"/>
      </w:pPr>
      <w:r>
        <w:t xml:space="preserve">مراتب الصدق: صدق اللسان، صدق النية، صدق العزم، صدق الوفاء، صدق العمل، صدق مقامات الدين. قال ابن القيم: "الصدق أساس الأمر وعموده".</w:t>
      </w:r>
    </w:p>
    <w:bookmarkEnd w:id="27"/>
    <w:bookmarkStart w:id="28" w:name="ثانيا-الصدق-في-اليهودية"/>
    <w:p>
      <w:pPr>
        <w:pStyle w:val="Heading2"/>
      </w:pPr>
      <w:r>
        <w:t xml:space="preserve">ثانياً: الصدق في اليهودية</w:t>
      </w:r>
    </w:p>
    <w:p>
      <w:pPr>
        <w:pStyle w:val="FirstParagraph"/>
      </w:pPr>
      <w:r>
        <w:t xml:space="preserve">"شفتا كذب مكرهة الرب، أما العاملون بالصدق فرضاه" (أمثال 12: 22). "كلّموا بالحق كل واحد قريبه" (زكريا 8: 16). لكن التلمود يُجيز تغيير الكلام من أجل السلام (يبموت 65ب)، وبعض الأحكام تُفرّق بين التعامل مع اليهودي وغيره.</w:t>
      </w:r>
    </w:p>
    <w:bookmarkEnd w:id="28"/>
    <w:bookmarkStart w:id="29" w:name="ثالثا-الصدق-في-المسيحية"/>
    <w:p>
      <w:pPr>
        <w:pStyle w:val="Heading2"/>
      </w:pPr>
      <w:r>
        <w:t xml:space="preserve">ثالثاً: الصدق في المسيحية</w:t>
      </w:r>
    </w:p>
    <w:p>
      <w:pPr>
        <w:pStyle w:val="FirstParagraph"/>
      </w:pPr>
      <w:r>
        <w:t xml:space="preserve">"تعرفون الحق والحق يحرركم" (يوحنا 8: 32). "اطرحوا الكذب وتكلموا بالصدق" (أفسس 4: 25). لكن العهد القديم ينسب الخداع لبعض الأنبياء كيعقوب (تكوين 27)، والإسلام يُنزّه الأنبياء عن ذلك.</w:t>
      </w:r>
    </w:p>
    <w:bookmarkEnd w:id="29"/>
    <w:bookmarkStart w:id="30" w:name="رابعا-الصدق-في-البوذية-والهندوسية"/>
    <w:p>
      <w:pPr>
        <w:pStyle w:val="Heading2"/>
      </w:pPr>
      <w:r>
        <w:t xml:space="preserve">رابعاً: الصدق في البوذية والهندوسية</w:t>
      </w:r>
    </w:p>
    <w:p>
      <w:pPr>
        <w:pStyle w:val="FirstParagraph"/>
      </w:pPr>
      <w:r>
        <w:t xml:space="preserve">البوذية: الوصية الرابعة تحرّم الكذب. قال بوذا: "اعتبر الصدق أعلى ممارسة" (سوتا نيباتا 400). لكن لا إله يُحاسب — فقط الكارما.</w:t>
      </w:r>
    </w:p>
    <w:p>
      <w:pPr>
        <w:pStyle w:val="BodyText"/>
      </w:pPr>
      <w:r>
        <w:t xml:space="preserve">الهندوسية: "ساتيام إيفا جاياتي" — الحقيقة وحدها تنتصر (ريغ فيدا). الصدق من الصفات الإلهية في البهاغافاد غيتا (16: 1-3). لكن يُباح الكذب لإنقاذ حياة.</w:t>
      </w:r>
    </w:p>
    <w:bookmarkEnd w:id="30"/>
    <w:bookmarkStart w:id="31" w:name="خامسا-الكونفوشيوسية-والزرادشتية"/>
    <w:p>
      <w:pPr>
        <w:pStyle w:val="Heading2"/>
      </w:pPr>
      <w:r>
        <w:t xml:space="preserve">خامساً: الكونفوشيوسية والزرادشتية</w:t>
      </w:r>
    </w:p>
    <w:p>
      <w:pPr>
        <w:pStyle w:val="FirstParagraph"/>
      </w:pPr>
      <w:r>
        <w:t xml:space="preserve">الكونفوشيوسية: الصدق (信) أحد الفضائل الخمس. قال كونفوشيوس: "لا أعرف كيف يصلح إنسان بلا صدق" (لون يو 2: 22). لكنها فلسفة بلا إله.</w:t>
      </w:r>
    </w:p>
    <w:p>
      <w:pPr>
        <w:pStyle w:val="BodyText"/>
      </w:pPr>
      <w:r>
        <w:t xml:space="preserve">الزرادشتية: "فكر حسن، كلام حسن، عمل حسن". الكذب (دروج) يمثّل قوى الشر.</w:t>
      </w:r>
    </w:p>
    <w:bookmarkEnd w:id="31"/>
    <w:bookmarkStart w:id="32" w:name="الخلاصة"/>
    <w:p>
      <w:pPr>
        <w:pStyle w:val="Heading2"/>
      </w:pPr>
      <w:r>
        <w:t xml:space="preserve">الخلاصة</w:t>
      </w:r>
    </w:p>
    <w:p>
      <w:pPr>
        <w:pStyle w:val="FirstParagraph"/>
      </w:pPr>
      <w:r>
        <w:t xml:space="preserve">الإسلام يتفرّد بربط الصدق بالإيمان والنفاق، وبتفصيل مراتبه، وبتنزيه الأنبياء عن الكذب، وبجعله طريقاً مباشراً للجنة.</w:t>
      </w:r>
    </w:p>
    <w:bookmarkEnd w:id="32"/>
    <w:bookmarkEnd w:id="33"/>
    <w:bookmarkEnd w:id="34"/>
    <w:bookmarkStart w:id="38" w:name="ch2"/>
    <w:bookmarkStart w:id="37" w:name="الفصل-الثاني-الأمانة"/>
    <w:p>
      <w:pPr>
        <w:pStyle w:val="Heading1"/>
      </w:pPr>
      <w:r>
        <w:t xml:space="preserve">الفصل الثاني: الأمانة</w:t>
      </w:r>
    </w:p>
    <w:bookmarkStart w:id="35" w:name="في-الإسلام"/>
    <w:p>
      <w:pPr>
        <w:pStyle w:val="Heading2"/>
      </w:pPr>
      <w:r>
        <w:t xml:space="preserve">في الإسلام</w:t>
      </w:r>
    </w:p>
    <w:p>
      <w:pPr>
        <w:pStyle w:val="FirstParagraph"/>
      </w:pPr>
      <w:r>
        <w:t xml:space="preserve">﴿ إِنَّا عَرَضْنَا الْأَمَانَةَ عَلَى السَّمَاوَاتِ وَالْأَرْضِ وَالْجِبَالِ فَأَبَيْنَ أَن يَحْمِلْنَهَا وَأَشْفَقْنَ مِنْهَا وَحَمَلَهَا الْإِنسَانُ ﴾</w:t>
      </w:r>
    </w:p>
    <w:p>
      <w:pPr>
        <w:pStyle w:val="BodyText"/>
      </w:pPr>
      <w:r>
        <w:t xml:space="preserve">سورة الأحزاب، الآية 72.</w:t>
      </w:r>
    </w:p>
    <w:p>
      <w:pPr>
        <w:pStyle w:val="BodyText"/>
      </w:pPr>
      <w:r>
        <w:t xml:space="preserve">﴿ إِنَّ اللَّهَ يَأْمُرُكُمْ أَن تُؤَدُّوا الْأَمَانَاتِ إِلَىٰ أَهْلِهَا ﴾</w:t>
      </w:r>
    </w:p>
    <w:p>
      <w:pPr>
        <w:pStyle w:val="BodyText"/>
      </w:pPr>
      <w:r>
        <w:t xml:space="preserve">سورة النساء، الآية 58.</w:t>
      </w:r>
    </w:p>
    <w:p>
      <w:pPr>
        <w:pStyle w:val="BodyText"/>
      </w:pPr>
      <w:r>
        <w:t xml:space="preserve">قال صلى الله عليه وسلم: "أدّ الأمانة إلى من ائتمنك ولا تخُن من خانك" رواه أبو داود. حتى لو خانك شخص لا يحلّ لك خيانته!</w:t>
      </w:r>
    </w:p>
    <w:p>
      <w:pPr>
        <w:pStyle w:val="BodyText"/>
      </w:pPr>
      <w:r>
        <w:t xml:space="preserve">وقال صلى الله عليه وسلم: "لا إيمان لمن لا أمانة له ولا دين لمن لا عهد له" رواه أحمد.</w:t>
      </w:r>
    </w:p>
    <w:p>
      <w:pPr>
        <w:pStyle w:val="BodyText"/>
      </w:pPr>
      <w:r>
        <w:t xml:space="preserve">وضياع الأمانة من علامات الساعة: "إذا ضُيّعت الأمانة فانتظر الساعة" رواه البخاري.</w:t>
      </w:r>
    </w:p>
    <w:bookmarkEnd w:id="35"/>
    <w:bookmarkStart w:id="36" w:name="في-الأديان-الأخرى"/>
    <w:p>
      <w:pPr>
        <w:pStyle w:val="Heading2"/>
      </w:pPr>
      <w:r>
        <w:t xml:space="preserve">في الأديان الأخرى</w:t>
      </w:r>
    </w:p>
    <w:p>
      <w:pPr>
        <w:pStyle w:val="FirstParagraph"/>
      </w:pPr>
      <w:r>
        <w:t xml:space="preserve">اليهودية: "لا تسرقوا ولا تكذبوا ولا تغدروا" (لاويين 19: 11). المسيحية: "الأمين في القليل أمين في الكثير" (لوقا 16: 10). البوذية: الوصية الثانية — الامتناع عن أخذ ما لم يُعطَ. الهندوسية: "أستيا" — لا تأخذ ما ليس لك.</w:t>
      </w:r>
    </w:p>
    <w:bookmarkEnd w:id="36"/>
    <w:bookmarkEnd w:id="37"/>
    <w:bookmarkEnd w:id="38"/>
    <w:bookmarkStart w:id="40" w:name="ch3"/>
    <w:bookmarkStart w:id="39" w:name="الفصل-الثالث-الوفاء-بالعهد"/>
    <w:p>
      <w:pPr>
        <w:pStyle w:val="Heading1"/>
      </w:pPr>
      <w:r>
        <w:t xml:space="preserve">الفصل الثالث: الوفاء بالعهد</w:t>
      </w:r>
    </w:p>
    <w:p>
      <w:pPr>
        <w:pStyle w:val="FirstParagraph"/>
      </w:pPr>
      <w:r>
        <w:t xml:space="preserve">﴿ وَأَوْفُوا بِالْعَهْدِ ۖ إِنَّ الْعَهْدَ كَانَ مَسْئُولًا ﴾</w:t>
      </w:r>
    </w:p>
    <w:p>
      <w:pPr>
        <w:pStyle w:val="BodyText"/>
      </w:pPr>
      <w:r>
        <w:t xml:space="preserve">سورة الإسراء، الآية 34.</w:t>
      </w:r>
    </w:p>
    <w:p>
      <w:pPr>
        <w:pStyle w:val="BodyText"/>
      </w:pPr>
      <w:r>
        <w:t xml:space="preserve">﴿ يَا أَيُّهَا الَّذِينَ آمَنُوا أَوْفُوا بِالْعُقُودِ ﴾</w:t>
      </w:r>
    </w:p>
    <w:p>
      <w:pPr>
        <w:pStyle w:val="BodyText"/>
      </w:pPr>
      <w:r>
        <w:t xml:space="preserve">سورة المائدة، الآية 1.</w:t>
      </w:r>
    </w:p>
    <w:p>
      <w:pPr>
        <w:pStyle w:val="BodyText"/>
      </w:pPr>
      <w:r>
        <w:t xml:space="preserve">وفاء النبي في صلح الحديبية: ردّ أبا جندل وفاءً بالعهد رغم الصعوبة. وأمر حذيفة بالعودة وعدم القتال في بدر وفاءً لعهده مع قريش.</w:t>
      </w:r>
    </w:p>
    <w:p>
      <w:pPr>
        <w:pStyle w:val="BodyText"/>
      </w:pPr>
      <w:r>
        <w:t xml:space="preserve">اليهودية: "إذا نذر إنسان نذراً... فلا ينقض كلامه" (عدد 30: 2). لكن صلاة "كول نِدْرِي" تُبطل النذور مسبقاً! المسيحية: "ليكن كلامكم نعم نعم ولا لا" (متى 5: 37). الكونفوشيوسية: "إنسان بلا وفاء كعربة بلا عجلات".</w:t>
      </w:r>
    </w:p>
    <w:bookmarkEnd w:id="39"/>
    <w:bookmarkEnd w:id="40"/>
    <w:bookmarkStart w:id="42" w:name="ch4"/>
    <w:bookmarkStart w:id="41" w:name="الفصل-الرابع-الإخلاص"/>
    <w:p>
      <w:pPr>
        <w:pStyle w:val="Heading1"/>
      </w:pPr>
      <w:r>
        <w:t xml:space="preserve">الفصل الرابع: الإخلاص</w:t>
      </w:r>
    </w:p>
    <w:p>
      <w:pPr>
        <w:pStyle w:val="FirstParagraph"/>
      </w:pPr>
      <w:r>
        <w:t xml:space="preserve">﴿ وَمَا أُمِرُوا إِلَّا لِيَعْبُدُوا اللَّهَ مُخْلِصِينَ لَهُ الدِّينَ ﴾</w:t>
      </w:r>
    </w:p>
    <w:p>
      <w:pPr>
        <w:pStyle w:val="BodyText"/>
      </w:pPr>
      <w:r>
        <w:t xml:space="preserve">سورة البيّنة، الآية 5.</w:t>
      </w:r>
    </w:p>
    <w:p>
      <w:pPr>
        <w:pStyle w:val="BodyText"/>
      </w:pPr>
      <w:r>
        <w:t xml:space="preserve">﴿ فَمَن كَانَ يَرْجُو لِقَاءَ رَبِّهِ فَلْيَعْمَلْ عَمَلًا صَالِحًا وَلَا يُشْرِكْ بِعِبَادَةِ رَبِّهِ أَحَدًا ﴾</w:t>
      </w:r>
    </w:p>
    <w:p>
      <w:pPr>
        <w:pStyle w:val="BodyText"/>
      </w:pPr>
      <w:r>
        <w:t xml:space="preserve">سورة الكهف، الآية 110.</w:t>
      </w:r>
    </w:p>
    <w:p>
      <w:pPr>
        <w:pStyle w:val="BodyText"/>
      </w:pPr>
      <w:r>
        <w:t xml:space="preserve">"إنما الأعمال بالنيات" رواه البخاري ومسلم — أصل عظيم لا نظير له في أي دين.</w:t>
      </w:r>
    </w:p>
    <w:p>
      <w:pPr>
        <w:pStyle w:val="BodyText"/>
      </w:pPr>
      <w:r>
        <w:t xml:space="preserve">قال الله في الحديث القدسي: "أنا أغنى الشركاء عن الشرك، من عمل عملاً أشرك فيه معي غيري تركتُه وشِركه" رواه مسلم. الرياء يُحبط العمل!</w:t>
      </w:r>
    </w:p>
    <w:p>
      <w:pPr>
        <w:pStyle w:val="BodyText"/>
      </w:pPr>
      <w:r>
        <w:t xml:space="preserve">أول من تُسعّر بهم النار: عالم وقارئ قرآن ومجاهد فعلوا ذلك رياءً — رواه مسلم.</w:t>
      </w:r>
    </w:p>
    <w:p>
      <w:pPr>
        <w:pStyle w:val="BodyText"/>
      </w:pPr>
      <w:r>
        <w:t xml:space="preserve">المسيحية: "احترزوا من أن تصنعوا صدقتكم أمام الناس" (متى 6: 1). لكن الإخلاص يرتبط بالإيمان بالمسيح لا بنية كل عمل. اليهودية: "لشمه" — العمل لأجل الله، لكن التلمود يقبل العمل بدافع غير صحيح كبداية. البوذية: "النية الصحيحة" ركن من الطريق الثماني لكن بلا إله.</w:t>
      </w:r>
    </w:p>
    <w:bookmarkEnd w:id="41"/>
    <w:bookmarkEnd w:id="42"/>
    <w:bookmarkStart w:id="44" w:name="ch5"/>
    <w:bookmarkStart w:id="43" w:name="الفصل-الخامس-العدل"/>
    <w:p>
      <w:pPr>
        <w:pStyle w:val="Heading1"/>
      </w:pPr>
      <w:r>
        <w:t xml:space="preserve">الفصل الخامس: العدل</w:t>
      </w:r>
    </w:p>
    <w:p>
      <w:pPr>
        <w:pStyle w:val="FirstParagraph"/>
      </w:pPr>
      <w:r>
        <w:t xml:space="preserve">﴿ يَا أَيُّهَا الَّذِينَ آمَنُوا كُونُوا قَوَّامِينَ بِالْقِسْطِ شُهَدَاءَ لِلَّهِ وَلَوْ عَلَىٰ أَنفُسِكُمْ أَوِ الْوَالِدَيْنِ وَالْأَقْرَبِينَ ﴾</w:t>
      </w:r>
    </w:p>
    <w:p>
      <w:pPr>
        <w:pStyle w:val="BodyText"/>
      </w:pPr>
      <w:r>
        <w:t xml:space="preserve">سورة النساء، الآية 135.</w:t>
      </w:r>
    </w:p>
    <w:p>
      <w:pPr>
        <w:pStyle w:val="BodyText"/>
      </w:pPr>
      <w:r>
        <w:t xml:space="preserve">﴿ وَلَا يَجْرِمَنَّكُمْ شَنَآنُ قَوْمٍ عَلَىٰ أَلَّا تَعْدِلُوا ۚ اعْدِلُوا هُوَ أَقْرَبُ لِلتَّقْوَىٰ ﴾</w:t>
      </w:r>
    </w:p>
    <w:p>
      <w:pPr>
        <w:pStyle w:val="BodyText"/>
      </w:pPr>
      <w:r>
        <w:t xml:space="preserve">سورة المائدة، الآية 8.</w:t>
      </w:r>
    </w:p>
    <w:p>
      <w:pPr>
        <w:pStyle w:val="BodyText"/>
      </w:pPr>
      <w:r>
        <w:t xml:space="preserve">عمر بن الخطاب: "لو أن بغلة عثرت في العراق لخشيت أن يسألني الله عنها". وحكم لليهودي ضد علي بن أبي طالب لأن الحق معه.</w:t>
      </w:r>
    </w:p>
    <w:p>
      <w:pPr>
        <w:pStyle w:val="BodyText"/>
      </w:pPr>
      <w:r>
        <w:t xml:space="preserve">اليهودية: "العدل العدل تتبع" (تثنية 16: 20) — لكن مفهوم "الشعب المختار" يُنشئ تمييزاً. المسيحية: ركّزت على العدل الروحي. الهندوسية: "الدارما" تتضمن العدل لكنها مرتبطة بنظام الطبقات. الكونفوشيوسية: العدل (義) أحد الفضائل الخمس.</w:t>
      </w:r>
    </w:p>
    <w:bookmarkEnd w:id="43"/>
    <w:bookmarkEnd w:id="44"/>
    <w:bookmarkStart w:id="46" w:name="ch6"/>
    <w:bookmarkStart w:id="45" w:name="الفصل-السادس-العفة-والحياء"/>
    <w:p>
      <w:pPr>
        <w:pStyle w:val="Heading1"/>
      </w:pPr>
      <w:r>
        <w:t xml:space="preserve">الفصل السادس: العفة والحياء</w:t>
      </w:r>
    </w:p>
    <w:p>
      <w:pPr>
        <w:pStyle w:val="FirstParagraph"/>
      </w:pPr>
      <w:r>
        <w:t xml:space="preserve">قال صلى الله عليه وسلم: "الإيمان بضع وسبعون شعبة، والحياء شعبة من الإيمان" رواه البخاري ومسلم.</w:t>
      </w:r>
    </w:p>
    <w:p>
      <w:pPr>
        <w:pStyle w:val="BodyText"/>
      </w:pPr>
      <w:r>
        <w:t xml:space="preserve">"الحياء والإيمان قُرنا جميعاً، فإذا رُفع أحدهما رُفع الآخر" رواه الحاكم.</w:t>
      </w:r>
    </w:p>
    <w:p>
      <w:pPr>
        <w:pStyle w:val="BodyText"/>
      </w:pPr>
      <w:r>
        <w:t xml:space="preserve">﴿ قُل لِّلْمُؤْمِنِينَ يَغُضُّوا مِنْ أَبْصَارِهِمْ وَيَحْفَظُوا فُرُوجَهُمْ ﴾</w:t>
      </w:r>
    </w:p>
    <w:p>
      <w:pPr>
        <w:pStyle w:val="BodyText"/>
      </w:pPr>
      <w:r>
        <w:t xml:space="preserve">سورة النور، الآية 30.</w:t>
      </w:r>
    </w:p>
    <w:p>
      <w:pPr>
        <w:pStyle w:val="BodyText"/>
      </w:pPr>
      <w:r>
        <w:t xml:space="preserve">اليهودية: "تسنيعوت" (الاحتشام) عند الأرثوذكس. المسيحية: "اهربوا من الزنى" (كورنثوس الأولى 6: 18). البوذية: الوصية الثالثة بمرونة. الهندوسية: "براهماتشاريا" مرحلة وليست فريضة دائمة.</w:t>
      </w:r>
    </w:p>
    <w:bookmarkEnd w:id="45"/>
    <w:bookmarkEnd w:id="46"/>
    <w:bookmarkStart w:id="49" w:name="ch7"/>
    <w:bookmarkStart w:id="47" w:name="الباب-الثاني-الأخلاق-المذمومة"/>
    <w:p>
      <w:pPr>
        <w:pStyle w:val="Heading1"/>
      </w:pPr>
      <w:r>
        <w:t xml:space="preserve">الباب الثاني: الأخلاق المذمومة</w:t>
      </w:r>
    </w:p>
    <w:bookmarkEnd w:id="47"/>
    <w:bookmarkStart w:id="48" w:name="الفصل-السابع-الكذب"/>
    <w:p>
      <w:pPr>
        <w:pStyle w:val="Heading1"/>
      </w:pPr>
      <w:r>
        <w:t xml:space="preserve">الفصل السابع: الكذب</w:t>
      </w:r>
    </w:p>
    <w:p>
      <w:pPr>
        <w:pStyle w:val="FirstParagraph"/>
      </w:pPr>
      <w:r>
        <w:t xml:space="preserve">﴿ إِنَّمَا يَفْتَرِي الْكَذِبَ الَّذِينَ لَا يُؤْمِنُونَ بِآيَاتِ اللَّهِ ﴾</w:t>
      </w:r>
    </w:p>
    <w:p>
      <w:pPr>
        <w:pStyle w:val="BodyText"/>
      </w:pPr>
      <w:r>
        <w:t xml:space="preserve">سورة النحل، الآية 105.</w:t>
      </w:r>
    </w:p>
    <w:p>
      <w:pPr>
        <w:pStyle w:val="BodyText"/>
      </w:pPr>
      <w:r>
        <w:t xml:space="preserve">﴿ وَيْلٌ لِّكُلِّ أَفَّاكٍ أَثِيمٍ ﴾</w:t>
      </w:r>
    </w:p>
    <w:p>
      <w:pPr>
        <w:pStyle w:val="BodyText"/>
      </w:pPr>
      <w:r>
        <w:t xml:space="preserve">سورة الجاثية، الآية 7.</w:t>
      </w:r>
    </w:p>
    <w:p>
      <w:pPr>
        <w:pStyle w:val="BodyText"/>
      </w:pPr>
      <w:r>
        <w:t xml:space="preserve">"إياكم والكذب فإن الكذب يهدي إلى الفجور وإن الفجور يهدي إلى النار" رواه البخاري ومسلم.</w:t>
      </w:r>
    </w:p>
    <w:p>
      <w:pPr>
        <w:pStyle w:val="BodyText"/>
      </w:pPr>
      <w:r>
        <w:t xml:space="preserve">أنواعه: الكذب على الله (متواتر: "من كذب عليّ متعمداً فليتبوأ مقعده من النار")، شهادة الزور (قرنها بالشرك!)، الكذب في البيع ("كتما وكذبا مُحقت بركة بيعهما")، حتى الكذب على الأطفال ("كُتبت عليك كذبة").</w:t>
      </w:r>
    </w:p>
    <w:p>
      <w:pPr>
        <w:pStyle w:val="BodyText"/>
      </w:pPr>
      <w:r>
        <w:t xml:space="preserve">عقوبة الآخرة: الذي "يُشرشر شدقه إلى قفاه" لأنه يكذب الكذبة تبلغ الآفاق — رواه البخاري.</w:t>
      </w:r>
    </w:p>
    <w:p>
      <w:pPr>
        <w:pStyle w:val="BodyText"/>
      </w:pPr>
      <w:r>
        <w:t xml:space="preserve">اليهودية: "شفتا كذب مكرهة الرب" (أمثال 12: 22). لكن التلمود يُجيز الكذب في ثلاث حالات (بابا متسيعا 23ب). المسيحية: إبليس "كذاب وأبو الكذاب" (يوحنا 8: 44). البوذية: "من يكذب لا حدّ للشر الذي يمكنه ارتكابه" (إيتيفوتّاكا 25).</w:t>
      </w:r>
    </w:p>
    <w:bookmarkEnd w:id="48"/>
    <w:bookmarkEnd w:id="49"/>
    <w:bookmarkStart w:id="51" w:name="ch8"/>
    <w:bookmarkStart w:id="50" w:name="الفصل-الثامن-السرقة"/>
    <w:p>
      <w:pPr>
        <w:pStyle w:val="Heading1"/>
      </w:pPr>
      <w:r>
        <w:t xml:space="preserve">الفصل الثامن: السرقة</w:t>
      </w:r>
    </w:p>
    <w:p>
      <w:pPr>
        <w:pStyle w:val="FirstParagraph"/>
      </w:pPr>
      <w:r>
        <w:t xml:space="preserve">﴿ وَالسَّارِقُ وَالسَّارِقَةُ فَاقْطَعُوا أَيْدِيَهُمَا جَزَاءً بِمَا كَسَبَا نَكَالًا مِّنَ اللَّهِ ﴾</w:t>
      </w:r>
    </w:p>
    <w:p>
      <w:pPr>
        <w:pStyle w:val="BodyText"/>
      </w:pPr>
      <w:r>
        <w:t xml:space="preserve">سورة المائدة، الآية 38.</w:t>
      </w:r>
    </w:p>
    <w:p>
      <w:pPr>
        <w:pStyle w:val="BodyText"/>
      </w:pPr>
      <w:r>
        <w:t xml:space="preserve">"لو أن فاطمة بنت محمد سرقت لقطعتُ يدها" رواه البخاري ومسلم — لا محاباة.</w:t>
      </w:r>
    </w:p>
    <w:p>
      <w:pPr>
        <w:pStyle w:val="BodyText"/>
      </w:pPr>
      <w:r>
        <w:t xml:space="preserve">شروط الحد: حرز، نصاب (ربع دينار)، بلوغ، عقل، اختيار — ليس عشوائياً.</w:t>
      </w:r>
    </w:p>
    <w:p>
      <w:pPr>
        <w:pStyle w:val="BodyText"/>
      </w:pPr>
      <w:r>
        <w:t xml:space="preserve">اليهودية: "لا تسرق" (خروج 20: 15) — ردّ مضاعف لا قطع. المسيحية: التوبة القلبية. البوذية: كارمية — الفقر في الحياة القادمة. الهندوسية: قوانين مانو (8: 320) تقرّ قطع أصابع السارق.</w:t>
      </w:r>
    </w:p>
    <w:bookmarkEnd w:id="50"/>
    <w:bookmarkEnd w:id="51"/>
    <w:bookmarkStart w:id="53" w:name="ch9"/>
    <w:bookmarkStart w:id="52" w:name="Xe60fb005c9167b3e4092269d36e4671a02516d6"/>
    <w:p>
      <w:pPr>
        <w:pStyle w:val="Heading1"/>
      </w:pPr>
      <w:r>
        <w:t xml:space="preserve">الفصل التاسع: الغيبة والنميمة والكلام المحرّم</w:t>
      </w:r>
    </w:p>
    <w:p>
      <w:pPr>
        <w:pStyle w:val="FirstParagraph"/>
      </w:pPr>
      <w:r>
        <w:t xml:space="preserve">﴿ أَيُحِبُّ أَحَدُكُمْ أَن يَأْكُلَ لَحْمَ أَخِيهِ مَيْتًا فَكَرِهْتُمُوهُ ﴾</w:t>
      </w:r>
    </w:p>
    <w:p>
      <w:pPr>
        <w:pStyle w:val="BodyText"/>
      </w:pPr>
      <w:r>
        <w:t xml:space="preserve">سورة الحجرات، الآية 12.</w:t>
      </w:r>
    </w:p>
    <w:p>
      <w:pPr>
        <w:pStyle w:val="BodyText"/>
      </w:pPr>
      <w:r>
        <w:t xml:space="preserve">"ذِكرك أخاك بما يكره" — تعريف الغيبة. "لا يدخل الجنة نمّام" رواه البخاري ومسلم.</w:t>
      </w:r>
    </w:p>
    <w:p>
      <w:pPr>
        <w:pStyle w:val="BodyText"/>
      </w:pPr>
      <w:r>
        <w:t xml:space="preserve">﴿ هَمَّازٍ مَّشَّاءٍ بِنَمِيمٍ ﴾</w:t>
      </w:r>
    </w:p>
    <w:p>
      <w:pPr>
        <w:pStyle w:val="BodyText"/>
      </w:pPr>
      <w:r>
        <w:t xml:space="preserve">سورة القلم، الآية 11.</w:t>
      </w:r>
    </w:p>
    <w:p>
      <w:pPr>
        <w:pStyle w:val="BodyText"/>
      </w:pPr>
      <w:r>
        <w:t xml:space="preserve">"ليس المؤمن بالطعّان ولا اللعّان ولا الفاحش ولا البذيء" رواه الترمذي.</w:t>
      </w:r>
    </w:p>
    <w:p>
      <w:pPr>
        <w:pStyle w:val="BodyText"/>
      </w:pPr>
      <w:r>
        <w:t xml:space="preserve">"سباب المسلم فسوق وقتاله كفر" رواه البخاري ومسلم.</w:t>
      </w:r>
    </w:p>
    <w:p>
      <w:pPr>
        <w:pStyle w:val="BodyText"/>
      </w:pPr>
      <w:r>
        <w:t xml:space="preserve">اليهودية: "لاشون هارا" — "الغيبة تقتل ثلاثة" (ارخين 15ب). المسيحية: "اللسان نار" (يعقوب 3: 6). البوذية: أربعة محظورات في الكلام. الكونفوشيوسية: "الرجل النبيل بطيء في كلامه".</w:t>
      </w:r>
    </w:p>
    <w:bookmarkEnd w:id="52"/>
    <w:bookmarkEnd w:id="53"/>
    <w:bookmarkStart w:id="55" w:name="ch10"/>
    <w:bookmarkStart w:id="54" w:name="الفصل-العاشر-الظلم-والحسد-والكبر-والبخل"/>
    <w:p>
      <w:pPr>
        <w:pStyle w:val="Heading1"/>
      </w:pPr>
      <w:r>
        <w:t xml:space="preserve">الفصل العاشر: الظلم والحسد والكبر والبخل</w:t>
      </w:r>
    </w:p>
    <w:p>
      <w:pPr>
        <w:pStyle w:val="FirstParagraph"/>
      </w:pPr>
      <w:r>
        <w:t xml:space="preserve">الحديث القدسي: "يا عبادي إني حرّمت الظلم على نفسي وجعلته بينكم محرّماً" رواه مسلم. الله حرّم الظلم على نفسه أولاً!</w:t>
      </w:r>
    </w:p>
    <w:p>
      <w:pPr>
        <w:pStyle w:val="BodyText"/>
      </w:pPr>
      <w:r>
        <w:t xml:space="preserve">"اتقوا دعوة المظلوم فإنها ليس بينها وبين الله حجاب" رواه البخاري — حتى لو كافراً!</w:t>
      </w:r>
    </w:p>
    <w:p>
      <w:pPr>
        <w:pStyle w:val="BodyText"/>
      </w:pPr>
      <w:r>
        <w:t xml:space="preserve">"إياكم والحسد فإن الحسد يأكل الحسنات كما تأكل النار الحطب" رواه أبو داود.</w:t>
      </w:r>
    </w:p>
    <w:p>
      <w:pPr>
        <w:pStyle w:val="BodyText"/>
      </w:pPr>
      <w:r>
        <w:t xml:space="preserve">"لا يدخل الجنة من كان في قلبه مثقال ذرة من كبر" رواه مسلم — مثقال ذرة!</w:t>
      </w:r>
    </w:p>
    <w:p>
      <w:pPr>
        <w:pStyle w:val="BodyText"/>
      </w:pPr>
      <w:r>
        <w:t xml:space="preserve">﴿ سَيُطَوَّقُونَ مَا بَخِلُوا بِهِ يَوْمَ الْقِيَامَةِ ﴾</w:t>
      </w:r>
    </w:p>
    <w:p>
      <w:pPr>
        <w:pStyle w:val="BodyText"/>
      </w:pPr>
      <w:r>
        <w:t xml:space="preserve">سورة آل عمران، الآية 180.</w:t>
      </w:r>
    </w:p>
    <w:p>
      <w:pPr>
        <w:pStyle w:val="BodyText"/>
      </w:pPr>
      <w:r>
        <w:t xml:space="preserve">"اتقوا الشح فإن الشح أهلك من كان قبلكم" رواه مسلم. والزكاة ركن لمحاربة البخل — فريضة مالية لا نظير لها في أي دين.</w:t>
      </w:r>
    </w:p>
    <w:bookmarkEnd w:id="54"/>
    <w:bookmarkEnd w:id="55"/>
    <w:bookmarkStart w:id="63" w:name="ch11"/>
    <w:bookmarkStart w:id="56" w:name="X9b8474f0c7f749dc60fbe989be1c5000dfb6851"/>
    <w:p>
      <w:pPr>
        <w:pStyle w:val="Heading1"/>
      </w:pPr>
      <w:r>
        <w:t xml:space="preserve">الباب الثالث: ما تفرّد به الإسلام في التشديد</w:t>
      </w:r>
    </w:p>
    <w:bookmarkEnd w:id="56"/>
    <w:bookmarkStart w:id="62" w:name="X0334bca1908717da02f3a6a05032dcd3368f959"/>
    <w:p>
      <w:pPr>
        <w:pStyle w:val="Heading1"/>
      </w:pPr>
      <w:r>
        <w:t xml:space="preserve">الفصل الحادي عشر: الزنا — دراسة تفصيلية مقارنة</w:t>
      </w:r>
    </w:p>
    <w:bookmarkStart w:id="57" w:name="Xe66641bd0a1e35fc5bbc902e6212a0bdde19e15"/>
    <w:p>
      <w:pPr>
        <w:pStyle w:val="Heading2"/>
      </w:pPr>
      <w:r>
        <w:t xml:space="preserve">أولاً: تحريم الزنا في الإسلام — منهج سدّ الذرائع</w:t>
      </w:r>
    </w:p>
    <w:p>
      <w:pPr>
        <w:pStyle w:val="FirstParagraph"/>
      </w:pPr>
      <w:r>
        <w:t xml:space="preserve">﴿ وَلَا تَقْرَبُوا الزِّنَا ۖ إِنَّهُ كَانَ فَاحِشَةً وَسَاءَ سَبِيلًا ﴾</w:t>
      </w:r>
    </w:p>
    <w:p>
      <w:pPr>
        <w:pStyle w:val="BodyText"/>
      </w:pPr>
      <w:r>
        <w:t xml:space="preserve">سورة الإسراء، الآية 32. قال "لا تقربوا" — نهى عن الاقتراب لا مجرد الفعل! وهذا أصل "سدّ الذرائع" الفريد في الإسلام.</w:t>
      </w:r>
    </w:p>
    <w:p>
      <w:pPr>
        <w:pStyle w:val="BodyText"/>
      </w:pPr>
      <w:r>
        <w:t xml:space="preserve">﴿ الزَّانِيَةُ وَالزَّانِي فَاجْلِدُوا كُلَّ وَاحِدٍ مِّنْهُمَا مِائَةَ جَلْدَةٍ ﴾</w:t>
      </w:r>
    </w:p>
    <w:p>
      <w:pPr>
        <w:pStyle w:val="BodyText"/>
      </w:pPr>
      <w:r>
        <w:t xml:space="preserve">سورة النور، الآية 2.</w:t>
      </w:r>
    </w:p>
    <w:p>
      <w:pPr>
        <w:pStyle w:val="BodyText"/>
      </w:pPr>
      <w:r>
        <w:t xml:space="preserve">"لا يزني الزاني حين يزني وهو مؤمن" رواه البخاري ومسلم — نفى الإيمان الكامل!</w:t>
      </w:r>
    </w:p>
    <w:p>
      <w:pPr>
        <w:pStyle w:val="BodyText"/>
      </w:pPr>
      <w:r>
        <w:t xml:space="preserve">والسياج الوقائي المتكامل في الإسلام:</w:t>
      </w:r>
    </w:p>
    <w:p>
      <w:pPr>
        <w:pStyle w:val="BodyText"/>
      </w:pPr>
      <w:r>
        <w:t xml:space="preserve">غضّ البصر: "قل للمؤمنين يغضّوا من أبصارهم" (النور: 30). قال صلى الله عليه وسلم لعلي: "لا تُتبع النظرة النظرة، فإن لك الأولى وليست لك الآخرة" رواه أبو داود.</w:t>
      </w:r>
    </w:p>
    <w:p>
      <w:pPr>
        <w:pStyle w:val="BodyText"/>
      </w:pPr>
      <w:r>
        <w:t xml:space="preserve">تحريم الخلوة: "لا يخلونّ رجل بامرأة إلا ومعها ذو محرم" رواه البخاري ومسلم. "ما خلا رجل بامرأة إلا كان الشيطان ثالثهما" رواه الترمذي.</w:t>
      </w:r>
    </w:p>
    <w:p>
      <w:pPr>
        <w:pStyle w:val="BodyText"/>
      </w:pPr>
      <w:r>
        <w:t xml:space="preserve">الحجاب: "يُدنين عليهن من جلابيبهن" (الأحزاب: 59).</w:t>
      </w:r>
    </w:p>
    <w:p>
      <w:pPr>
        <w:pStyle w:val="BodyText"/>
      </w:pPr>
      <w:r>
        <w:t xml:space="preserve">تحريم التبرّج: "ولا تبرّجن تبرّج الجاهلية الأولى" (الأحزاب: 33).</w:t>
      </w:r>
    </w:p>
    <w:p>
      <w:pPr>
        <w:pStyle w:val="BodyText"/>
      </w:pPr>
      <w:r>
        <w:t xml:space="preserve">الأمر بالزواج: "يا معشر الشباب من استطاع منكم الباءة فليتزوّج" رواه البخاري ومسلم.</w:t>
      </w:r>
    </w:p>
    <w:p>
      <w:pPr>
        <w:pStyle w:val="BodyText"/>
      </w:pPr>
      <w:r>
        <w:t xml:space="preserve">الصيام كبديل: "ومن لم يستطع فعليه بالصوم فإنه له وِجاء" رواه البخاري ومسلم.</w:t>
      </w:r>
    </w:p>
    <w:p>
      <w:pPr>
        <w:pStyle w:val="BodyText"/>
      </w:pPr>
      <w:r>
        <w:t xml:space="preserve">زنا الجوارح: "العينان زناهما النظر، والأذنان زناهما الاستماع، واللسان زناه الكلام، واليد زناها البطش، والرِّجل زناها الخُطا" رواه البخاري ومسلم. فالإسلام وسّع مفهوم الزنا ليشمل كل الحواس!</w:t>
      </w:r>
    </w:p>
    <w:p>
      <w:pPr>
        <w:pStyle w:val="BodyText"/>
      </w:pPr>
      <w:r>
        <w:t xml:space="preserve">وعقوبة الزنا في الآخرة: رأى النبي في رؤياه الزناة في تنّور من نار — رواه البخاري.</w:t>
      </w:r>
    </w:p>
    <w:bookmarkEnd w:id="57"/>
    <w:bookmarkStart w:id="58" w:name="ثانيا-الزنا-في-اليهودية"/>
    <w:p>
      <w:pPr>
        <w:pStyle w:val="Heading2"/>
      </w:pPr>
      <w:r>
        <w:t xml:space="preserve">ثانياً: الزنا في اليهودية</w:t>
      </w:r>
    </w:p>
    <w:p>
      <w:pPr>
        <w:pStyle w:val="FirstParagraph"/>
      </w:pPr>
      <w:r>
        <w:t xml:space="preserve">"لا تزنِ" (خروج 20: 14). العقوبة في التوراة: الرجم (تثنية 22: 22-24). لكن الزنا في اليهودية يُعرّف بشكل أضيق: علاقة رجل بامرأة متزوجة. العلاقة مع غير المتزوجة قد لا تُعتبر زنا بالمعنى الفني. واليهودية الحديثة (الإصلاحية) تتساهل كثيراً، بل تقبل بعض أشكال العلاقات خارج الزواج.</w:t>
      </w:r>
    </w:p>
    <w:p>
      <w:pPr>
        <w:pStyle w:val="BodyText"/>
      </w:pPr>
      <w:r>
        <w:t xml:space="preserve">ولم تُفصّل اليهودية في سدّ ذرائع الزنا كما فعل الإسلام. لا يوجد أمر صريح بغضّ البصر بنفس الوضوح، رغم أن اليهودية الأرثوذكسية تلتزم بقواعد احتشام.</w:t>
      </w:r>
    </w:p>
    <w:bookmarkEnd w:id="58"/>
    <w:bookmarkStart w:id="59" w:name="ثالثا-الزنا-في-المسيحية"/>
    <w:p>
      <w:pPr>
        <w:pStyle w:val="Heading2"/>
      </w:pPr>
      <w:r>
        <w:t xml:space="preserve">ثالثاً: الزنا في المسيحية</w:t>
      </w:r>
    </w:p>
    <w:p>
      <w:pPr>
        <w:pStyle w:val="FirstParagraph"/>
      </w:pPr>
      <w:r>
        <w:t xml:space="preserve">"مَن نظر إلى امرأة ليشتهيها فقد زنى بها في قلبه" (متى 5: 28) — مشابه لـ "زنا العين" في الإسلام.</w:t>
      </w:r>
    </w:p>
    <w:p>
      <w:pPr>
        <w:pStyle w:val="BodyText"/>
      </w:pPr>
      <w:r>
        <w:t xml:space="preserve">لكن المسيحية لم تضع عقوبة بدنية للزنا، واكتفت بالتوبة والاعتراف أمام الكاهن. والكنائس البروتستانتية الغربية المعاصرة تقبل العلاقات قبل الزواج على نطاق واسع. بل إن بعض الكنائس تبارك أشكالاً من العلاقات كانت محرّمة تاريخياً.</w:t>
      </w:r>
    </w:p>
    <w:p>
      <w:pPr>
        <w:pStyle w:val="BodyText"/>
      </w:pPr>
      <w:r>
        <w:t xml:space="preserve">والمسيحية لم تضع نظاماً وقائياً متكاملاً: لا أمر بالحجاب (بل نزعته)، ولا تحريم للاختلاط، ولا تحريم للخلوة بالأجنبية.</w:t>
      </w:r>
    </w:p>
    <w:bookmarkEnd w:id="59"/>
    <w:bookmarkStart w:id="60" w:name="رابعا-الزنا-في-البوذية-والهندوسية"/>
    <w:p>
      <w:pPr>
        <w:pStyle w:val="Heading2"/>
      </w:pPr>
      <w:r>
        <w:t xml:space="preserve">رابعاً: الزنا في البوذية والهندوسية</w:t>
      </w:r>
    </w:p>
    <w:p>
      <w:pPr>
        <w:pStyle w:val="FirstParagraph"/>
      </w:pPr>
      <w:r>
        <w:t xml:space="preserve">البوذية: الوصية الثالثة تحرّم "سوء السلوك الجنسي" — لكن بعض المدارس تحرّمه فقط إذا أضرّ بطرف. ولا عقوبة إلا الكارما.</w:t>
      </w:r>
    </w:p>
    <w:p>
      <w:pPr>
        <w:pStyle w:val="BodyText"/>
      </w:pPr>
      <w:r>
        <w:t xml:space="preserve">الهندوسية: محرّم في قوانين مانو. لكن بعض الطقوس القديمة (التانترا) تضمنت ممارسات جنسية طقسية. ومعابد خاجوراهو الشهيرة مزخرفة بمنحوتات جنسية.</w:t>
      </w:r>
    </w:p>
    <w:bookmarkEnd w:id="60"/>
    <w:bookmarkStart w:id="61" w:name="الخلاصة-1"/>
    <w:p>
      <w:pPr>
        <w:pStyle w:val="Heading2"/>
      </w:pPr>
      <w:r>
        <w:t xml:space="preserve">الخلاصة</w:t>
      </w:r>
    </w:p>
    <w:p>
      <w:pPr>
        <w:pStyle w:val="FirstParagraph"/>
      </w:pPr>
      <w:r>
        <w:t xml:space="preserve">الإسلام هو الدين الوحيد الذي أقام نظاماً وقائياً متكاملاً من عشر طبقات لحماية المجتمع من الزنا: حرّم الفعل، وحرّم النظر، وحرّم الخلوة، وأمر بالحجاب، ومنع التبرّج، وحرّم الاختلاط المحرّم، وأمر بالزواج، وجعل الصيام بديلاً، ووضع عقوبة رادعة في الدنيا، وأخبر بعقوبة مرعبة في الآخرة. لا يوجد أي دين آخر اقترب من هذا المستوى من الحماية المتكاملة.</w:t>
      </w:r>
    </w:p>
    <w:bookmarkEnd w:id="61"/>
    <w:bookmarkEnd w:id="62"/>
    <w:bookmarkEnd w:id="63"/>
    <w:bookmarkStart w:id="65" w:name="ch12"/>
    <w:bookmarkStart w:id="64" w:name="الفصل-الثاني-عشر-الخمر-والمسكرات"/>
    <w:p>
      <w:pPr>
        <w:pStyle w:val="Heading1"/>
      </w:pPr>
      <w:r>
        <w:t xml:space="preserve">الفصل الثاني عشر: الخمر والمسكرات</w:t>
      </w:r>
    </w:p>
    <w:p>
      <w:pPr>
        <w:pStyle w:val="FirstParagraph"/>
      </w:pPr>
      <w:r>
        <w:t xml:space="preserve">﴿ إِنَّمَا الْخَمْرُ وَالْمَيْسِرُ وَالْأَنصَابُ وَالْأَزْلَامُ رِجْسٌ مِّنْ عَمَلِ الشَّيْطَانِ فَاجْتَنِبُوهُ ﴾</w:t>
      </w:r>
    </w:p>
    <w:p>
      <w:pPr>
        <w:pStyle w:val="BodyText"/>
      </w:pPr>
      <w:r>
        <w:t xml:space="preserve">سورة المائدة، الآية 90.</w:t>
      </w:r>
    </w:p>
    <w:p>
      <w:pPr>
        <w:pStyle w:val="BodyText"/>
      </w:pPr>
      <w:r>
        <w:t xml:space="preserve">"كل مسكر خمر وكل مسكر حرام" رواه مسلم. "ما أسكر كثيره فقليله حرام" رواه أبو داود.</w:t>
      </w:r>
    </w:p>
    <w:p>
      <w:pPr>
        <w:pStyle w:val="BodyText"/>
      </w:pPr>
      <w:r>
        <w:t xml:space="preserve">"لعن الله الخمر وشاربها وساقيها وبائعها ومبتاعها وعاصرها ومعتصرها وحاملها والمحمولة إليه" رواه أبو داود — عشرة ملعونين!</w:t>
      </w:r>
    </w:p>
    <w:p>
      <w:pPr>
        <w:pStyle w:val="BodyText"/>
      </w:pPr>
      <w:r>
        <w:t xml:space="preserve">اليهودية: الخمر تُستخدم في الطقوس! القيدوش يتطلب خمراً، وفي البوريم يُستحب السُّكر (مجيلة 7ب).</w:t>
      </w:r>
    </w:p>
    <w:p>
      <w:pPr>
        <w:pStyle w:val="BodyText"/>
      </w:pPr>
      <w:r>
        <w:t xml:space="preserve">المسيحية: المسيح حوّل الماء إلى خمر (يوحنا 2)! والقربان المقدس يتضمن خمراً. "لا تسكروا بالخمر" (أفسس 5: 18) — منع السُّكر فقط لا الشرب.</w:t>
      </w:r>
    </w:p>
    <w:p>
      <w:pPr>
        <w:pStyle w:val="BodyText"/>
      </w:pPr>
      <w:r>
        <w:t xml:space="preserve">البوذية: الوصية الخامسة تحرّمها — لكنها وصية أخلاقية لا قانون إلهي.</w:t>
      </w:r>
    </w:p>
    <w:p>
      <w:pPr>
        <w:pStyle w:val="BodyText"/>
      </w:pPr>
      <w:r>
        <w:t xml:space="preserve">الإسلام هو الدين الوحيد بين الأديان الكبرى الذي حرّم الخمر تحريماً مطلقاً — حتى القطرة الواحدة — حمايةً للعقل.</w:t>
      </w:r>
    </w:p>
    <w:bookmarkEnd w:id="64"/>
    <w:bookmarkEnd w:id="65"/>
    <w:bookmarkStart w:id="72" w:name="ch13"/>
    <w:bookmarkStart w:id="71" w:name="X55eaeb847ce1029248752767602bb95f050710b"/>
    <w:p>
      <w:pPr>
        <w:pStyle w:val="Heading1"/>
      </w:pPr>
      <w:r>
        <w:t xml:space="preserve">الفصل الثالث عشر: الربا — دراسة تفصيلية مقارنة</w:t>
      </w:r>
    </w:p>
    <w:bookmarkStart w:id="66" w:name="أولا-تحريم-الربا-في-الإسلام"/>
    <w:p>
      <w:pPr>
        <w:pStyle w:val="Heading2"/>
      </w:pPr>
      <w:r>
        <w:t xml:space="preserve">أولاً: تحريم الربا في الإسلام</w:t>
      </w:r>
    </w:p>
    <w:p>
      <w:pPr>
        <w:pStyle w:val="FirstParagraph"/>
      </w:pPr>
      <w:r>
        <w:t xml:space="preserve">الربا من أشد المحرّمات في الإسلام، وقد جاء تحريمه بلهجة لا نظير لها في أي تشريع آخر:</w:t>
      </w:r>
    </w:p>
    <w:p>
      <w:pPr>
        <w:pStyle w:val="BodyText"/>
      </w:pPr>
      <w:r>
        <w:t xml:space="preserve">﴿ يَا أَيُّهَا الَّذِينَ آمَنُوا اتَّقُوا اللَّهَ وَذَرُوا مَا بَقِيَ مِنَ الرِّبَا إِن كُنتُم مُّؤْمِنِينَ ﴾</w:t>
      </w:r>
    </w:p>
    <w:p>
      <w:pPr>
        <w:pStyle w:val="BodyText"/>
      </w:pPr>
      <w:r>
        <w:t xml:space="preserve">سورة البقرة، الآية 278.</w:t>
      </w:r>
    </w:p>
    <w:p>
      <w:pPr>
        <w:pStyle w:val="BodyText"/>
      </w:pPr>
      <w:r>
        <w:t xml:space="preserve">﴿ فَإِن لَّمْ تَفْعَلُوا فَأْذَنُوا بِحَرْبٍ مِّنَ اللَّهِ وَرَسُولِهِ ﴾</w:t>
      </w:r>
    </w:p>
    <w:p>
      <w:pPr>
        <w:pStyle w:val="BodyText"/>
      </w:pPr>
      <w:r>
        <w:t xml:space="preserve">سورة البقرة، الآية 279. إعلان حرب من الله! لم يرد مثل هذا التهديد في أي ذنب آخر إلا الربا!</w:t>
      </w:r>
    </w:p>
    <w:p>
      <w:pPr>
        <w:pStyle w:val="BodyText"/>
      </w:pPr>
      <w:r>
        <w:t xml:space="preserve">﴿ الَّذِينَ يَأْكُلُونَ الرِّبَا لَا يَقُومُونَ إِلَّا كَمَا يَقُومُ الَّذِي يَتَخَبَّطُهُ الشَّيْطَانُ مِنَ الْمَسِّ ﴾</w:t>
      </w:r>
    </w:p>
    <w:p>
      <w:pPr>
        <w:pStyle w:val="BodyText"/>
      </w:pPr>
      <w:r>
        <w:t xml:space="preserve">سورة البقرة، الآية 275.</w:t>
      </w:r>
    </w:p>
    <w:p>
      <w:pPr>
        <w:pStyle w:val="BodyText"/>
      </w:pPr>
      <w:r>
        <w:t xml:space="preserve">﴿ يَمْحَقُ اللَّهُ الرِّبَا وَيُرْبِي الصَّدَقَاتِ ﴾</w:t>
      </w:r>
    </w:p>
    <w:p>
      <w:pPr>
        <w:pStyle w:val="BodyText"/>
      </w:pPr>
      <w:r>
        <w:t xml:space="preserve">سورة البقرة، الآية 276.</w:t>
      </w:r>
    </w:p>
    <w:p>
      <w:pPr>
        <w:pStyle w:val="BodyText"/>
      </w:pPr>
      <w:r>
        <w:t xml:space="preserve">وقال صلى الله عليه وسلم: "لعن الله آكل الربا ومُوكله وكاتبه وشاهدَيه" وقال: "هم سواء" رواه مسلم — خمسة ملعونين!</w:t>
      </w:r>
    </w:p>
    <w:p>
      <w:pPr>
        <w:pStyle w:val="BodyText"/>
      </w:pPr>
      <w:r>
        <w:t xml:space="preserve">وقال صلى الله عليه وسلم: "الربا ثلاثة وسبعون باباً، أيسرها مثل أن ينكح الرجل أمه، وإن أربى الربا عرض الرجل المسلم" رواه ابن ماجه — شبّه الربا بأفظع الفواحش!</w:t>
      </w:r>
    </w:p>
    <w:p>
      <w:pPr>
        <w:pStyle w:val="BodyText"/>
      </w:pPr>
      <w:r>
        <w:t xml:space="preserve">وقال صلى الله عليه وسلم: "درهم ربا يأكله الرجل وهو يعلم أشد من ست وثلاثين زنية" رواه أحمد.</w:t>
      </w:r>
    </w:p>
    <w:p>
      <w:pPr>
        <w:pStyle w:val="BodyText"/>
      </w:pPr>
      <w:r>
        <w:t xml:space="preserve">وفي خطبة حجة الوداع قال صلى الله عليه وسلم: "ألا إن كل ربا من ربا الجاهلية موضوع، وأول ربا أضعه ربانا ربا العباس بن عبد المطلب" — بدأ بأقاربه!</w:t>
      </w:r>
    </w:p>
    <w:p>
      <w:pPr>
        <w:pStyle w:val="BodyText"/>
      </w:pPr>
      <w:r>
        <w:t xml:space="preserve">أنواع الربا في الإسلام: ربا الفضل (الزيادة في مبادلة جنس بجنسه)، وربا النسيئة (الزيادة مقابل التأجيل) — وكلاهما محرّم.</w:t>
      </w:r>
    </w:p>
    <w:p>
      <w:pPr>
        <w:pStyle w:val="BodyText"/>
      </w:pPr>
      <w:r>
        <w:t xml:space="preserve">والحكمة: حماية الفقراء من الاستغلال، ومنع تركّز الثروة، وتحقيق العدالة الاقتصادية. والبديل الإسلامي: المرابحة والمشاركة والمضاربة والإجارة — وهي أنظمة عادلة تربط الربح بالمخاطرة.</w:t>
      </w:r>
    </w:p>
    <w:bookmarkEnd w:id="66"/>
    <w:bookmarkStart w:id="67" w:name="ثانيا-الربا-في-اليهودية"/>
    <w:p>
      <w:pPr>
        <w:pStyle w:val="Heading2"/>
      </w:pPr>
      <w:r>
        <w:t xml:space="preserve">ثانياً: الربا في اليهودية</w:t>
      </w:r>
    </w:p>
    <w:p>
      <w:pPr>
        <w:pStyle w:val="FirstParagraph"/>
      </w:pPr>
      <w:r>
        <w:t xml:space="preserve">"لا تُقرض أخاك بربا، ربا فضة أو ربا طعام أو ربا شيء مما يُقرض بربا" (تثنية 23: 19). لكن الآية التالية مباشرة (تثنية 23: 20): "للأجنبي تُقرض بربا، ولكن لأخيك لا تُقرض بربا"! فالتوراة حرّمت الربا بين اليهود فقط وأباحته مع غير اليهود! وهذا تمييز خطير لا نظير له في الإسلام الذي حرّم الربا مطلقاً مع الجميع.</w:t>
      </w:r>
    </w:p>
    <w:p>
      <w:pPr>
        <w:pStyle w:val="BodyText"/>
      </w:pPr>
      <w:r>
        <w:t xml:space="preserve">وقد استغل اليهود هذا الاستثناء تاريخياً في أوروبا في العصور الوسطى فاحتكروا الإقراض الربوي — وهذا من أسباب العداء التاريخي لهم في أوروبا.</w:t>
      </w:r>
    </w:p>
    <w:p>
      <w:pPr>
        <w:pStyle w:val="BodyText"/>
      </w:pPr>
      <w:r>
        <w:t xml:space="preserve">والتلمود حاول تضييق هذا الإباحة لكنه لم يُلغها. وفي العصر الحديث أصدر بعض الحاخامات فتوى "حيتر عسكا" (إذن الشراكة) للتحايل على تحريم الربا بين اليهود أنفسهم.</w:t>
      </w:r>
    </w:p>
    <w:bookmarkEnd w:id="67"/>
    <w:bookmarkStart w:id="68" w:name="ثالثا-الربا-في-المسيحية"/>
    <w:p>
      <w:pPr>
        <w:pStyle w:val="Heading2"/>
      </w:pPr>
      <w:r>
        <w:t xml:space="preserve">ثالثاً: الربا في المسيحية</w:t>
      </w:r>
    </w:p>
    <w:p>
      <w:pPr>
        <w:pStyle w:val="FirstParagraph"/>
      </w:pPr>
      <w:r>
        <w:t xml:space="preserve">حرّمت الكنيسة الكاثوليكية الربا في القرون الوسطى استناداً إلى: "إن أقرضتم الذين ترجون أن تستردّوا منهم، فأيّ فضل لكم؟" (لوقا 6: 34). وعقد مجمع لاتران الثالث (1179) ومجمع فيينا (1311) قرارات بتحريم الربا وتحريم مدافنه.</w:t>
      </w:r>
    </w:p>
    <w:p>
      <w:pPr>
        <w:pStyle w:val="BodyText"/>
      </w:pPr>
      <w:r>
        <w:t xml:space="preserve">لكن مع الإصلاح البروتستانتي (القرن 16) بدأ التساهل. جون كالفن أجاز الفائدة المعتدلة. ومع الثورة الصناعية أصبح الربا (الفائدة البنكية) مقبولاً تماماً في المسيحية المعاصرة. بل إن الفاتيكان نفسه يملك مصرفاً يتعامل بالفوائد!</w:t>
      </w:r>
    </w:p>
    <w:p>
      <w:pPr>
        <w:pStyle w:val="BodyText"/>
      </w:pPr>
      <w:r>
        <w:t xml:space="preserve">فالمسيحية حرّمت الربا ثم تراجعت عن هذا التحريم — بينما الإسلام لا يزال ثابتاً على تحريمه بعد أكثر من 1400 سنة.</w:t>
      </w:r>
    </w:p>
    <w:bookmarkEnd w:id="68"/>
    <w:bookmarkStart w:id="69" w:name="رابعا-الربا-في-الأديان-الأخرى"/>
    <w:p>
      <w:pPr>
        <w:pStyle w:val="Heading2"/>
      </w:pPr>
      <w:r>
        <w:t xml:space="preserve">رابعاً: الربا في الأديان الأخرى</w:t>
      </w:r>
    </w:p>
    <w:p>
      <w:pPr>
        <w:pStyle w:val="FirstParagraph"/>
      </w:pPr>
      <w:r>
        <w:t xml:space="preserve">البوذية: لا يوجد نص صريح يحرّم الربا، لكن الاستغلال الاقتصادي يتعارض مع مبدأ "الكسب الصحيح" (سامّا آجيفا) في الطريق الثماني.</w:t>
      </w:r>
    </w:p>
    <w:p>
      <w:pPr>
        <w:pStyle w:val="BodyText"/>
      </w:pPr>
      <w:r>
        <w:t xml:space="preserve">الهندوسية: في قوانين مانو (8: 140-142) ضوابط للإقراض وتحديد سقف للفائدة (2% شهرياً للبراهمة). فلم تحرّم الربا بل نظّمته.</w:t>
      </w:r>
    </w:p>
    <w:p>
      <w:pPr>
        <w:pStyle w:val="BodyText"/>
      </w:pPr>
      <w:r>
        <w:t xml:space="preserve">الكونفوشيوسية: لا موقف صريح، لكن كونفوشيوس انتقد الجشع والاستغلال.</w:t>
      </w:r>
    </w:p>
    <w:bookmarkEnd w:id="69"/>
    <w:bookmarkStart w:id="70" w:name="الخلاصة-2"/>
    <w:p>
      <w:pPr>
        <w:pStyle w:val="Heading2"/>
      </w:pPr>
      <w:r>
        <w:t xml:space="preserve">الخلاصة</w:t>
      </w:r>
    </w:p>
    <w:p>
      <w:pPr>
        <w:pStyle w:val="FirstParagraph"/>
      </w:pPr>
      <w:r>
        <w:t xml:space="preserve">الإسلام هو الدين الوحيد الذي حرّم الربا تحريماً مطلقاً مع الجميع بلا استثناء، وهدّد المرابي بحرب من الله ورسوله، ولعن خمسة أشخاص يتعلقون بالربا، وشبّهه بأفظع الفواحش. اليهودية أباحته مع غير اليهود. المسيحية حرّمته ثم تراجعت. الأديان الأخرى لم تتناوله أو نظّمته فقط. وهذا يُبرز تفرّد الإسلام في حماية الاقتصاد من الاستغلال.</w:t>
      </w:r>
    </w:p>
    <w:bookmarkEnd w:id="70"/>
    <w:bookmarkEnd w:id="71"/>
    <w:bookmarkEnd w:id="72"/>
    <w:bookmarkStart w:id="76" w:name="ch14"/>
    <w:bookmarkStart w:id="75" w:name="الفصل-الرابع-عشر-أكل-مال-اليتيم"/>
    <w:p>
      <w:pPr>
        <w:pStyle w:val="Heading1"/>
      </w:pPr>
      <w:r>
        <w:t xml:space="preserve">الفصل الرابع عشر: أكل مال اليتيم</w:t>
      </w:r>
    </w:p>
    <w:bookmarkStart w:id="73" w:name="أولا-في-الإسلام"/>
    <w:p>
      <w:pPr>
        <w:pStyle w:val="Heading2"/>
      </w:pPr>
      <w:r>
        <w:t xml:space="preserve">أولاً: في الإسلام</w:t>
      </w:r>
    </w:p>
    <w:p>
      <w:pPr>
        <w:pStyle w:val="FirstParagraph"/>
      </w:pPr>
      <w:r>
        <w:t xml:space="preserve">أكل مال اليتيم من السبع الموبقات (الكبائر المهلكة). وقد جاء التحذير منه بصور مرعبة:</w:t>
      </w:r>
    </w:p>
    <w:p>
      <w:pPr>
        <w:pStyle w:val="BodyText"/>
      </w:pPr>
      <w:r>
        <w:t xml:space="preserve">﴿ إِنَّ الَّذِينَ يَأْكُلُونَ أَمْوَالَ الْيَتَامَىٰ ظُلْمًا إِنَّمَا يَأْكُلُونَ فِي بُطُونِهِمْ نَارًا وَسَيَصْلَوْنَ سَعِيرًا ﴾</w:t>
      </w:r>
    </w:p>
    <w:p>
      <w:pPr>
        <w:pStyle w:val="BodyText"/>
      </w:pPr>
      <w:r>
        <w:t xml:space="preserve">سورة النساء، الآية 10. يأكلون ناراً في بطونهم! تصوير مرعب لا نظير له.</w:t>
      </w:r>
    </w:p>
    <w:p>
      <w:pPr>
        <w:pStyle w:val="BodyText"/>
      </w:pPr>
      <w:r>
        <w:t xml:space="preserve">﴿ وَلَا تَقْرَبُوا مَالَ الْيَتِيمِ إِلَّا بِالَّتِي هِيَ أَحْسَنُ حَتَّىٰ يَبْلُغَ أَشُدَّهُ ﴾</w:t>
      </w:r>
    </w:p>
    <w:p>
      <w:pPr>
        <w:pStyle w:val="BodyText"/>
      </w:pPr>
      <w:r>
        <w:t xml:space="preserve">سورة الأنعام، الآية 152.</w:t>
      </w:r>
    </w:p>
    <w:p>
      <w:pPr>
        <w:pStyle w:val="BodyText"/>
      </w:pPr>
      <w:r>
        <w:t xml:space="preserve">﴿ وَيَسْأَلُونَكَ عَنِ الْيَتَامَىٰ ۖ قُلْ إِصْلَاحٌ لَّهُمْ خَيْرٌ ﴾</w:t>
      </w:r>
    </w:p>
    <w:p>
      <w:pPr>
        <w:pStyle w:val="BodyText"/>
      </w:pPr>
      <w:r>
        <w:t xml:space="preserve">سورة البقرة، الآية 220.</w:t>
      </w:r>
    </w:p>
    <w:p>
      <w:pPr>
        <w:pStyle w:val="BodyText"/>
      </w:pPr>
      <w:r>
        <w:t xml:space="preserve">وقال صلى الله عليه وسلم: "اجتنبوا السبع الموبقات" وذكر منها "أكل مال اليتيم" رواه البخاري ومسلم.</w:t>
      </w:r>
    </w:p>
    <w:p>
      <w:pPr>
        <w:pStyle w:val="BodyText"/>
      </w:pPr>
      <w:r>
        <w:t xml:space="preserve">وقال صلى الله عليه وسلم: "أنا وكافل اليتيم في الجنة هكذا" وأشار بإصبعَيه السبابة والوسطى رواه البخاري — جعل كفالة اليتيم أعلى المراتب!</w:t>
      </w:r>
    </w:p>
    <w:p>
      <w:pPr>
        <w:pStyle w:val="BodyText"/>
      </w:pPr>
      <w:r>
        <w:t xml:space="preserve">وقال صلى الله عليه وسلم: "خير بيت في المسلمين بيت فيه يتيم يُحسن إليه، وشرّ بيت في المسلمين بيت فيه يتيم يُساء إليه" رواه ابن ماجه.</w:t>
      </w:r>
    </w:p>
    <w:p>
      <w:pPr>
        <w:pStyle w:val="BodyText"/>
      </w:pPr>
      <w:r>
        <w:t xml:space="preserve">والإسلام لم يكتفِ بتحريم أكل مال اليتيم بل وضع نظاماً كاملاً لحمايته: تعيين وصي أمين، مراقبة الوصي، تنمية مال اليتيم لا تجميده، ردّ المال إليه عند بلوغه الرشد.</w:t>
      </w:r>
    </w:p>
    <w:bookmarkEnd w:id="73"/>
    <w:bookmarkStart w:id="74" w:name="ثانيا-في-الأديان-الأخرى"/>
    <w:p>
      <w:pPr>
        <w:pStyle w:val="Heading2"/>
      </w:pPr>
      <w:r>
        <w:t xml:space="preserve">ثانياً: في الأديان الأخرى</w:t>
      </w:r>
    </w:p>
    <w:p>
      <w:pPr>
        <w:pStyle w:val="FirstParagraph"/>
      </w:pPr>
      <w:r>
        <w:t xml:space="preserve">في اليهودية: ورد في سفر إشعياء (1: 17): "اقضوا لليتيم وحاموا عن الأرملة". وفي المزامير (68: 5): "أبو اليتامى وقاضي الأرامل الله في مسكن قدسه". لكن لم يرد تحريم صريح مفصّل لأكل مال اليتيم بنفس الشدة، ولا عقوبة محددة في الآخرة.</w:t>
      </w:r>
    </w:p>
    <w:p>
      <w:pPr>
        <w:pStyle w:val="BodyText"/>
      </w:pPr>
      <w:r>
        <w:t xml:space="preserve">في المسيحية: "الديانة الطاهرة... هي افتقاد اليتامى والأرامل في ضيقتهم" (يعقوب 1: 27). لكنها دعوة عامة للإحسان وليست تحريماً مفصّلاً مع عقوبات محددة.</w:t>
      </w:r>
    </w:p>
    <w:p>
      <w:pPr>
        <w:pStyle w:val="BodyText"/>
      </w:pPr>
      <w:r>
        <w:t xml:space="preserve">في البوذية والهندوسية: لا يوجد نص خاص بأموال اليتامى. المبدأ العام ضد السرقة والاستغلال ينطبق.</w:t>
      </w:r>
    </w:p>
    <w:p>
      <w:pPr>
        <w:pStyle w:val="BodyText"/>
      </w:pPr>
      <w:r>
        <w:t xml:space="preserve">الإسلام تفرّد بتخصيص آيات مستقلة لأموال اليتامى وجعل أكلها من الموبقات ووصف عقوبتها بأكل النار وأنشأ نظاماً متكاملاً للحماية.</w:t>
      </w:r>
    </w:p>
    <w:bookmarkEnd w:id="74"/>
    <w:bookmarkEnd w:id="75"/>
    <w:bookmarkEnd w:id="76"/>
    <w:bookmarkStart w:id="81" w:name="ch15"/>
    <w:bookmarkStart w:id="80" w:name="الفصل-الخامس-عشر-القمار-الميسر"/>
    <w:p>
      <w:pPr>
        <w:pStyle w:val="Heading1"/>
      </w:pPr>
      <w:r>
        <w:t xml:space="preserve">الفصل الخامس عشر: القمار (الميسر)</w:t>
      </w:r>
    </w:p>
    <w:bookmarkStart w:id="77" w:name="أولا-تحريم-القمار-في-الإسلام"/>
    <w:p>
      <w:pPr>
        <w:pStyle w:val="Heading2"/>
      </w:pPr>
      <w:r>
        <w:t xml:space="preserve">أولاً: تحريم القمار في الإسلام</w:t>
      </w:r>
    </w:p>
    <w:p>
      <w:pPr>
        <w:pStyle w:val="FirstParagraph"/>
      </w:pPr>
      <w:r>
        <w:t xml:space="preserve">﴿ يَا أَيُّهَا الَّذِينَ آمَنُوا إِنَّمَا الْخَمْرُ وَالْمَيْسِرُ وَالْأَنصَابُ وَالْأَزْلَامُ رِجْسٌ مِّنْ عَمَلِ الشَّيْطَانِ فَاجْتَنِبُوهُ لَعَلَّكُمْ تُفْلِحُونَ ﴾</w:t>
      </w:r>
    </w:p>
    <w:p>
      <w:pPr>
        <w:pStyle w:val="BodyText"/>
      </w:pPr>
      <w:r>
        <w:t xml:space="preserve">سورة المائدة، الآية 90.</w:t>
      </w:r>
    </w:p>
    <w:p>
      <w:pPr>
        <w:pStyle w:val="BodyText"/>
      </w:pPr>
      <w:r>
        <w:t xml:space="preserve">﴿ إِنَّمَا يُرِيدُ الشَّيْطَانُ أَن يُوقِعَ بَيْنَكُمُ الْعَدَاوَةَ وَالْبَغْضَاءَ فِي الْخَمْرِ وَالْمَيْسِرِ وَيَصُدَّكُمْ عَن ذِكْرِ اللَّهِ وَعَنِ الصَّلَاةِ ﴾</w:t>
      </w:r>
    </w:p>
    <w:p>
      <w:pPr>
        <w:pStyle w:val="BodyText"/>
      </w:pPr>
      <w:r>
        <w:t xml:space="preserve">سورة المائدة، الآية 91.</w:t>
      </w:r>
    </w:p>
    <w:p>
      <w:pPr>
        <w:pStyle w:val="BodyText"/>
      </w:pPr>
      <w:r>
        <w:t xml:space="preserve">﴿ يَسْأَلُونَكَ عَنِ الْخَمْرِ وَالْمَيْسِرِ ۖ قُلْ فِيهِمَا إِثْمٌ كَبِيرٌ وَمَنَافِعُ لِلنَّاسِ وَإِثْمُهُمَا أَكْبَرُ مِن نَّفْعِهِمَا ﴾</w:t>
      </w:r>
    </w:p>
    <w:p>
      <w:pPr>
        <w:pStyle w:val="BodyText"/>
      </w:pPr>
      <w:r>
        <w:t xml:space="preserve">سورة البقرة، الآية 219. اعترف بوجود منافع لكن الإثم أكبر — وهذا منهج واقعي.</w:t>
      </w:r>
    </w:p>
    <w:p>
      <w:pPr>
        <w:pStyle w:val="BodyText"/>
      </w:pPr>
      <w:r>
        <w:t xml:space="preserve">قُرن القمار بالخمر والأصنام في آية واحدة ووُصف كلها بأنها "رجس من عمل الشيطان".</w:t>
      </w:r>
    </w:p>
    <w:p>
      <w:pPr>
        <w:pStyle w:val="BodyText"/>
      </w:pPr>
      <w:r>
        <w:t xml:space="preserve">وقال صلى الله عليه وسلم: "من قال لصاحبه تعال أُقامرك فليتصدّق" رواه البخاري ومسلم — حتى مجرد الدعوة للقمار توجب كفارة!</w:t>
      </w:r>
    </w:p>
    <w:p>
      <w:pPr>
        <w:pStyle w:val="BodyText"/>
      </w:pPr>
      <w:r>
        <w:t xml:space="preserve">والقمار يشمل كل معاملة فيها مخاطرة على مال بلا مقابل حقيقي — اليانصيب والمراهنات وألعاب الحظ وغيرها.</w:t>
      </w:r>
    </w:p>
    <w:bookmarkEnd w:id="77"/>
    <w:bookmarkStart w:id="78" w:name="ثانيا-القمار-في-الأديان-الأخرى"/>
    <w:p>
      <w:pPr>
        <w:pStyle w:val="Heading2"/>
      </w:pPr>
      <w:r>
        <w:t xml:space="preserve">ثانياً: القمار في الأديان الأخرى</w:t>
      </w:r>
    </w:p>
    <w:p>
      <w:pPr>
        <w:pStyle w:val="FirstParagraph"/>
      </w:pPr>
      <w:r>
        <w:t xml:space="preserve">في اليهودية: لم تُحرّم التوراة القمار صراحة. لكن التلمود يرى أن المقامر لا تُقبل شهادته (سنهدرين 24ب) لأنه "لا يشتغل بعمران العالم". فالقمار مكروه لا محرّم صراحة.</w:t>
      </w:r>
    </w:p>
    <w:p>
      <w:pPr>
        <w:pStyle w:val="BodyText"/>
      </w:pPr>
      <w:r>
        <w:t xml:space="preserve">في المسيحية: لا يوجد نص صريح يحرّم القمار. الكنيسة الكاثوليكية تعتبره مقبولاً بقدر معتدل ما دام لا يضرّ بالعائلة. وكثير من الكنائس تُنظّم حفلات "البينغو" لجمع التبرعات!</w:t>
      </w:r>
    </w:p>
    <w:p>
      <w:pPr>
        <w:pStyle w:val="BodyText"/>
      </w:pPr>
      <w:r>
        <w:t xml:space="preserve">في البوذية: يُصنّف ضمن "الكسب غير الصحيح" ويُنصح بتجنّبه. قال بوذا في سيغالوفادا سوتا: "القمار يؤدي إلى ستة أضرار: الخاسر يحقد، ويفقد ماله، ولا تُقبل شهادته...".</w:t>
      </w:r>
    </w:p>
    <w:p>
      <w:pPr>
        <w:pStyle w:val="BodyText"/>
      </w:pPr>
      <w:r>
        <w:t xml:space="preserve">في الهندوسية: الموقف مختلط. قصة "نال" و"دمياناتي" في الماهابهاراتا تُصوّر مخاطر القمار. لكن القمار كان منتشراً في الثقافة الهندية القديمة.</w:t>
      </w:r>
    </w:p>
    <w:bookmarkEnd w:id="78"/>
    <w:bookmarkStart w:id="79" w:name="الخلاصة-3"/>
    <w:p>
      <w:pPr>
        <w:pStyle w:val="Heading2"/>
      </w:pPr>
      <w:r>
        <w:t xml:space="preserve">الخلاصة</w:t>
      </w:r>
    </w:p>
    <w:p>
      <w:pPr>
        <w:pStyle w:val="FirstParagraph"/>
      </w:pPr>
      <w:r>
        <w:t xml:space="preserve">الإسلام هو الدين الوحيد الذي حرّم القمار بشكل صريح قاطع وقرنه بالخمر والأصنام ووصفه بأنه رجس من عمل الشيطان. الأديان الأخرى إما سكتت عنه أو كرهته دون تحريم صريح أو قبلته باعتدال.</w:t>
      </w:r>
    </w:p>
    <w:bookmarkEnd w:id="79"/>
    <w:bookmarkEnd w:id="80"/>
    <w:bookmarkEnd w:id="81"/>
    <w:bookmarkStart w:id="83" w:name="ch16"/>
    <w:bookmarkStart w:id="82" w:name="X1e57a772e5919c5a55aab79bcef2d2882b44fcf"/>
    <w:p>
      <w:pPr>
        <w:pStyle w:val="Heading1"/>
      </w:pPr>
      <w:r>
        <w:t xml:space="preserve">الفصل السادس عشر: مصافحة النساء الأجنبيات والاختلاط</w:t>
      </w:r>
    </w:p>
    <w:p>
      <w:pPr>
        <w:pStyle w:val="FirstParagraph"/>
      </w:pPr>
      <w:r>
        <w:t xml:space="preserve">"لأن يُطعن في رأس أحدكم بمخيط من حديد خير له من أن يمسّ امرأة لا تحلّ له" رواه الطبراني.</w:t>
      </w:r>
    </w:p>
    <w:p>
      <w:pPr>
        <w:pStyle w:val="BodyText"/>
      </w:pPr>
      <w:r>
        <w:t xml:space="preserve">قالت عائشة: "ما مسّت يد رسول الله يد امرأة قط" رواه البخاري ومسلم — النبي نفسه!</w:t>
      </w:r>
    </w:p>
    <w:p>
      <w:pPr>
        <w:pStyle w:val="BodyText"/>
      </w:pPr>
      <w:r>
        <w:t xml:space="preserve">"لا يخلونّ رجل بامرأة إلا ومعها ذو محرم" رواه البخاري ومسلم.</w:t>
      </w:r>
    </w:p>
    <w:p>
      <w:pPr>
        <w:pStyle w:val="BodyText"/>
      </w:pPr>
      <w:r>
        <w:t xml:space="preserve">"ما خلا رجل بامرأة إلا كان الشيطان ثالثهما" رواه الترمذي.</w:t>
      </w:r>
    </w:p>
    <w:p>
      <w:pPr>
        <w:pStyle w:val="BodyText"/>
      </w:pPr>
      <w:r>
        <w:t xml:space="preserve">"الحَمْو الموت!" رواه البخاري ومسلم — خطورة قصوى!</w:t>
      </w:r>
    </w:p>
    <w:p>
      <w:pPr>
        <w:pStyle w:val="BodyText"/>
      </w:pPr>
      <w:r>
        <w:t xml:space="preserve">﴿ وَإِذَا سَأَلْتُمُوهُنَّ مَتَاعًا فَاسْأَلُوهُنَّ مِن وَرَاءِ حِجَابٍ ﴾</w:t>
      </w:r>
    </w:p>
    <w:p>
      <w:pPr>
        <w:pStyle w:val="BodyText"/>
      </w:pPr>
      <w:r>
        <w:t xml:space="preserve">سورة الأحزاب، الآية 53.</w:t>
      </w:r>
    </w:p>
    <w:p>
      <w:pPr>
        <w:pStyle w:val="BodyText"/>
      </w:pPr>
      <w:r>
        <w:t xml:space="preserve">"خير صفوف النساء آخرها وشرّها أولها" رواه مسلم — حتى في المسجد!</w:t>
      </w:r>
    </w:p>
    <w:p>
      <w:pPr>
        <w:pStyle w:val="BodyText"/>
      </w:pPr>
      <w:r>
        <w:t xml:space="preserve">اليهودية الأرثوذكسية: "نغيعا" و"يحود" — لكن الإصلاحيون لا يلتزمون. المسيحية: لا قواعد. البوذية: خاص بالرهبان فقط.</w:t>
      </w:r>
    </w:p>
    <w:bookmarkEnd w:id="82"/>
    <w:bookmarkEnd w:id="83"/>
    <w:bookmarkStart w:id="86" w:name="ch17"/>
    <w:bookmarkStart w:id="84" w:name="الباب-الرابع-ربط-العبادة-بالأخلاق"/>
    <w:p>
      <w:pPr>
        <w:pStyle w:val="Heading1"/>
      </w:pPr>
      <w:r>
        <w:t xml:space="preserve">الباب الرابع: ربط العبادة بالأخلاق</w:t>
      </w:r>
    </w:p>
    <w:bookmarkEnd w:id="84"/>
    <w:bookmarkStart w:id="85" w:name="الفصل-السابع-عشر-العبادات-والأخلاق"/>
    <w:p>
      <w:pPr>
        <w:pStyle w:val="Heading1"/>
      </w:pPr>
      <w:r>
        <w:t xml:space="preserve">الفصل السابع عشر: العبادات والأخلاق</w:t>
      </w:r>
    </w:p>
    <w:p>
      <w:pPr>
        <w:pStyle w:val="FirstParagraph"/>
      </w:pPr>
      <w:r>
        <w:t xml:space="preserve">﴿ إِنَّ الصَّلَاةَ تَنْهَىٰ عَنِ الْفَحْشَاءِ وَالْمُنكَرِ ﴾</w:t>
      </w:r>
    </w:p>
    <w:p>
      <w:pPr>
        <w:pStyle w:val="BodyText"/>
      </w:pPr>
      <w:r>
        <w:t xml:space="preserve">سورة العنكبوت، الآية 45.</w:t>
      </w:r>
    </w:p>
    <w:p>
      <w:pPr>
        <w:pStyle w:val="BodyText"/>
      </w:pPr>
      <w:r>
        <w:t xml:space="preserve">"من لم يدع قول الزور والعمل به فليس لله حاجة في أن يدع طعامه وشرابه" رواه البخاري — الصيام بلا أخلاق مرفوض!</w:t>
      </w:r>
    </w:p>
    <w:p>
      <w:pPr>
        <w:pStyle w:val="BodyText"/>
      </w:pPr>
      <w:r>
        <w:t xml:space="preserve">﴿ خُذْ مِنْ أَمْوَالِهِمْ صَدَقَةً تُطَهِّرُهُمْ وَتُزَكِّيهِم بِهَا ﴾</w:t>
      </w:r>
    </w:p>
    <w:p>
      <w:pPr>
        <w:pStyle w:val="BodyText"/>
      </w:pPr>
      <w:r>
        <w:t xml:space="preserve">سورة التوبة، الآية 103.</w:t>
      </w:r>
    </w:p>
    <w:p>
      <w:pPr>
        <w:pStyle w:val="BodyText"/>
      </w:pPr>
      <w:r>
        <w:t xml:space="preserve">﴿ فَلَا رَفَثَ وَلَا فُسُوقَ وَلَا جِدَالَ فِي الْحَجِّ ﴾</w:t>
      </w:r>
    </w:p>
    <w:p>
      <w:pPr>
        <w:pStyle w:val="BodyText"/>
      </w:pPr>
      <w:r>
        <w:t xml:space="preserve">سورة البقرة، الآية 197.</w:t>
      </w:r>
    </w:p>
    <w:p>
      <w:pPr>
        <w:pStyle w:val="BodyText"/>
      </w:pPr>
      <w:r>
        <w:t xml:space="preserve">كل عبادة مربوطة بأخلاق — هذا فريد في الإسلام. العبادة بلا أخلاق مرفوضة.</w:t>
      </w:r>
    </w:p>
    <w:bookmarkEnd w:id="85"/>
    <w:bookmarkEnd w:id="86"/>
    <w:bookmarkStart w:id="92" w:name="ch18"/>
    <w:bookmarkStart w:id="87" w:name="X114951742f2cd6467bebb9e3db2e4140a72035e"/>
    <w:p>
      <w:pPr>
        <w:pStyle w:val="Heading1"/>
      </w:pPr>
      <w:r>
        <w:t xml:space="preserve">الباب الخامس: الإسلام دين الفضيلة ودين المعاملات</w:t>
      </w:r>
    </w:p>
    <w:bookmarkEnd w:id="87"/>
    <w:bookmarkStart w:id="91" w:name="الفصل-الثامن-عشر-أي-دين-هو-دين-الفضيلة"/>
    <w:p>
      <w:pPr>
        <w:pStyle w:val="Heading1"/>
      </w:pPr>
      <w:r>
        <w:t xml:space="preserve">الفصل الثامن عشر: أيّ دين هو "دين الفضيلة"؟</w:t>
      </w:r>
    </w:p>
    <w:bookmarkStart w:id="88" w:name="المقصود-بـ-دين-الفضيلة"/>
    <w:p>
      <w:pPr>
        <w:pStyle w:val="Heading2"/>
      </w:pPr>
      <w:r>
        <w:t xml:space="preserve">المقصود بـ "دين الفضيلة"</w:t>
      </w:r>
    </w:p>
    <w:p>
      <w:pPr>
        <w:pStyle w:val="FirstParagraph"/>
      </w:pPr>
      <w:r>
        <w:t xml:space="preserve">دين الفضيلة هو الدين الذي يجعل الفضائل الأخلاقية محوراً لتعاليمه ويربطها بكل جوانب الحياة ويُلزم بها أتباعه إلزاماً دينياً لا مجرد توصيات.</w:t>
      </w:r>
    </w:p>
    <w:bookmarkEnd w:id="88"/>
    <w:bookmarkStart w:id="89" w:name="لماذا-الإسلام-هو-دين-الفضيلة"/>
    <w:p>
      <w:pPr>
        <w:pStyle w:val="Heading2"/>
      </w:pPr>
      <w:r>
        <w:t xml:space="preserve">لماذا الإسلام هو دين الفضيلة؟</w:t>
      </w:r>
    </w:p>
    <w:p>
      <w:pPr>
        <w:pStyle w:val="FirstParagraph"/>
      </w:pPr>
      <w:r>
        <w:t xml:space="preserve">أولاً: جعل الأخلاق غاية البعثة النبوية: "إنما بُعثتُ لأُتمّمَ مكارمَ الأخلاق". لا يوجد نبي آخر حدّد غاية بعثته بالأخلاق بهذا الوضوح.</w:t>
      </w:r>
    </w:p>
    <w:p>
      <w:pPr>
        <w:pStyle w:val="BodyText"/>
      </w:pPr>
      <w:r>
        <w:t xml:space="preserve">ثانياً: جعل حُسن الخُلُق أثقل ما في الميزان: "ما من شيء أثقل في ميزان المؤمن يوم القيامة من حُسن الخُلق" رواه الترمذي.</w:t>
      </w:r>
    </w:p>
    <w:p>
      <w:pPr>
        <w:pStyle w:val="BodyText"/>
      </w:pPr>
      <w:r>
        <w:t xml:space="preserve">ثالثاً: ربط الإيمان بالأخلاق ربطاً عضوياً: "أكمل المؤمنين إيماناً أحسنهم خلقاً" رواه أبو داود. "لا إيمان لمن لا أمانة له" رواه أحمد. "آية المنافق ثلاث" — كلها أخلاقية!</w:t>
      </w:r>
    </w:p>
    <w:p>
      <w:pPr>
        <w:pStyle w:val="BodyText"/>
      </w:pPr>
      <w:r>
        <w:t xml:space="preserve">رابعاً: جعل الأخلاق شرطاً لقبول العبادة: الصلاة تنهى عن الفحشاء، الصيام بلا أخلاق مردود، الحج بلا أخلاق باطل.</w:t>
      </w:r>
    </w:p>
    <w:p>
      <w:pPr>
        <w:pStyle w:val="BodyText"/>
      </w:pPr>
      <w:r>
        <w:t xml:space="preserve">خامساً: شمولية لا مثيل لها: تناول كل فضيلة ورذيلة من الكبائر إلى أدقّ التفاصيل — حتى الكذب على الأطفال، وحتى مصافحة النساء، وحتى النظرة الثانية.</w:t>
      </w:r>
    </w:p>
    <w:p>
      <w:pPr>
        <w:pStyle w:val="BodyText"/>
      </w:pPr>
      <w:r>
        <w:t xml:space="preserve">سادساً: نموذج عملي كامل: سيرة النبي صلى الله عليه وسلم موثّقة بأدق التفاصيل — كيف أكل، كيف نام، كيف تعامل مع زوجاته وجيرانه وأعدائه وخدمه وحيواناته. لا يوجد مؤسس دين وُثّقت سيرته بهذه الدقة.</w:t>
      </w:r>
    </w:p>
    <w:p>
      <w:pPr>
        <w:pStyle w:val="BodyText"/>
      </w:pPr>
      <w:r>
        <w:t xml:space="preserve">سابعاً: التوازن: ليس مثالياً مستحيلاً (كمحبة الأعداء في المسيحية) ولا متساهلاً (كإباحة الخمر والربا). يُراعي طبيعة الإنسان: فتح باب التوبة، أباح الاستمتاع الحلال، وضع استثناءات محدودة.</w:t>
      </w:r>
    </w:p>
    <w:p>
      <w:pPr>
        <w:pStyle w:val="BodyText"/>
      </w:pPr>
      <w:r>
        <w:t xml:space="preserve">ثامناً: العالمية: الأخلاق الإسلامية لجميع البشر — لا "شعب مختار" ولا "طبقات" ولا تمييز.</w:t>
      </w:r>
    </w:p>
    <w:bookmarkEnd w:id="89"/>
    <w:bookmarkStart w:id="90" w:name="لماذا-لا-تتأهل-الأديان-الأخرى-لهذا-اللقب"/>
    <w:p>
      <w:pPr>
        <w:pStyle w:val="Heading2"/>
      </w:pPr>
      <w:r>
        <w:t xml:space="preserve">لماذا لا تتأهل الأديان الأخرى لهذا اللقب؟</w:t>
      </w:r>
    </w:p>
    <w:p>
      <w:pPr>
        <w:pStyle w:val="FirstParagraph"/>
      </w:pPr>
      <w:r>
        <w:t xml:space="preserve">المسيحية: رغم قوة الجانب الروحي، تميل إلى المثالية المفرطة ("أدِر الخد الآخر"، "أحبوا أعداءكم") مما يجعلها صعبة التطبيق. والفصل بين الدين والدولة أضعف الإلزام. وإباحة الخمر وعدم تحريم الربا المعاصر ثغرات كبيرة.</w:t>
      </w:r>
    </w:p>
    <w:p>
      <w:pPr>
        <w:pStyle w:val="BodyText"/>
      </w:pPr>
      <w:r>
        <w:t xml:space="preserve">اليهودية: منظومة أخلاقية غنية لكن مفهوم "الشعب المختار" وإباحة الربا مع غير اليهود والتمييز في بعض الأحكام يُضعف الصفة العالمية.</w:t>
      </w:r>
    </w:p>
    <w:p>
      <w:pPr>
        <w:pStyle w:val="BodyText"/>
      </w:pPr>
      <w:r>
        <w:t xml:space="preserve">البوذية: عمق تأمّلي كبير لكن بلا إله يُلزم ويُحاسب، وبلا عقوبات واضحة، وبلا نظام اجتماعي متكامل.</w:t>
      </w:r>
    </w:p>
    <w:p>
      <w:pPr>
        <w:pStyle w:val="BodyText"/>
      </w:pPr>
      <w:r>
        <w:t xml:space="preserve">الهندوسية: إرث أخلاقي غني لكن نظام الطبقات يتناقض مع العدالة جذرياً.</w:t>
      </w:r>
    </w:p>
    <w:p>
      <w:pPr>
        <w:pStyle w:val="BodyText"/>
      </w:pPr>
      <w:r>
        <w:t xml:space="preserve">الكونفوشيوسية: فلسفة اجتماعية ممتازة لكنها ليست ديناً — بلا إله ولا آخرة ولا عبادة.</w:t>
      </w:r>
    </w:p>
    <w:bookmarkEnd w:id="90"/>
    <w:bookmarkEnd w:id="91"/>
    <w:bookmarkEnd w:id="92"/>
    <w:bookmarkStart w:id="98" w:name="ch19"/>
    <w:bookmarkStart w:id="97" w:name="X840f2ca913d459fc65665dbe99443bf0055d027"/>
    <w:p>
      <w:pPr>
        <w:pStyle w:val="Heading1"/>
      </w:pPr>
      <w:r>
        <w:t xml:space="preserve">الفصل التاسع عشر: أيّ دين ركّز على المعاملات أكثر من غيره؟</w:t>
      </w:r>
    </w:p>
    <w:bookmarkStart w:id="93" w:name="ما-المقصود-بالمعاملات"/>
    <w:p>
      <w:pPr>
        <w:pStyle w:val="Heading2"/>
      </w:pPr>
      <w:r>
        <w:t xml:space="preserve">ما المقصود بالمعاملات؟</w:t>
      </w:r>
    </w:p>
    <w:p>
      <w:pPr>
        <w:pStyle w:val="FirstParagraph"/>
      </w:pPr>
      <w:r>
        <w:t xml:space="preserve">المعاملات تشمل: البيع والشراء، الإجارة، الرهن، الشركة، الوكالة، الكفالة، الحوالة، القرض، الهبة، الوقف، الوصية، المواريث، النكاح والطلاق، النفقات، الحضانة، الجنايات، الحدود، القضاء، الشهادات، وغيرها.</w:t>
      </w:r>
    </w:p>
    <w:bookmarkEnd w:id="93"/>
    <w:bookmarkStart w:id="94" w:name="الإسلام-دين-المعاملات-بامتياز"/>
    <w:p>
      <w:pPr>
        <w:pStyle w:val="Heading2"/>
      </w:pPr>
      <w:r>
        <w:t xml:space="preserve">الإسلام: دين المعاملات بامتياز</w:t>
      </w:r>
    </w:p>
    <w:p>
      <w:pPr>
        <w:pStyle w:val="FirstParagraph"/>
      </w:pPr>
      <w:r>
        <w:t xml:space="preserve">قال النبي صلى الله عليه وسلم: "الدين المعاملة" — وهذا يُلخّص الموقف الإسلامي.</w:t>
      </w:r>
    </w:p>
    <w:p>
      <w:pPr>
        <w:pStyle w:val="BodyText"/>
      </w:pPr>
      <w:r>
        <w:t xml:space="preserve">الإسلام هو الدين الوحيد الذي أنشأ نظاماً تشريعياً متكاملاً للمعاملات يُغطّي كل جوانب الحياة:</w:t>
      </w:r>
    </w:p>
    <w:p>
      <w:pPr>
        <w:pStyle w:val="BodyText"/>
      </w:pPr>
      <w:r>
        <w:t xml:space="preserve">أولاً: نظام مالي كامل: تحريم الربا، وجوب الزكاة، أحكام البيع والشراء المفصّلة، تحريم الغش والتدليس والاحتكار والغرر، نظام الشركات والمضاربة والمرابحة.</w:t>
      </w:r>
    </w:p>
    <w:p>
      <w:pPr>
        <w:pStyle w:val="BodyText"/>
      </w:pPr>
      <w:r>
        <w:t xml:space="preserve">ثانياً: نظام الأسرة: أحكام النكاح والطلاق والخلع والنفقة والحضانة والمواريث — كلها مفصّلة بدقة متناهية. آيات المواريث في سورة النساء من أدق التشريعات المالية في التاريخ.</w:t>
      </w:r>
    </w:p>
    <w:p>
      <w:pPr>
        <w:pStyle w:val="BodyText"/>
      </w:pPr>
      <w:r>
        <w:t xml:space="preserve">ثالثاً: نظام قضائي: آداب القضاء، شروط القاضي، أحكام الشهادة، البيّنة واليمين.</w:t>
      </w:r>
    </w:p>
    <w:p>
      <w:pPr>
        <w:pStyle w:val="BodyText"/>
      </w:pPr>
      <w:r>
        <w:t xml:space="preserve">رابعاً: نظام العقوبات: حدود مفصّلة للسرقة والزنا والقذف والحرابة، مع شروط دقيقة لكل حد.</w:t>
      </w:r>
    </w:p>
    <w:p>
      <w:pPr>
        <w:pStyle w:val="BodyText"/>
      </w:pPr>
      <w:r>
        <w:t xml:space="preserve">خامساً: آداب المعاملات: "إن الله يحب إذا عمل أحدكم عملاً أن يُتقنه" رواه الطبراني. "من غشّنا فليس منا" رواه مسلم. "البيّعان بالخيار ما لم يتفرقا" رواه البخاري ومسلم.</w:t>
      </w:r>
    </w:p>
    <w:p>
      <w:pPr>
        <w:pStyle w:val="BodyText"/>
      </w:pPr>
      <w:r>
        <w:t xml:space="preserve">سادساً: حماية الطرف الأضعف: تحريم الربا (حماية المقترض)، أكل مال اليتيم (حماية اليتيم)، المواريث (حماية المرأة والأبناء)، الزكاة (حماية الفقراء).</w:t>
      </w:r>
    </w:p>
    <w:bookmarkEnd w:id="94"/>
    <w:bookmarkStart w:id="95" w:name="المقارنة-مع-الأديان-الأخرى"/>
    <w:p>
      <w:pPr>
        <w:pStyle w:val="Heading2"/>
      </w:pPr>
      <w:r>
        <w:t xml:space="preserve">المقارنة مع الأديان الأخرى</w:t>
      </w:r>
    </w:p>
    <w:p>
      <w:pPr>
        <w:pStyle w:val="FirstParagraph"/>
      </w:pPr>
      <w:r>
        <w:t xml:space="preserve">اليهودية: تمتلك نظاماً تشريعياً مفصّلاً في التلمود (613 وصية). لكنه مقصور على الشعب اليهودي ويُفرّق في المعاملات مع غير اليهود (الربا مثلاً).</w:t>
      </w:r>
    </w:p>
    <w:p>
      <w:pPr>
        <w:pStyle w:val="BodyText"/>
      </w:pPr>
      <w:r>
        <w:t xml:space="preserve">المسيحية: فصلت بين الدين والدولة ("أعطوا ما لقيصر لقيصر" — متى 22: 21)، فلم تُقدّم نظاماً تشريعياً للمعاملات. تركت ذلك للقوانين الوضعية. قال بولس: "كل نفس لتخضع للسلاطين الفائقة" (رومية 13: 1).</w:t>
      </w:r>
    </w:p>
    <w:p>
      <w:pPr>
        <w:pStyle w:val="BodyText"/>
      </w:pPr>
      <w:r>
        <w:t xml:space="preserve">البوذية: لا نظام تشريعي للمعاملات. ركّزت على التأمل والتنوير الفردي.</w:t>
      </w:r>
    </w:p>
    <w:p>
      <w:pPr>
        <w:pStyle w:val="BodyText"/>
      </w:pPr>
      <w:r>
        <w:t xml:space="preserve">الهندوسية: قوانين مانو تتضمن أحكاماً للمعاملات لكنها مرتبطة بنظام الطبقات.</w:t>
      </w:r>
    </w:p>
    <w:p>
      <w:pPr>
        <w:pStyle w:val="BodyText"/>
      </w:pPr>
      <w:r>
        <w:t xml:space="preserve">الكونفوشيوسية: قدّمت آداباً للعلاقات الاجتماعية لكن بلا نظام تشريعي ملزم.</w:t>
      </w:r>
    </w:p>
    <w:bookmarkEnd w:id="95"/>
    <w:bookmarkStart w:id="96" w:name="الخلاصة-4"/>
    <w:p>
      <w:pPr>
        <w:pStyle w:val="Heading2"/>
      </w:pPr>
      <w:r>
        <w:t xml:space="preserve">الخلاصة</w:t>
      </w:r>
    </w:p>
    <w:p>
      <w:pPr>
        <w:pStyle w:val="FirstParagraph"/>
      </w:pPr>
      <w:r>
        <w:t xml:space="preserve">الإسلام هو الدين الوحيد الذي قدّم نظاماً تشريعياً متكاملاً للمعاملات يُغطّي الاقتصاد والأسرة والقضاء والعقوبات وآداب التعامل. "الدين المعاملة" — وهذا ما يجعل الإسلام ديناً شاملاً لا يفصل بين العبادة والحياة، بين المسجد والسوق، بين الإيمان والعمل.</w:t>
      </w:r>
    </w:p>
    <w:bookmarkEnd w:id="96"/>
    <w:bookmarkEnd w:id="97"/>
    <w:bookmarkEnd w:id="98"/>
    <w:bookmarkStart w:id="100" w:name="conclusion"/>
    <w:bookmarkStart w:id="99" w:name="الخاتمة"/>
    <w:p>
      <w:pPr>
        <w:pStyle w:val="Heading1"/>
      </w:pPr>
      <w:r>
        <w:t xml:space="preserve">الخاتمة</w:t>
      </w:r>
    </w:p>
    <w:p>
      <w:pPr>
        <w:pStyle w:val="FirstParagraph"/>
      </w:pPr>
      <w:r>
        <w:t xml:space="preserve">في ختام هذه الدراسة المقارنة المعمّقة، نخلص إلى النتائج التالية:</w:t>
      </w:r>
    </w:p>
    <w:p>
      <w:pPr>
        <w:pStyle w:val="BodyText"/>
      </w:pPr>
      <w:r>
        <w:t xml:space="preserve">أولاً: الإسلام هو "دين الفضيلة" لأنه جعل الأخلاق غاية البعثة النبوية وربطها بالإيمان ربطاً عضوياً وجعلها شرطاً لقبول العبادة.</w:t>
      </w:r>
    </w:p>
    <w:p>
      <w:pPr>
        <w:pStyle w:val="BodyText"/>
      </w:pPr>
      <w:r>
        <w:t xml:space="preserve">ثانياً: الإسلام هو "دين المعاملات" لأنه قدّم نظاماً تشريعياً لا نظير له في أي دين آخر يُغطّي كل جوانب الحياة.</w:t>
      </w:r>
    </w:p>
    <w:p>
      <w:pPr>
        <w:pStyle w:val="BodyText"/>
      </w:pPr>
      <w:r>
        <w:t xml:space="preserve">ثالثاً: تفرّد الإسلام بمنهج "سدّ الذرائع" — لم يحرّم الزنا فقط بل حرّم النظر والخلوة والاختلاط والتبرّج.</w:t>
      </w:r>
    </w:p>
    <w:p>
      <w:pPr>
        <w:pStyle w:val="BodyText"/>
      </w:pPr>
      <w:r>
        <w:t xml:space="preserve">رابعاً: الإسلام هو الوحيد بين الأديان الكبرى الذي حرّم الخمر والقمار تحريماً مطلقاً.</w:t>
      </w:r>
    </w:p>
    <w:p>
      <w:pPr>
        <w:pStyle w:val="BodyText"/>
      </w:pPr>
      <w:r>
        <w:t xml:space="preserve">خامساً: الإسلام هو الوحيد الذي حرّم الربا مطلقاً مع الجميع — بينما اليهودية أباحته مع غير اليهود والمسيحية تراجعت عن تحريمه.</w:t>
      </w:r>
    </w:p>
    <w:p>
      <w:pPr>
        <w:pStyle w:val="BodyText"/>
      </w:pPr>
      <w:r>
        <w:t xml:space="preserve">سادساً: تفرّد الإسلام بحماية اليتيم بنظام متكامل وعقوبات مرعبة لمن يأكل ماله.</w:t>
      </w:r>
    </w:p>
    <w:p>
      <w:pPr>
        <w:pStyle w:val="BodyText"/>
      </w:pPr>
      <w:r>
        <w:t xml:space="preserve">سابعاً: تفرّد الإسلام بربط كل عبادة بأبعاد أخلاقية واضحة.</w:t>
      </w:r>
    </w:p>
    <w:p>
      <w:pPr>
        <w:pStyle w:val="BodyText"/>
      </w:pPr>
      <w:r>
        <w:t xml:space="preserve">ثامناً: التوبة المباشرة بلا وسيط — في أي وقت.</w:t>
      </w:r>
    </w:p>
    <w:p>
      <w:pPr>
        <w:pStyle w:val="BodyText"/>
      </w:pPr>
      <w:r>
        <w:t xml:space="preserve">والحمد لله رب العالمين، والصلاة والسلام على سيدنا محمد وعلى آله وصحبه أجمعين.</w:t>
      </w:r>
    </w:p>
    <w:p>
      <w:pPr>
        <w:pStyle w:val="BodyText"/>
      </w:pPr>
      <w:r>
        <w:t xml:space="preserve">والله أعلم</w:t>
      </w:r>
    </w:p>
    <w:bookmarkEnd w:id="99"/>
    <w:bookmarkEnd w:id="100"/>
    <w:bookmarkStart w:id="108" w:name="references"/>
    <w:bookmarkStart w:id="107" w:name="المراجع-العلمية"/>
    <w:p>
      <w:pPr>
        <w:pStyle w:val="Heading1"/>
      </w:pPr>
      <w:r>
        <w:t xml:space="preserve">المراجع العلمية</w:t>
      </w:r>
    </w:p>
    <w:bookmarkStart w:id="101" w:name="أولا-القرآن-الكريم-وعلوم-التفسير"/>
    <w:p>
      <w:pPr>
        <w:pStyle w:val="Heading2"/>
      </w:pPr>
      <w:r>
        <w:t xml:space="preserve">أولاً: القرآن الكريم وعلوم التفسير</w:t>
      </w:r>
    </w:p>
    <w:p>
      <w:pPr>
        <w:pStyle w:val="FirstParagraph"/>
      </w:pPr>
      <w:r>
        <w:t xml:space="preserve">القرآن الكريم.</w:t>
      </w:r>
    </w:p>
    <w:p>
      <w:pPr>
        <w:pStyle w:val="BodyText"/>
      </w:pPr>
      <w:r>
        <w:t xml:space="preserve">ابن كثير. تفسير القرآن العظيم. دار طيبة.</w:t>
      </w:r>
    </w:p>
    <w:p>
      <w:pPr>
        <w:pStyle w:val="BodyText"/>
      </w:pPr>
      <w:r>
        <w:t xml:space="preserve">القرطبي. الجامع لأحكام القرآن. مؤسسة الرسالة.</w:t>
      </w:r>
    </w:p>
    <w:p>
      <w:pPr>
        <w:pStyle w:val="BodyText"/>
      </w:pPr>
      <w:r>
        <w:t xml:space="preserve">الطبري. جامع البيان في تأويل القرآن. مؤسسة الرسالة.</w:t>
      </w:r>
    </w:p>
    <w:p>
      <w:pPr>
        <w:pStyle w:val="BodyText"/>
      </w:pPr>
      <w:r>
        <w:t xml:space="preserve">السعدي. تيسير الكريم الرحمن.</w:t>
      </w:r>
    </w:p>
    <w:p>
      <w:pPr>
        <w:pStyle w:val="BodyText"/>
      </w:pPr>
      <w:r>
        <w:t xml:space="preserve">ابن عاشور. التحرير والتنوير. الدار التونسية.</w:t>
      </w:r>
    </w:p>
    <w:bookmarkEnd w:id="101"/>
    <w:bookmarkStart w:id="102" w:name="ثانيا-الحديث-النبوي-الشريف"/>
    <w:p>
      <w:pPr>
        <w:pStyle w:val="Heading2"/>
      </w:pPr>
      <w:r>
        <w:t xml:space="preserve">ثانياً: الحديث النبوي الشريف</w:t>
      </w:r>
    </w:p>
    <w:p>
      <w:pPr>
        <w:pStyle w:val="FirstParagraph"/>
      </w:pPr>
      <w:r>
        <w:t xml:space="preserve">البخاري. صحيح البخاري. دار ابن كثير.</w:t>
      </w:r>
    </w:p>
    <w:p>
      <w:pPr>
        <w:pStyle w:val="BodyText"/>
      </w:pPr>
      <w:r>
        <w:t xml:space="preserve">مسلم. صحيح مسلم. دار إحياء التراث العربي.</w:t>
      </w:r>
    </w:p>
    <w:p>
      <w:pPr>
        <w:pStyle w:val="BodyText"/>
      </w:pPr>
      <w:r>
        <w:t xml:space="preserve">أبو داود. سنن أبي داود. دار الرسالة العالمية.</w:t>
      </w:r>
    </w:p>
    <w:p>
      <w:pPr>
        <w:pStyle w:val="BodyText"/>
      </w:pPr>
      <w:r>
        <w:t xml:space="preserve">الترمذي. سنن الترمذي.</w:t>
      </w:r>
    </w:p>
    <w:p>
      <w:pPr>
        <w:pStyle w:val="BodyText"/>
      </w:pPr>
      <w:r>
        <w:t xml:space="preserve">أحمد بن حنبل. مسند الإمام أحمد. مؤسسة الرسالة.</w:t>
      </w:r>
    </w:p>
    <w:p>
      <w:pPr>
        <w:pStyle w:val="BodyText"/>
      </w:pPr>
      <w:r>
        <w:t xml:space="preserve">ابن ماجه. سنن ابن ماجه.</w:t>
      </w:r>
    </w:p>
    <w:p>
      <w:pPr>
        <w:pStyle w:val="BodyText"/>
      </w:pPr>
      <w:r>
        <w:t xml:space="preserve">الطبراني. المعجم الكبير.</w:t>
      </w:r>
    </w:p>
    <w:bookmarkEnd w:id="102"/>
    <w:bookmarkStart w:id="103" w:name="ثالثا-الأخلاق-والفقه-الإسلامي"/>
    <w:p>
      <w:pPr>
        <w:pStyle w:val="Heading2"/>
      </w:pPr>
      <w:r>
        <w:t xml:space="preserve">ثالثاً: الأخلاق والفقه الإسلامي</w:t>
      </w:r>
    </w:p>
    <w:p>
      <w:pPr>
        <w:pStyle w:val="FirstParagraph"/>
      </w:pPr>
      <w:r>
        <w:t xml:space="preserve">الغزالي. إحياء علوم الدين. دار المعرفة.</w:t>
      </w:r>
    </w:p>
    <w:p>
      <w:pPr>
        <w:pStyle w:val="BodyText"/>
      </w:pPr>
      <w:r>
        <w:t xml:space="preserve">ابن القيم. الجواب الكافي. دار المعرفة.</w:t>
      </w:r>
    </w:p>
    <w:p>
      <w:pPr>
        <w:pStyle w:val="BodyText"/>
      </w:pPr>
      <w:r>
        <w:t xml:space="preserve">ابن القيم. مدارج السالكين.</w:t>
      </w:r>
    </w:p>
    <w:p>
      <w:pPr>
        <w:pStyle w:val="BodyText"/>
      </w:pPr>
      <w:r>
        <w:t xml:space="preserve">ابن مسكويه. تهذيب الأخلاق.</w:t>
      </w:r>
    </w:p>
    <w:p>
      <w:pPr>
        <w:pStyle w:val="BodyText"/>
      </w:pPr>
      <w:r>
        <w:t xml:space="preserve">النووي. رياض الصالحين. دار ابن كثير.</w:t>
      </w:r>
    </w:p>
    <w:p>
      <w:pPr>
        <w:pStyle w:val="BodyText"/>
      </w:pPr>
      <w:r>
        <w:t xml:space="preserve">ابن رشد. بداية المجتهد ونهاية المقتصد.</w:t>
      </w:r>
    </w:p>
    <w:p>
      <w:pPr>
        <w:pStyle w:val="BodyText"/>
      </w:pPr>
      <w:r>
        <w:t xml:space="preserve">ابن قدامة. المغني.</w:t>
      </w:r>
    </w:p>
    <w:p>
      <w:pPr>
        <w:pStyle w:val="BodyText"/>
      </w:pPr>
      <w:r>
        <w:t xml:space="preserve">الكاساني. بدائع الصنائع.</w:t>
      </w:r>
    </w:p>
    <w:bookmarkEnd w:id="103"/>
    <w:bookmarkStart w:id="104" w:name="رابعا-الأديان-المقارنة"/>
    <w:p>
      <w:pPr>
        <w:pStyle w:val="Heading2"/>
      </w:pPr>
      <w:r>
        <w:t xml:space="preserve">رابعاً: الأديان المقارنة</w:t>
      </w:r>
    </w:p>
    <w:p>
      <w:pPr>
        <w:pStyle w:val="FirstParagraph"/>
      </w:pPr>
      <w:r>
        <w:t xml:space="preserve">الشهرستاني. الملل والنحل.</w:t>
      </w:r>
    </w:p>
    <w:p>
      <w:pPr>
        <w:pStyle w:val="BodyText"/>
      </w:pPr>
      <w:r>
        <w:t xml:space="preserve">ابن حزم. الفصل في الملل والأهواء والنحل.</w:t>
      </w:r>
    </w:p>
    <w:p>
      <w:pPr>
        <w:pStyle w:val="BodyText"/>
      </w:pPr>
      <w:r>
        <w:t xml:space="preserve">أحمد شلبي. مقارنة الأديان. مكتبة النهضة.</w:t>
      </w:r>
    </w:p>
    <w:p>
      <w:pPr>
        <w:pStyle w:val="BodyText"/>
      </w:pPr>
      <w:r>
        <w:t xml:space="preserve">محمد أبو زهرة. محاضرات في النصرانية.</w:t>
      </w:r>
    </w:p>
    <w:bookmarkEnd w:id="104"/>
    <w:bookmarkStart w:id="105" w:name="خامسا-الكتب-المقدسة-للأديان-الأخرى"/>
    <w:p>
      <w:pPr>
        <w:pStyle w:val="Heading2"/>
      </w:pPr>
      <w:r>
        <w:t xml:space="preserve">خامساً: الكتب المقدسة للأديان الأخرى</w:t>
      </w:r>
    </w:p>
    <w:p>
      <w:pPr>
        <w:pStyle w:val="FirstParagraph"/>
      </w:pPr>
      <w:r>
        <w:t xml:space="preserve">الكتاب المقدس (العهد القديم والعهد الجديد).</w:t>
      </w:r>
    </w:p>
    <w:p>
      <w:pPr>
        <w:pStyle w:val="BodyText"/>
      </w:pPr>
      <w:r>
        <w:t xml:space="preserve">التلمود البابلي (بابا متسيعا، يبموت، سنهدرين، ارخين، بيساحيم، مجيلة).</w:t>
      </w:r>
    </w:p>
    <w:p>
      <w:pPr>
        <w:pStyle w:val="BodyText"/>
      </w:pPr>
      <w:r>
        <w:t xml:space="preserve">البهاغافاد غيتا والماهابهاراتا.</w:t>
      </w:r>
    </w:p>
    <w:p>
      <w:pPr>
        <w:pStyle w:val="BodyText"/>
      </w:pPr>
      <w:r>
        <w:t xml:space="preserve">ذاماابادا وسوتا نيباتا وسيغالوفادا سوتا (البوذية).</w:t>
      </w:r>
    </w:p>
    <w:p>
      <w:pPr>
        <w:pStyle w:val="BodyText"/>
      </w:pPr>
      <w:r>
        <w:t xml:space="preserve">الأفستا (الزرادشتية).</w:t>
      </w:r>
    </w:p>
    <w:p>
      <w:pPr>
        <w:pStyle w:val="BodyText"/>
      </w:pPr>
      <w:r>
        <w:t xml:space="preserve">مختارات كونفوشيوس (لون يو).</w:t>
      </w:r>
    </w:p>
    <w:p>
      <w:pPr>
        <w:pStyle w:val="BodyText"/>
      </w:pPr>
      <w:r>
        <w:t xml:space="preserve">قوانين مانو ويوغا سوترا (الهندوسية).</w:t>
      </w:r>
    </w:p>
    <w:bookmarkEnd w:id="105"/>
    <w:bookmarkStart w:id="106" w:name="سادسا-المراجع-الأجنبية"/>
    <w:p>
      <w:pPr>
        <w:pStyle w:val="Heading2"/>
      </w:pPr>
      <w:r>
        <w:t xml:space="preserve">سادساً: المراجع الأجنبية</w:t>
      </w:r>
    </w:p>
    <w:p>
      <w:pPr>
        <w:pStyle w:val="FirstParagraph"/>
      </w:pPr>
      <w:r>
        <w:t xml:space="preserve">Armstrong, Karen. A History of God. Ballantine, 1993.</w:t>
      </w:r>
    </w:p>
    <w:p>
      <w:pPr>
        <w:pStyle w:val="BodyText"/>
      </w:pPr>
      <w:r>
        <w:t xml:space="preserve">Smith, Huston. The World's Religions. HarperOne, 2009.</w:t>
      </w:r>
    </w:p>
    <w:p>
      <w:pPr>
        <w:pStyle w:val="BodyText"/>
      </w:pPr>
      <w:r>
        <w:t xml:space="preserve">Nasr, Seyyed Hossein. The Heart of Islam. HarperOne, 2004.</w:t>
      </w:r>
    </w:p>
    <w:p>
      <w:pPr>
        <w:pStyle w:val="BodyText"/>
      </w:pPr>
      <w:r>
        <w:t xml:space="preserve">Neusner, Jacob. The Talmud: A Close Encounter. Fortress, 1991.</w:t>
      </w:r>
    </w:p>
    <w:p>
      <w:pPr>
        <w:pStyle w:val="BodyText"/>
      </w:pPr>
      <w:r>
        <w:t xml:space="preserve">Harvey, Peter. An Introduction to Buddhist Ethics. Cambridge, 2000.</w:t>
      </w:r>
    </w:p>
    <w:p>
      <w:pPr>
        <w:pStyle w:val="BodyText"/>
      </w:pPr>
      <w:r>
        <w:t xml:space="preserve">Doniger, Wendy. The Laws of Manu. Penguin, 1991.</w:t>
      </w:r>
    </w:p>
    <w:bookmarkEnd w:id="106"/>
    <w:bookmarkEnd w:id="107"/>
    <w:bookmarkEnd w:id="108"/>
    <w:bookmarkStart w:id="109" w:name="english-translation"/>
    <w:p>
      <w:pPr>
        <w:pStyle w:val="Heading1"/>
      </w:pPr>
      <w:r>
        <w:t xml:space="preserve">English Translation</w:t>
      </w:r>
    </w:p>
    <w:bookmarkEnd w:id="109"/>
    <w:bookmarkStart w:id="110" w:name="introduction"/>
    <w:p>
      <w:pPr>
        <w:pStyle w:val="Heading1"/>
      </w:pPr>
      <w:r>
        <w:t xml:space="preserve">Introduction</w:t>
      </w:r>
    </w:p>
    <w:p>
      <w:pPr>
        <w:pStyle w:val="FirstParagraph"/>
      </w:pPr>
      <w:r>
        <w:t xml:space="preserve">All praise is due to Allah, Lord of all the worlds. This book presents a comprehensive comparative study of ethics in Islam versus other religions, covering praiseworthy virtues (truthfulness, trustworthiness, faithfulness, sincerity, justice, chastity), condemnable behaviors (lying, theft, backbiting, slander, injustice, envy, arrogance), and topics where Islam is uniquely strict (adultery, alcohol, usury/riba, consuming orphans' wealth, gambling, physical contact with non-related women). It concludes by answering: Which is the "religion of virtue"? Which religion focused most on transactions and dealings?</w:t>
      </w:r>
    </w:p>
    <w:bookmarkEnd w:id="110"/>
    <w:bookmarkStart w:id="111" w:name="part-one-praiseworthy-ethics"/>
    <w:p>
      <w:pPr>
        <w:pStyle w:val="Heading1"/>
      </w:pPr>
      <w:r>
        <w:t xml:space="preserve">Part One: Praiseworthy Ethics</w:t>
      </w:r>
    </w:p>
    <w:bookmarkEnd w:id="111"/>
    <w:bookmarkStart w:id="112" w:name="X25374181ee1af8330b2386eb7a54a4d7202c142"/>
    <w:p>
      <w:pPr>
        <w:pStyle w:val="Heading1"/>
      </w:pPr>
      <w:r>
        <w:t xml:space="preserve">Chapters 1-6: Truthfulness, Trustworthiness, Keeping Promises, Sincerity, Justice, Chastity</w:t>
      </w:r>
    </w:p>
    <w:p>
      <w:pPr>
        <w:pStyle w:val="FirstParagraph"/>
      </w:pPr>
      <w:r>
        <w:t xml:space="preserve">Each virtue is studied with detailed evidence from Islam (Quran and Hadith), Judaism (Torah and Talmud), Christianity (Gospels and Epistles), Buddhism (Pancha Sila and Noble Eightfold Path), Hinduism (Bhagavad Gita, Mahabharata, Laws of Manu), Confucianism (Analects), and Zoroastrianism (Avesta). Key findings: Islam uniquely links each virtue to faith organically — truthfulness leads to Paradise, dishonesty is a sign of hypocrisy, there is no faith without trustworthiness, and sincerity is a condition for accepting any deed (no parallel in other religions).</w:t>
      </w:r>
    </w:p>
    <w:bookmarkEnd w:id="112"/>
    <w:bookmarkStart w:id="113" w:name="part-two-condemnable-behaviors"/>
    <w:p>
      <w:pPr>
        <w:pStyle w:val="Heading1"/>
      </w:pPr>
      <w:r>
        <w:t xml:space="preserve">Part Two: Condemnable Behaviors</w:t>
      </w:r>
    </w:p>
    <w:bookmarkEnd w:id="113"/>
    <w:bookmarkStart w:id="114" w:name="X98c6a8d14cec6d9d9758a1f620d774deda92fd4"/>
    <w:p>
      <w:pPr>
        <w:pStyle w:val="Heading1"/>
      </w:pPr>
      <w:r>
        <w:t xml:space="preserve">Chapters 7-10: Lying, Theft, Backbiting/Slander/Forbidden Speech, Injustice/Envy/Arrogance/Miserliness</w:t>
      </w:r>
    </w:p>
    <w:p>
      <w:pPr>
        <w:pStyle w:val="FirstParagraph"/>
      </w:pPr>
      <w:r>
        <w:t xml:space="preserve">Islam detailed each sin's types, degrees, and specific punishments in this world and the hereafter — lying to children is sinful, false testimony equals polytheism, backbiting equals eating dead brother's flesh, an atom's weight of arrogance bars Paradise entry. Other religions prohibit these sins but with less detail, fewer punishments, and more exceptions.</w:t>
      </w:r>
    </w:p>
    <w:bookmarkEnd w:id="114"/>
    <w:bookmarkStart w:id="115" w:name="Xe4fe6e767431f636fd6f23a67248564715eb8b3"/>
    <w:p>
      <w:pPr>
        <w:pStyle w:val="Heading1"/>
      </w:pPr>
      <w:r>
        <w:t xml:space="preserve">Part Three: Where Islam Is Uniquely Strict</w:t>
      </w:r>
    </w:p>
    <w:bookmarkEnd w:id="115"/>
    <w:bookmarkStart w:id="116" w:name="chapter-11-adultery"/>
    <w:p>
      <w:pPr>
        <w:pStyle w:val="Heading1"/>
      </w:pPr>
      <w:r>
        <w:t xml:space="preserve">Chapter 11: Adultery</w:t>
      </w:r>
    </w:p>
    <w:p>
      <w:pPr>
        <w:pStyle w:val="FirstParagraph"/>
      </w:pPr>
      <w:r>
        <w:t xml:space="preserve">Islam alone established a ten-layer preventive system: prohibited the act, prohibited looking, prohibited seclusion, commanded hijab, prohibited displaying beauty, prohibited illicit mixing, encouraged marriage, prescribed fasting as alternative, established worldly punishment, and described terrifying afterlife punishment. Judaism prescribes stoning but defines adultery narrowly. Christianity says lustful looking is adultery but provides no physical punishment and modern churches accept premarital relations. Buddhism's Third Precept is interpreted flexibly.</w:t>
      </w:r>
    </w:p>
    <w:bookmarkEnd w:id="116"/>
    <w:bookmarkStart w:id="117" w:name="chapter-12-alcohol"/>
    <w:p>
      <w:pPr>
        <w:pStyle w:val="Heading1"/>
      </w:pPr>
      <w:r>
        <w:t xml:space="preserve">Chapter 12: Alcohol</w:t>
      </w:r>
    </w:p>
    <w:p>
      <w:pPr>
        <w:pStyle w:val="FirstParagraph"/>
      </w:pPr>
      <w:r>
        <w:t xml:space="preserve">Islam is the only major religion with absolute alcohol prohibition — even a single drop. Judaism uses wine in Kiddush and encourages drinking on Purim. Christianity: Jesus turned water into wine; communion includes wine. Buddhism's Fifth Precept is a moral guideline, not divine law.</w:t>
      </w:r>
    </w:p>
    <w:bookmarkEnd w:id="117"/>
    <w:bookmarkStart w:id="118" w:name="chapter-13-usury-riba"/>
    <w:p>
      <w:pPr>
        <w:pStyle w:val="Heading1"/>
      </w:pPr>
      <w:r>
        <w:t xml:space="preserve">Chapter 13: Usury (Riba)</w:t>
      </w:r>
    </w:p>
    <w:p>
      <w:pPr>
        <w:pStyle w:val="FirstParagraph"/>
      </w:pPr>
      <w:r>
        <w:t xml:space="preserve">Islam prohibited usury absolutely with all people — threatening usurers with "war from Allah and His Messenger" (Al-Baqarah: 279), cursing five people involved, and comparing one dirham of usury to thirty-six acts of adultery. Judaism prohibited usury only between Jews but explicitly permitted it with non-Jews (Deuteronomy 23:19-20). Christianity prohibited it in the Middle Ages then reversed course — the Vatican itself now has a bank charging interest. Buddhism and Hinduism have no explicit prohibition. Islam alone maintained absolute, universal prohibition for over 1,400 years.</w:t>
      </w:r>
    </w:p>
    <w:bookmarkEnd w:id="118"/>
    <w:bookmarkStart w:id="119" w:name="chapter-14-consuming-orphans-wealth"/>
    <w:p>
      <w:pPr>
        <w:pStyle w:val="Heading1"/>
      </w:pPr>
      <w:r>
        <w:t xml:space="preserve">Chapter 14: Consuming Orphans' Wealth</w:t>
      </w:r>
    </w:p>
    <w:p>
      <w:pPr>
        <w:pStyle w:val="FirstParagraph"/>
      </w:pPr>
      <w:r>
        <w:t xml:space="preserve">Islam made it one of the seven destructive sins with terrifying imagery: "Those who consume orphans' wealth unjustly are only consuming fire into their bellies" (An-Nisa: 10). Islam established a complete protection system: appointing trustees, monitoring them, growing the orphan's wealth, and returning it at maturity. The Prophet said he and the orphan's caretaker would be together in Paradise. Other religions encourage kindness to orphans but lack this specificity and severity.</w:t>
      </w:r>
    </w:p>
    <w:bookmarkEnd w:id="119"/>
    <w:bookmarkStart w:id="120" w:name="chapter-15-gambling"/>
    <w:p>
      <w:pPr>
        <w:pStyle w:val="Heading1"/>
      </w:pPr>
      <w:r>
        <w:t xml:space="preserve">Chapter 15: Gambling</w:t>
      </w:r>
    </w:p>
    <w:p>
      <w:pPr>
        <w:pStyle w:val="FirstParagraph"/>
      </w:pPr>
      <w:r>
        <w:t xml:space="preserve">Islam explicitly prohibited gambling, equating it with alcohol and idols as "defilement from Satan" (Al-Ma'idah: 90). Even inviting someone to gamble requires expiation. Judaism considers gamblers unreliable witnesses but doesn't explicitly prohibit gambling. Christianity has no prohibition — many churches organize bingo for fundraising. Buddhism discourages it. Islam alone categorically prohibits all forms of gambling.</w:t>
      </w:r>
    </w:p>
    <w:bookmarkEnd w:id="120"/>
    <w:bookmarkStart w:id="121" w:name="Xc0f55c49069182186b63ad3ac332369c4d2b7ed"/>
    <w:p>
      <w:pPr>
        <w:pStyle w:val="Heading1"/>
      </w:pPr>
      <w:r>
        <w:t xml:space="preserve">Chapter 16: Physical Contact with Non-Related Women</w:t>
      </w:r>
    </w:p>
    <w:p>
      <w:pPr>
        <w:pStyle w:val="FirstParagraph"/>
      </w:pPr>
      <w:r>
        <w:t xml:space="preserve">The Prophet said: "Being pierced with an iron needle is better than touching a woman not permissible to you." Aisha confirmed: "His hand never touched a woman's hand." Islam also prohibited seclusion and regulated gender interaction even in mosques. Orthodox Judaism has similar concepts (negi'ah, yichud) but Reform Judaism abandoned them. Christianity and Buddhism have no such comprehensive rules for laypeople.</w:t>
      </w:r>
    </w:p>
    <w:bookmarkEnd w:id="121"/>
    <w:bookmarkStart w:id="122" w:name="part-four-linking-worship-to-ethics"/>
    <w:p>
      <w:pPr>
        <w:pStyle w:val="Heading1"/>
      </w:pPr>
      <w:r>
        <w:t xml:space="preserve">Part Four: Linking Worship to Ethics</w:t>
      </w:r>
    </w:p>
    <w:bookmarkEnd w:id="122"/>
    <w:bookmarkStart w:id="123" w:name="chapter-17"/>
    <w:p>
      <w:pPr>
        <w:pStyle w:val="Heading1"/>
      </w:pPr>
      <w:r>
        <w:t xml:space="preserve">Chapter 17</w:t>
      </w:r>
    </w:p>
    <w:p>
      <w:pPr>
        <w:pStyle w:val="FirstParagraph"/>
      </w:pPr>
      <w:r>
        <w:t xml:space="preserve">Every worship in Islam has a moral dimension: prayer prohibits immorality, fasting without abandoning falsehood is useless, zakat purifies from miserliness, hajj prohibits all misconduct. This systematic linkage is unique to Islam — other religions may have worship separate from ethics.</w:t>
      </w:r>
    </w:p>
    <w:bookmarkEnd w:id="123"/>
    <w:bookmarkStart w:id="124" w:name="Xc00f83f97f4266a0d91a9cdd9d35dd2c1d92877"/>
    <w:p>
      <w:pPr>
        <w:pStyle w:val="Heading1"/>
      </w:pPr>
      <w:r>
        <w:t xml:space="preserve">Part Five: Islam — The Religion of Virtue and Transactions</w:t>
      </w:r>
    </w:p>
    <w:bookmarkEnd w:id="124"/>
    <w:bookmarkStart w:id="125" w:name="Xaa524976cb443a6b049e61c8daffe06520eb0b7"/>
    <w:p>
      <w:pPr>
        <w:pStyle w:val="Heading1"/>
      </w:pPr>
      <w:r>
        <w:t xml:space="preserve">Chapter 18: Which Is the "Religion of Virtue"?</w:t>
      </w:r>
    </w:p>
    <w:p>
      <w:pPr>
        <w:pStyle w:val="FirstParagraph"/>
      </w:pPr>
      <w:r>
        <w:t xml:space="preserve">Islam is the religion of virtue because: (1) ethics are the stated purpose of prophethood; (2) good character is the heaviest thing on the believer's scale; (3) faith is organically linked to ethics; (4) ethics are a condition for accepting worship; (5) comprehensiveness is unmatched — from major sins to lying to children; (6) the Prophet's life is documented as a complete practical model; (7) balance between idealism and realism; (8) universality without discrimination. Christianity tends toward unachievable idealism. Judaism distinguishes between Jews and others. Buddhism lacks divine enforcement. Hinduism's caste system contradicts justice. Confucianism is philosophy, not religion.</w:t>
      </w:r>
    </w:p>
    <w:bookmarkEnd w:id="125"/>
    <w:bookmarkStart w:id="126" w:name="Xdeed7abcf59420de9c9d68e1219cb03b85b4c18"/>
    <w:p>
      <w:pPr>
        <w:pStyle w:val="Heading1"/>
      </w:pPr>
      <w:r>
        <w:t xml:space="preserve">Chapter 19: Which Religion Focused Most on Transactions?</w:t>
      </w:r>
    </w:p>
    <w:p>
      <w:pPr>
        <w:pStyle w:val="FirstParagraph"/>
      </w:pPr>
      <w:r>
        <w:t xml:space="preserve">The Prophet said: "Religion is dealings" (al-dinu al-mu'amalah). Islam alone created a comprehensive legislative system covering: financial transactions (prohibiting usury, mandating zakat, detailed trade laws), family law (marriage, divorce, inheritance — Surah An-Nisa's inheritance verses are among history's most precise financial legislation), judicial system, criminal law with precise conditions, business ethics, and protection of the vulnerable (borrowers, orphans, women, the poor). Judaism has a detailed system but limited to Jews. Christianity separated religion from state. Buddhism and Hinduism lack comprehensive legal systems. Islam is the only religion that never separated mosque from marketplace, faith from action.</w:t>
      </w:r>
    </w:p>
    <w:bookmarkEnd w:id="126"/>
    <w:bookmarkStart w:id="127" w:name="conclusion"/>
    <w:p>
      <w:pPr>
        <w:pStyle w:val="Heading1"/>
      </w:pPr>
      <w:r>
        <w:t xml:space="preserve">Conclusion</w:t>
      </w:r>
    </w:p>
    <w:p>
      <w:pPr>
        <w:pStyle w:val="FirstParagraph"/>
      </w:pPr>
      <w:r>
        <w:t xml:space="preserve">Islam is the "religion of virtue" and the "religion of transactions." It uniquely: made ethics the purpose of prophethood; linked every virtue and vice to faith; established the "blocking the means" methodology; absolutely prohibited alcohol, gambling, and usury (unlike any other major religion); protected orphans with unmatched severity; linked every worship to ethics; and provided a comprehensive legislative system for all human dealings. All praise is due to Allah, Lord of all the worlds.</w:t>
      </w:r>
    </w:p>
    <w:p>
      <w:pPr>
        <w:pStyle w:val="BodyText"/>
      </w:pPr>
      <w:r>
        <w:t xml:space="preserve">And Allah knows best.</w:t>
      </w:r>
    </w:p>
    <w:bookmarkEnd w:id="127"/>
    <w:bookmarkStart w:id="129" w:name="author-bio"/>
    <w:bookmarkStart w:id="128" w:name="نبذة-عن-المؤلف"/>
    <w:p>
      <w:pPr>
        <w:pStyle w:val="Heading1"/>
      </w:pPr>
      <w:r>
        <w:t xml:space="preserve">نبذة عن المؤلف</w:t>
      </w:r>
    </w:p>
    <w:p>
      <w:pPr>
        <w:pStyle w:val="FirstParagraph"/>
      </w:pPr>
      <w:r>
        <w:rPr>
          <w:bCs/>
          <w:b/>
        </w:rPr>
        <w:t xml:space="preserve">د. فضل محمد الأكوع</w:t>
      </w:r>
    </w:p>
    <w:p>
      <w:pPr>
        <w:pStyle w:val="BodyText"/>
      </w:pPr>
      <w:r>
        <w:t xml:space="preserve">باحث وكاتب يمني متخصص في الدراسات الإسلامية والعلمية والدراسات المقارنة للأديان. حاصل على درجة الدكتوراه، وله اهتمامات بحثية واسعة تشمل الدراسات القرآنية والإعجاز العلمي والأخلاق الإسلامية ومقارنة الأديان وفقه المعاملات. يتميز بأسلوبه العلمي المعمّق وحرصه على تقديم الأدلة التفصيلية من المصادر الأصلية.</w:t>
      </w:r>
    </w:p>
    <w:p>
      <w:pPr>
        <w:pStyle w:val="BodyText"/>
      </w:pPr>
      <w:r>
        <w:rPr>
          <w:bCs/>
          <w:b/>
        </w:rPr>
        <w:t xml:space="preserve">Dr. Fadhl Mohammed Al-Akwa'a</w:t>
      </w:r>
    </w:p>
    <w:p>
      <w:pPr>
        <w:pStyle w:val="BodyText"/>
      </w:pPr>
      <w:r>
        <w:t xml:space="preserve">A Yemeni researcher and author specializing in Islamic studies, scientific studies, and comparative religion. He holds a doctoral degree with research interests spanning Quranic studies, scientific miracles, Islamic ethics, comparative religion, and Islamic jurisprudence of transactions. Known for his rigorous academic style and detailed sourcing from original texts of each religion.</w:t>
      </w:r>
    </w:p>
    <w:bookmarkEnd w:id="128"/>
    <w:bookmarkEnd w:id="129"/>
    <w:bookmarkStart w:id="131" w:name="publications"/>
    <w:bookmarkStart w:id="130" w:name="مؤلفات-المؤلف"/>
    <w:p>
      <w:pPr>
        <w:pStyle w:val="Heading1"/>
      </w:pPr>
      <w:r>
        <w:t xml:space="preserve">مؤلفات المؤلف</w:t>
      </w:r>
    </w:p>
    <w:p>
      <w:pPr>
        <w:pStyle w:val="FirstParagraph"/>
      </w:pPr>
      <w:r>
        <w:t xml:space="preserve">نهاية الكون في القرآن الكريم — تحليل علمي شامل (2026)</w:t>
      </w:r>
    </w:p>
    <w:p>
      <w:pPr>
        <w:pStyle w:val="BodyText"/>
      </w:pPr>
      <w:r>
        <w:t xml:space="preserve">الذنوب والمعاصي والأخلاق في الإسلام — مقارنة مع الأديان الأخرى (2026)</w:t>
      </w:r>
    </w:p>
    <w:bookmarkEnd w:id="130"/>
    <w:bookmarkEnd w:id="131"/>
    <w:p>
      <w:pPr>
        <w:pStyle w:val="BodyText"/>
      </w:pPr>
      <w:r>
        <w:drawing>
          <wp:inline>
            <wp:extent cx="5334000" cy="7545029"/>
            <wp:effectExtent b="0" l="0" r="0" t="0"/>
            <wp:docPr descr="" title="" id="133" name="Picture"/>
            <a:graphic>
              <a:graphicData uri="http://schemas.openxmlformats.org/drawingml/2006/picture">
                <pic:pic>
                  <pic:nvPicPr>
                    <pic:cNvPr descr="back_cover.png" id="134" name="Picture"/>
                    <pic:cNvPicPr>
                      <a:picLocks noChangeArrowheads="1" noChangeAspect="1"/>
                    </pic:cNvPicPr>
                  </pic:nvPicPr>
                  <pic:blipFill>
                    <a:blip r:embed="rId132"/>
                    <a:stretch>
                      <a:fillRect/>
                    </a:stretch>
                  </pic:blipFill>
                  <pic:spPr bwMode="auto">
                    <a:xfrm>
                      <a:off x="0" y="0"/>
                      <a:ext cx="5334000" cy="7545029"/>
                    </a:xfrm>
                    <a:prstGeom prst="rect">
                      <a:avLst/>
                    </a:prstGeom>
                    <a:noFill/>
                    <a:ln w="9525">
                      <a:noFill/>
                      <a:headEnd/>
                      <a:tailEnd/>
                    </a:ln>
                  </pic:spPr>
                </pic:pic>
              </a:graphicData>
            </a:graphic>
          </wp:inline>
        </w:drawing>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2" Target="media/rId132.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2026-04-21T05:52:42Z</dcterms:created>
  <dcterms:modified xsi:type="dcterms:W3CDTF">2026-04-21T05:52:42Z</dcterms:modified>
</cp:coreProperties>
</file>

<file path=docProps/custom.xml><?xml version="1.0" encoding="utf-8"?>
<Properties xmlns="http://schemas.openxmlformats.org/officeDocument/2006/custom-properties" xmlns:vt="http://schemas.openxmlformats.org/officeDocument/2006/docPropsVTypes"/>
</file>