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جماعة الدعوة والتبليغ</w:t>
      </w:r>
    </w:p>
    <w:p>
      <w:pPr>
        <w:pStyle w:val="BodyText"/>
      </w:pPr>
      <w:r>
        <w:t xml:space="preserve">دراسة شاملة في النشأة والمعتقدات والمواقف</w:t>
      </w:r>
    </w:p>
    <w:p>
      <w:r>
        <w:pict>
          <v:rect style="width:0;height:1.5pt" o:hralign="center" o:hrstd="t" o:hr="t"/>
        </w:pict>
      </w:r>
    </w:p>
    <w:p>
      <w:pPr>
        <w:pStyle w:val="FirstParagraph"/>
      </w:pPr>
      <w:r>
        <w:t xml:space="preserve">Jama'at al-Da'wa wal-Tabligh</w:t>
      </w:r>
    </w:p>
    <w:p>
      <w:pPr>
        <w:pStyle w:val="BodyText"/>
      </w:pPr>
      <w:r>
        <w:t xml:space="preserve">A Comprehensive Study of Origins, Beliefs &amp; Positions</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w:t>
      </w:r>
    </w:p>
    <w:bookmarkStart w:id="20" w:name="الإهداء"/>
    <w:p>
      <w:pPr>
        <w:pStyle w:val="Heading2"/>
      </w:pPr>
      <w:r>
        <w:t xml:space="preserve">الإهداء</w:t>
      </w:r>
    </w:p>
    <w:p>
      <w:r>
        <w:pict>
          <v:rect style="width:0;height:1.5pt" o:hralign="center" o:hrstd="t" o:hr="t"/>
        </w:pict>
      </w:r>
    </w:p>
    <w:p>
      <w:pPr>
        <w:pStyle w:val="FirstParagraph"/>
      </w:pPr>
      <w:r>
        <w:t xml:space="preserve">إلى كل مسلم يبحث عن الحقيقة بعلم وبصيرة،</w:t>
      </w:r>
      <w:r>
        <w:t xml:space="preserve"> </w:t>
      </w:r>
      <w:r>
        <w:t xml:space="preserve">إلى كل داعية يريد أن يدعو إلى الله على بينة،</w:t>
      </w:r>
      <w:r>
        <w:t xml:space="preserve"> </w:t>
      </w:r>
      <w:r>
        <w:t xml:space="preserve">إلى طلاب العلم الذين يميزون بين الحق والباطل بالدليل والبرهان.</w:t>
      </w:r>
    </w:p>
    <w:bookmarkEnd w:id="20"/>
    <w:bookmarkStart w:id="21" w:name="فهرس-المحتويات"/>
    <w:p>
      <w:pPr>
        <w:pStyle w:val="Heading2"/>
      </w:pPr>
      <w:r>
        <w:t xml:space="preserve">فهرس المحتويات</w:t>
      </w:r>
    </w:p>
    <w:p>
      <w:pPr>
        <w:numPr>
          <w:ilvl w:val="0"/>
          <w:numId w:val="1001"/>
        </w:numPr>
        <w:pStyle w:val="Compact"/>
      </w:pPr>
      <w:r>
        <w:t xml:space="preserve">المقدمة</w:t>
      </w:r>
    </w:p>
    <w:p>
      <w:pPr>
        <w:numPr>
          <w:ilvl w:val="0"/>
          <w:numId w:val="1001"/>
        </w:numPr>
        <w:pStyle w:val="Compact"/>
      </w:pPr>
      <w:r>
        <w:t xml:space="preserve">الفصل الأول: النشأة والتأسيس</w:t>
      </w:r>
    </w:p>
    <w:p>
      <w:pPr>
        <w:numPr>
          <w:ilvl w:val="0"/>
          <w:numId w:val="1001"/>
        </w:numPr>
        <w:pStyle w:val="Compact"/>
      </w:pPr>
      <w:r>
        <w:t xml:space="preserve">الفصل الثاني: المؤسس محمد إلياس الكاندهلوي</w:t>
      </w:r>
    </w:p>
    <w:p>
      <w:pPr>
        <w:numPr>
          <w:ilvl w:val="0"/>
          <w:numId w:val="1001"/>
        </w:numPr>
        <w:pStyle w:val="Compact"/>
      </w:pPr>
      <w:r>
        <w:t xml:space="preserve">الفصل الثالث: الانتشار في العالم الإسلامي والعربي</w:t>
      </w:r>
    </w:p>
    <w:p>
      <w:pPr>
        <w:numPr>
          <w:ilvl w:val="0"/>
          <w:numId w:val="1001"/>
        </w:numPr>
        <w:pStyle w:val="Compact"/>
      </w:pPr>
      <w:r>
        <w:t xml:space="preserve">الفصل الرابع: الأصول الستة والصفات الست</w:t>
      </w:r>
    </w:p>
    <w:p>
      <w:pPr>
        <w:numPr>
          <w:ilvl w:val="0"/>
          <w:numId w:val="1001"/>
        </w:numPr>
        <w:pStyle w:val="Compact"/>
      </w:pPr>
      <w:r>
        <w:t xml:space="preserve">الفصل الخامس: منهج الخروج والدعوة</w:t>
      </w:r>
    </w:p>
    <w:p>
      <w:pPr>
        <w:numPr>
          <w:ilvl w:val="0"/>
          <w:numId w:val="1001"/>
        </w:numPr>
        <w:pStyle w:val="Compact"/>
      </w:pPr>
      <w:r>
        <w:t xml:space="preserve">الفصل السادس: المعتقدات والمرجعية العقدية</w:t>
      </w:r>
    </w:p>
    <w:p>
      <w:pPr>
        <w:numPr>
          <w:ilvl w:val="0"/>
          <w:numId w:val="1001"/>
        </w:numPr>
        <w:pStyle w:val="Compact"/>
      </w:pPr>
      <w:r>
        <w:t xml:space="preserve">الفصل السابع: كتبهم ومراجعهم الأساسية</w:t>
      </w:r>
    </w:p>
    <w:p>
      <w:pPr>
        <w:numPr>
          <w:ilvl w:val="0"/>
          <w:numId w:val="1001"/>
        </w:numPr>
        <w:pStyle w:val="Compact"/>
      </w:pPr>
      <w:r>
        <w:t xml:space="preserve">الفصل الثامن: أعداد المنتسبين وحجم الانتشار</w:t>
      </w:r>
    </w:p>
    <w:p>
      <w:pPr>
        <w:numPr>
          <w:ilvl w:val="0"/>
          <w:numId w:val="1001"/>
        </w:numPr>
        <w:pStyle w:val="Compact"/>
      </w:pPr>
      <w:r>
        <w:t xml:space="preserve">الفصل التاسع: هل هي جماعة ضالة؟ آراء العلماء</w:t>
      </w:r>
    </w:p>
    <w:p>
      <w:pPr>
        <w:numPr>
          <w:ilvl w:val="0"/>
          <w:numId w:val="1001"/>
        </w:numPr>
        <w:pStyle w:val="Compact"/>
      </w:pPr>
      <w:r>
        <w:t xml:space="preserve">الفصل العاشر: الموقف من السياسة والحكومات</w:t>
      </w:r>
    </w:p>
    <w:p>
      <w:pPr>
        <w:numPr>
          <w:ilvl w:val="0"/>
          <w:numId w:val="1001"/>
        </w:numPr>
        <w:pStyle w:val="Compact"/>
      </w:pPr>
      <w:r>
        <w:t xml:space="preserve">الفصل الحادي عشر: لماذا يُسهّل لهم في كثير من البلدان؟</w:t>
      </w:r>
    </w:p>
    <w:p>
      <w:pPr>
        <w:numPr>
          <w:ilvl w:val="0"/>
          <w:numId w:val="1001"/>
        </w:numPr>
        <w:pStyle w:val="Compact"/>
      </w:pPr>
      <w:r>
        <w:t xml:space="preserve">الفصل الثاني عشر: المآخذ والانتقادات</w:t>
      </w:r>
    </w:p>
    <w:p>
      <w:pPr>
        <w:numPr>
          <w:ilvl w:val="0"/>
          <w:numId w:val="1001"/>
        </w:numPr>
        <w:pStyle w:val="Compact"/>
      </w:pPr>
      <w:r>
        <w:t xml:space="preserve">الخاتمة</w:t>
      </w:r>
    </w:p>
    <w:p>
      <w:pPr>
        <w:numPr>
          <w:ilvl w:val="0"/>
          <w:numId w:val="1001"/>
        </w:numPr>
        <w:pStyle w:val="Compact"/>
      </w:pPr>
      <w:r>
        <w:t xml:space="preserve">المراجع العلمية</w:t>
      </w:r>
    </w:p>
    <w:p>
      <w:pPr>
        <w:numPr>
          <w:ilvl w:val="0"/>
          <w:numId w:val="1001"/>
        </w:numPr>
        <w:pStyle w:val="Compact"/>
      </w:pPr>
      <w:r>
        <w:t xml:space="preserve">نبذة عن المؤلف</w:t>
      </w:r>
    </w:p>
    <w:p>
      <w:pPr>
        <w:numPr>
          <w:ilvl w:val="0"/>
          <w:numId w:val="1001"/>
        </w:numPr>
        <w:pStyle w:val="Compact"/>
      </w:pPr>
      <w:r>
        <w:t xml:space="preserve">مؤلفات المؤلف</w:t>
      </w:r>
    </w:p>
    <w:bookmarkEnd w:id="21"/>
    <w:bookmarkStart w:id="22" w:name="المقدمة"/>
    <w:p>
      <w:pPr>
        <w:pStyle w:val="Heading1"/>
      </w:pPr>
      <w:r>
        <w:t xml:space="preserve">المقدمة</w:t>
      </w:r>
    </w:p>
    <w:p>
      <w:pPr>
        <w:pStyle w:val="FirstParagraph"/>
      </w:pPr>
      <w:r>
        <w:t xml:space="preserve">الحمد لله رب العالمين، والصلاة والسلام على أشرف الأنبياء والمرسلين، نبينا محمد وعلى آله وصحبه أجمعين. أما بعد:</w:t>
      </w:r>
    </w:p>
    <w:p>
      <w:pPr>
        <w:pStyle w:val="BodyText"/>
      </w:pPr>
      <w:r>
        <w:t xml:space="preserve">فإن جماعة الدعوة والتبليغ من أكبر الجماعات الإسلامية انتشارًا في العالم، وربما كانت أكثرها عددًا من حيث المنتسبين والمتعاطفين. وعلى الرغم من ذلك، تبقى هذه الجماعة من أقل الجماعات الإسلامية وضوحًا في أدبياتها ومنطلقاتها الفكرية، إذ تعتمد في الغالب على المنهج الشفاهي في نقل أفكارها وتعاليمها، وتتجنب التدوين والتأليف المنهجي إلا في نطاق محدود.</w:t>
      </w:r>
    </w:p>
    <w:p>
      <w:pPr>
        <w:pStyle w:val="BodyText"/>
      </w:pPr>
      <w:r>
        <w:t xml:space="preserve">ولقد أثارت هذه الجماعة جدلًا واسعًا بين العلماء والباحثين، فمنهم من أثنى عليها وأشاد بجهودها في دعوة الناس إلى الله وهداية العاصين والكافرين، ومنهم من حذّر منها وصنّفها في عداد الفرق الضالة المبتدعة. ومن المحققين من العلماء من سلك مسلك الإنصاف فقبل ما وافق الدليل من منهجها ورد ما خالفه.</w:t>
      </w:r>
    </w:p>
    <w:p>
      <w:pPr>
        <w:pStyle w:val="BodyText"/>
      </w:pPr>
      <w:r>
        <w:t xml:space="preserve">يهدف هذا الكتاب إلى تقديم دراسة شاملة ومتوازنة عن جماعة الدعوة والتبليغ، تتناول تاريخ نشأتها وسيرة مؤسسها، وتستعرض أصولها الستة ومنهجها في الدعوة، وتبحث في معتقداتها ومرجعيتها العقدية، وتعرض مواقف العلماء المختلفة منها بإنصاف وموضوعية، وتناقش الأسباب التي أدت إلى تسهيل انتشارها في كثير من البلدان.</w:t>
      </w:r>
    </w:p>
    <w:p>
      <w:pPr>
        <w:pStyle w:val="BodyText"/>
      </w:pPr>
      <w:r>
        <w:t xml:space="preserve">وقد حرصنا في هذا الكتاب على الاعتماد على المصادر الموثوقة والدراسات الأكاديمية والفتاوى الصادرة من كبار أهل العلم، مع عرض الآراء المتباينة بأمانة علمية، ليكون القارئ على بينة من أمره، وليتسنى له الحكم على الجماعة بعلم وبصيرة.</w:t>
      </w:r>
    </w:p>
    <w:p>
      <w:pPr>
        <w:pStyle w:val="BodyText"/>
      </w:pPr>
      <w:r>
        <w:t xml:space="preserve">نسأل الله العلي العظيم أن يجعل هذا العمل خالصًا لوجهه الكريم، وأن ينفع به المسلمين، وأن يهدينا وإياهم إلى سواء السبيل.</w:t>
      </w:r>
    </w:p>
    <w:bookmarkEnd w:id="22"/>
    <w:bookmarkStart w:id="26" w:name="الفصل-الأول-النشأة-والتأسيس"/>
    <w:p>
      <w:pPr>
        <w:pStyle w:val="Heading1"/>
      </w:pPr>
      <w:r>
        <w:t xml:space="preserve">الفصل الأول: النشأة والتأسيس</w:t>
      </w:r>
    </w:p>
    <w:bookmarkStart w:id="23" w:name="السياق-التاريخي"/>
    <w:p>
      <w:pPr>
        <w:pStyle w:val="Heading2"/>
      </w:pPr>
      <w:r>
        <w:t xml:space="preserve">السياق التاريخي</w:t>
      </w:r>
    </w:p>
    <w:p>
      <w:pPr>
        <w:pStyle w:val="FirstParagraph"/>
      </w:pPr>
      <w:r>
        <w:t xml:space="preserve">لا يمكن فهم نشأة جماعة الدعوة والتبليغ دون استحضار السياق التاريخي والاجتماعي الذي ظهرت فيه. ففي مطلع القرن العشرين، كانت شبه القارة الهندية ترزح تحت الاستعمار البريطاني، وكان المسلمون يعانون من تدهور حاد في أوضاعهم الدينية والثقافية. فقد انتشرت بين عامة المسلمين في الهند ممارسات وعادات بعيدة عن الإسلام، متأثرة بالديانة الهندوسية والثقافة المحلية، كعبادة القبور والتبرك بالأضرحة وغيرها من المخالفات العقدية.</w:t>
      </w:r>
    </w:p>
    <w:p>
      <w:pPr>
        <w:pStyle w:val="BodyText"/>
      </w:pPr>
      <w:r>
        <w:t xml:space="preserve">وفي الوقت نفسه، كانت حركات التنصير تنشط بقوة بين المسلمين الجهلة والفقراء في الهند، وكانت حركة "شدهي" الهندوسية تعمل على إعادة المسلمين الذين كانوا هندوسًا إلى الهندوسية. وقد تأثر الشيخ محمد إلياس الكاندهلوي بهذا الواقع المؤلم، ورأى أن الحل يكمن في العودة إلى أساسيات الإسلام ودعوة الناس إليها بأسلوب مباشر وبسيط.</w:t>
      </w:r>
    </w:p>
    <w:p>
      <w:pPr>
        <w:pStyle w:val="BodyText"/>
      </w:pPr>
      <w:r>
        <w:t xml:space="preserve">كما كانت الحالة السياسية في الهند مضطربة، حيث كانت حركة الاستقلال عن بريطانيا في أوجها، وكانت النزاعات الطائفية بين المسلمين والهندوس تتصاعد. وقد شكّل هذا المناخ السياسي المتوتر عاملًا إضافيًّا دفع الشيخ إلياس إلى التفكير في منهج دعوي يبتعد عن السياسة ويركز على إصلاح الفرد من الداخل.</w:t>
      </w:r>
    </w:p>
    <w:bookmarkEnd w:id="23"/>
    <w:bookmarkStart w:id="24" w:name="بداية-التأسيس"/>
    <w:p>
      <w:pPr>
        <w:pStyle w:val="Heading2"/>
      </w:pPr>
      <w:r>
        <w:t xml:space="preserve">بداية التأسيس</w:t>
      </w:r>
    </w:p>
    <w:p>
      <w:pPr>
        <w:pStyle w:val="FirstParagraph"/>
      </w:pPr>
      <w:r>
        <w:t xml:space="preserve">تأسست جماعة الدعوة والتبليغ في الهند عام 1926م على يد الشيخ محمد إلياس بن محمد إسماعيل الكاندهلوي. وتشير المصادر إلى أن الفكرة الأساسية للجماعة بدأت تتبلور في ذهن الشيخ إلياس خلال فترة امتدت نحو سبع سنوات من التأمل والدراسة والبحث عن أنجع الطرق لإصلاح أحوال المسلمين.</w:t>
      </w:r>
    </w:p>
    <w:p>
      <w:pPr>
        <w:pStyle w:val="BodyText"/>
      </w:pPr>
      <w:r>
        <w:t xml:space="preserve">وفي منتصف عام 1926م، سافر الشيخ إلياس إلى حجته الثانية، وقضى نحو خمسة أشهر في المدينة المنورة. وخلال هذه الإقامة المباركة اكتملت الأركان النظرية للجماعة في عقله، وانتظمت تصورات العمل الدعوي لديه. ثم عاد إلى الهند وبدأ جولاته الدعوية الأولى من قرية "كاندهلة" مسقط رأسه.</w:t>
      </w:r>
    </w:p>
    <w:p>
      <w:pPr>
        <w:pStyle w:val="BodyText"/>
      </w:pPr>
      <w:r>
        <w:t xml:space="preserve">اعتمد الشيخ إلياس في بداية دعوته على نظام منضبط يشمل: المبيت في المساجد، والتجول عصر كل يوم على البيوت والأسواق، وإلقاء الخطبة البيانية بعد صلاتي الفجر والمغرب. وقد اقتنع أخيرًا بأن الأولى والأفضل هو الاتصال بطبقات الشعب مباشرة وإثارة شعورهم الديني وتذكيرهم بحاجتهم إلى خالقهم.</w:t>
      </w:r>
    </w:p>
    <w:p>
      <w:pPr>
        <w:pStyle w:val="BodyText"/>
      </w:pPr>
      <w:r>
        <w:t xml:space="preserve">وكانت الجولات الأولى في منطقة "ميوات" القريبة من دلهي، حيث كان المسلمون هناك في حالة يرثى لها من الجهل بأبسط مبادئ الإسلام. وقد نجح الشيخ إلياس في إحداث تحول كبير في أحوال مسلمي تلك المنطقة خلال سنوات قليلة.</w:t>
      </w:r>
    </w:p>
    <w:bookmarkEnd w:id="24"/>
    <w:bookmarkStart w:id="25" w:name="الجذور-العلمية-والفكرية"/>
    <w:p>
      <w:pPr>
        <w:pStyle w:val="Heading2"/>
      </w:pPr>
      <w:r>
        <w:t xml:space="preserve">الجذور العلمية والفكرية</w:t>
      </w:r>
    </w:p>
    <w:p>
      <w:pPr>
        <w:pStyle w:val="FirstParagraph"/>
      </w:pPr>
      <w:r>
        <w:t xml:space="preserve">ترتبط جماعة الدعوة والتبليغ ارتباطًا وثيقًا بمدرسة ديوبند، وهي إحدى أكبر المدارس الإسلامية في شبه القارة الهندية، تأسست عام 1866م. تتبع هذه المدرسة المذهب الحنفي في الفقه، وتجمع في منهجها بين التعليم الديني التقليدي وبعض الممارسات الصوفية. وقد درس الشيخ محمد إلياس في هذه المدرسة وتأثر بمشايخها.</w:t>
      </w:r>
    </w:p>
    <w:p>
      <w:pPr>
        <w:pStyle w:val="BodyText"/>
      </w:pPr>
      <w:r>
        <w:t xml:space="preserve">كما تأثر الشيخ إلياس بالتراث الإصلاحي في الهند، ولا سيما حركة الإمام أحمد الشهيد ومحمد إسماعيل الشهيد اللذين قادا حركة إصلاحية في القرن التاسع عشر تدعو إلى التوحيد ومحاربة البدع. غير أن الجماعة احتفظت أيضًا بروابط مع التصوف، وهو ما يعد من أبرز المآخذ عليها عند كثير من العلماء.</w:t>
      </w:r>
    </w:p>
    <w:p>
      <w:pPr>
        <w:pStyle w:val="BodyText"/>
      </w:pPr>
      <w:r>
        <w:t xml:space="preserve">ومن المهم الإشارة إلى أن مدرسة ديوبند نفسها ليست مدرسة واحدة في التوجه، بل فيها اتجاهات متعددة، فمنها ما يقترب من منهج أهل الحديث ومنها ما يغلب عليه التصوف. وقد تأثرت جماعة التبليغ بالاتجاه الصوفي أكثر من غيره.</w:t>
      </w:r>
    </w:p>
    <w:bookmarkEnd w:id="25"/>
    <w:bookmarkEnd w:id="26"/>
    <w:bookmarkStart w:id="30" w:name="Xa89756b25d5d00cebcc969f2436267634872ec3"/>
    <w:p>
      <w:pPr>
        <w:pStyle w:val="Heading1"/>
      </w:pPr>
      <w:r>
        <w:t xml:space="preserve">الفصل الثاني: المؤسس محمد إلياس الكاندهلوي</w:t>
      </w:r>
    </w:p>
    <w:bookmarkStart w:id="27" w:name="نشأته-وتعليمه"/>
    <w:p>
      <w:pPr>
        <w:pStyle w:val="Heading2"/>
      </w:pPr>
      <w:r>
        <w:t xml:space="preserve">نشأته وتعليمه</w:t>
      </w:r>
    </w:p>
    <w:p>
      <w:pPr>
        <w:pStyle w:val="FirstParagraph"/>
      </w:pPr>
      <w:r>
        <w:t xml:space="preserve">ولد الشيخ محمد إلياس بن محمد إسماعيل الكاندهلوي في الهند سنة 1302هـ الموافق 1886م تقريبًا، في أسرة عريقة في العلم والدين والدعوة إلى الله. كان جده الشيخ محمد إسماعيل من كبار العلماء في الهند، وكان والده معروفًا بالتقوى والصلاح.</w:t>
      </w:r>
    </w:p>
    <w:p>
      <w:pPr>
        <w:pStyle w:val="BodyText"/>
      </w:pPr>
      <w:r>
        <w:t xml:space="preserve">تلقى تعليمه الأول على يد أخيه الأكبر الشيخ محمد يحيى، ثم التحق بمدرسة ديوبند الشهيرة حيث درس العلوم الشرعية واللغة العربية والحديث والتفسير. كما أخذ العلم عن عدد من كبار المشايخ في عصره، منهم الشيخ رشيد أحمد الكنكوهي والشيخ محمود حسن الديوبندي، وكان الأخير من أبرز علماء مدرسة ديوبند في زمانه.</w:t>
      </w:r>
    </w:p>
    <w:p>
      <w:pPr>
        <w:pStyle w:val="BodyText"/>
      </w:pPr>
      <w:r>
        <w:t xml:space="preserve">عُرف الشيخ إلياس منذ صغره بالزهد والتقشف والإقبال على العبادة. وقد تأثر تأثرًا كبيرًا بالمنهج الصوفي السائد في بيئته العلمية، حيث بايع عدة مشايخ على الطرق الصوفية، ولا سيما الطريقة النقشبندية والچشتية.</w:t>
      </w:r>
    </w:p>
    <w:bookmarkEnd w:id="27"/>
    <w:bookmarkStart w:id="28" w:name="رحلته-نحو-تأسيس-الجماعة"/>
    <w:p>
      <w:pPr>
        <w:pStyle w:val="Heading2"/>
      </w:pPr>
      <w:r>
        <w:t xml:space="preserve">رحلته نحو تأسيس الجماعة</w:t>
      </w:r>
    </w:p>
    <w:p>
      <w:pPr>
        <w:pStyle w:val="FirstParagraph"/>
      </w:pPr>
      <w:r>
        <w:t xml:space="preserve">بعد سنوات من التعليم والتدريس في المدارس الإسلامية، أدرك الشيخ إلياس أن التعليم المدرسي وحده لا يكفي لإصلاح حال عامة المسلمين. فقد لاحظ أن كثيرًا من المسلمين في المناطق الريفية بالهند كانوا يجهلون أبسط مبادئ الإسلام، بل كان بعضهم لا يعرف نطق الشهادتين.</w:t>
      </w:r>
    </w:p>
    <w:p>
      <w:pPr>
        <w:pStyle w:val="BodyText"/>
      </w:pPr>
      <w:r>
        <w:t xml:space="preserve">هذا الواقع المؤلم دفعه إلى البحث عن طريقة جديدة للدعوة تصل إلى عامة الناس في بيوتهم وأسواقهم ومساجدهم. ورأى أن الطريقة المثلى هي الخروج إلى الناس والتجول بينهم ومحادثتهم بأسلوب بسيط يناسب مستواهم الفكري والثقافي.</w:t>
      </w:r>
    </w:p>
    <w:p>
      <w:pPr>
        <w:pStyle w:val="BodyText"/>
      </w:pPr>
      <w:r>
        <w:t xml:space="preserve">واقتنع أخيرًا بأن الأولى والأفضل هو الاتصال بطبقات الشعب مباشرة وإثارة شعورهم الديني وإحساسهم بالخطر المحدق بهم وتذكيرهم بحاجتهم إلى بارئهم وضرورة الاستعداد ليوم لقائه. ورأى أن يبدأ دعوته بتحريك الإيمان في قلوبهم وتصحيح معتقدهم وتعريفهم بمبادئ الإسلام وعبادة الله والدعوة إلى تطبيقها.</w:t>
      </w:r>
    </w:p>
    <w:bookmarkEnd w:id="28"/>
    <w:bookmarkStart w:id="29" w:name="وفاته-وخلفاؤه"/>
    <w:p>
      <w:pPr>
        <w:pStyle w:val="Heading2"/>
      </w:pPr>
      <w:r>
        <w:t xml:space="preserve">وفاته وخلفاؤه</w:t>
      </w:r>
    </w:p>
    <w:p>
      <w:pPr>
        <w:pStyle w:val="FirstParagraph"/>
      </w:pPr>
      <w:r>
        <w:t xml:space="preserve">توفي الشيخ محمد إلياس الكاندهلوي عام 1364هـ الموافق 1944م بعد أن وضع الأسس الرئيسية للجماعة ونشر فكرتها في أنحاء واسعة من الهند. وقد خلفه في إمارة الجماعة ابنه الشيخ محمد يوسف الكاندهلوي الذي أكمل مسيرة والده ووسّع نطاق الجماعة لتصل إلى العالم العربي والإسلامي.</w:t>
      </w:r>
    </w:p>
    <w:p>
      <w:pPr>
        <w:pStyle w:val="BodyText"/>
      </w:pPr>
      <w:r>
        <w:t xml:space="preserve">ثم تولى الإمارة من بعد محمد يوسف الشيخ إنعام الحسن الكاندهلوي، ثم انتقلت القيادة بعد ذلك إلى مجلس شورى. ومن أبرز الشخصيات التي أثرت في مسيرة الجماعة: الشيخ عبد الرحيم شاه الديوبندي، والشيخ محمد زكريا الكاندهلوي مؤلف كتاب فضائل الأعمال، والشيخ أبو الحسن علي الحسني الندوي، والشيخ محمد عمر بالنبوري.</w:t>
      </w:r>
    </w:p>
    <w:p>
      <w:pPr>
        <w:pStyle w:val="BodyText"/>
      </w:pPr>
      <w:r>
        <w:t xml:space="preserve">وقد شهدت الجماعة في السنوات الأخيرة خلافات داخلية حول القيادة، لا سيما بعد وفاة الشيخ إنعام الحسن، حيث انقسمت إلى جناحين رئيسيين: أحدهما مقره في نظام الدين بدلهي والآخر في رايوند بباكستان. وقد أثر هذا الانقسام على وحدة الجماعة وتماسكها.</w:t>
      </w:r>
    </w:p>
    <w:bookmarkEnd w:id="29"/>
    <w:bookmarkEnd w:id="30"/>
    <w:bookmarkStart w:id="34" w:name="X6a68f311deba7239a827f220ccbde281f15b832"/>
    <w:p>
      <w:pPr>
        <w:pStyle w:val="Heading1"/>
      </w:pPr>
      <w:r>
        <w:t xml:space="preserve">الفصل الثالث: الانتشار في العالم الإسلامي والعربي</w:t>
      </w:r>
    </w:p>
    <w:bookmarkStart w:id="31" w:name="الانتشار-في-شبه-القارة-الهندية"/>
    <w:p>
      <w:pPr>
        <w:pStyle w:val="Heading2"/>
      </w:pPr>
      <w:r>
        <w:t xml:space="preserve">الانتشار في شبه القارة الهندية</w:t>
      </w:r>
    </w:p>
    <w:p>
      <w:pPr>
        <w:pStyle w:val="FirstParagraph"/>
      </w:pPr>
      <w:r>
        <w:t xml:space="preserve">بعد وفاة المؤسس عام 1944م، تولى ابنه محمد يوسف الكاندهلوي قيادة الجماعة وبدأ مرحلة جديدة من التوسع والانتشار. فقد توسعت الجماعة بسرعة كبيرة في الهند وباكستان وبنغلاديش، وأصبح لها حضور قوي في المساجد والمدارس والمجتمعات المسلمة في تلك البلدان.</w:t>
      </w:r>
    </w:p>
    <w:p>
      <w:pPr>
        <w:pStyle w:val="BodyText"/>
      </w:pPr>
      <w:r>
        <w:t xml:space="preserve">وقد ساعد على انتشار الجماعة في شبه القارة الهندية عدة عوامل، منها: بساطة الرسالة الدعوية التي تقدمها، وقربها من الناس العاديين، وعدم اشتراط مستوى علمي معين للمشاركة في أنشطتها، فضلًا عن الأثر الإيجابي الملموس الذي تحدثه في حياة الأفراد الذين يتأثرون بها.</w:t>
      </w:r>
    </w:p>
    <w:bookmarkEnd w:id="31"/>
    <w:bookmarkStart w:id="32" w:name="الوصول-إلى-العالم-العربي"/>
    <w:p>
      <w:pPr>
        <w:pStyle w:val="Heading2"/>
      </w:pPr>
      <w:r>
        <w:t xml:space="preserve">الوصول إلى العالم العربي</w:t>
      </w:r>
    </w:p>
    <w:p>
      <w:pPr>
        <w:pStyle w:val="FirstParagraph"/>
      </w:pPr>
      <w:r>
        <w:t xml:space="preserve">بدأت جماعة الدعوة والتبليغ بالتوجه إلى العالم العربي منذ منتصف الأربعينيات من القرن الماضي. وكانت المملكة العربية السعودية من أولى الدول العربية التي وصلت إليها الجماعة، وذلك بعد أن سمح لها الملك المؤسس عبد العزيز آل سعود بالنشاط فيها، وأجازها ودعا لدعمها الشيخ محمد بن إبراهيم آل الشيخ مفتي المملكة آنذاك.</w:t>
      </w:r>
    </w:p>
    <w:p>
      <w:pPr>
        <w:pStyle w:val="BodyText"/>
      </w:pPr>
      <w:r>
        <w:t xml:space="preserve">ثم توجهت جماعات الدعوة والتبليغ إلى مصر والشمال الأفريقي عام 1951م، وإلى السودان عام 1953م. وفي المغرب، يرجع تأسيس فرع الجماعة إلى عام 1964م على يد الشيخ محمد الحمداوي، مما يجعلها من أقدم الحركات الإسلامية في المغرب.</w:t>
      </w:r>
    </w:p>
    <w:p>
      <w:pPr>
        <w:pStyle w:val="BodyText"/>
      </w:pPr>
      <w:r>
        <w:t xml:space="preserve">وفي الأردن وفلسطين، وصلت الجماعة في وقت مبكر نسبيًّا وأصبح لها حضور ملحوظ في المساجد والمجتمعات المحلية. كما انتشرت في دول الخليج العربي ولا سيما الإمارات والكويت والبحرين وقطر.</w:t>
      </w:r>
    </w:p>
    <w:bookmarkEnd w:id="32"/>
    <w:bookmarkStart w:id="33" w:name="الانتشار-العالمي"/>
    <w:p>
      <w:pPr>
        <w:pStyle w:val="Heading2"/>
      </w:pPr>
      <w:r>
        <w:t xml:space="preserve">الانتشار العالمي</w:t>
      </w:r>
    </w:p>
    <w:p>
      <w:pPr>
        <w:pStyle w:val="FirstParagraph"/>
      </w:pPr>
      <w:r>
        <w:t xml:space="preserve">لم يقتصر انتشار الجماعة على البلدان الإسلامية، بل امتد إلى أوروبا وأمريكا وأفريقيا وجنوب شرق آسيا. وأصبح لها حضور في أكثر من مئة وخمسين دولة حول العالم، مما يجعلها واحدة من أكثر الحركات الإسلامية انتشارًا وتأثيرًا على المستوى العالمي.</w:t>
      </w:r>
    </w:p>
    <w:p>
      <w:pPr>
        <w:pStyle w:val="BodyText"/>
      </w:pPr>
      <w:r>
        <w:t xml:space="preserve">ومن أبرز مظاهر انتشارها العالمي تجمّعها السنوي الذي يُعقد في بنغلاديش ويحضره ملايين الأشخاص من مختلف أنحاء العالم، وهو يُعدّ من أكبر التجمعات الإسلامية في العالم بعد موسم الحج. كما تعقد تجمعات سنوية مماثلة في الهند وباكستان وماليزيا وإندونيسيا والمغرب وجنوب أفريقيا وغيرها.</w:t>
      </w:r>
    </w:p>
    <w:p>
      <w:pPr>
        <w:pStyle w:val="BodyText"/>
      </w:pPr>
      <w:r>
        <w:t xml:space="preserve">وفي أوروبا وأمريكا، نجحت الجماعة في جذب كثير من المسلمين المهاجرين إلى التدين والالتزام، كما أسهمت في إسلام أعداد من غير المسلمين. وقد أسست لها مراكز ومساجد في كثير من المدن الغربية الكبرى.</w:t>
      </w:r>
    </w:p>
    <w:bookmarkEnd w:id="33"/>
    <w:bookmarkEnd w:id="34"/>
    <w:bookmarkStart w:id="42" w:name="الفصل-الرابع-الأصول-الستة-والصفات-الست"/>
    <w:p>
      <w:pPr>
        <w:pStyle w:val="Heading1"/>
      </w:pPr>
      <w:r>
        <w:t xml:space="preserve">الفصل الرابع: الأصول الستة والصفات الست</w:t>
      </w:r>
    </w:p>
    <w:p>
      <w:pPr>
        <w:pStyle w:val="FirstParagraph"/>
      </w:pPr>
      <w:r>
        <w:t xml:space="preserve">تعتمد جماعة الدعوة والتبليغ على ما تسميه "الأصول الستة" أو "الصفات الست"، وهي الأصول التي وضعها المؤسس الشيخ محمد إلياس الكاندهلوي. ويرى مؤسسو الجماعة أن سيرة النبي صلى الله عليه وسلم وأصحابه رضي الله عنهم لا تخرج عن هذه الأوصاف الستة. ويُعتبر الالتزام بهذه الأصول أمرًا جوهريًّا للانتساب إلى الجماعة والمشاركة في أنشطتها الدعوية.</w:t>
      </w:r>
    </w:p>
    <w:bookmarkStart w:id="35" w:name="الأصل-الأول-الكلمة-الطيبة"/>
    <w:p>
      <w:pPr>
        <w:pStyle w:val="Heading2"/>
      </w:pPr>
      <w:r>
        <w:t xml:space="preserve">الأصل الأول: الكلمة الطيبة</w:t>
      </w:r>
    </w:p>
    <w:p>
      <w:pPr>
        <w:pStyle w:val="FirstParagraph"/>
      </w:pPr>
      <w:r>
        <w:t xml:space="preserve">وهي شهادة أن لا إله إلا الله وأن محمدًا رسول الله. ويُراد بها عند الجماعة تحقيق صدق اليقين بالله تعالى، والاقتداء بالرسول صلى الله عليه وسلم وأصحابه في الصورة والسيرة والسريرة. وتُعدّ هذه الصفة عند الجماعة أساس الدعوة ومنطلقها الرئيسي.</w:t>
      </w:r>
    </w:p>
    <w:bookmarkEnd w:id="35"/>
    <w:bookmarkStart w:id="36" w:name="الأصل-الثاني-الصلاة-ذات-الخشوع-والخضوع"/>
    <w:p>
      <w:pPr>
        <w:pStyle w:val="Heading2"/>
      </w:pPr>
      <w:r>
        <w:t xml:space="preserve">الأصل الثاني: الصلاة ذات الخشوع والخضوع</w:t>
      </w:r>
    </w:p>
    <w:p>
      <w:pPr>
        <w:pStyle w:val="FirstParagraph"/>
      </w:pPr>
      <w:r>
        <w:t xml:space="preserve">تولي الجماعة أهمية كبرى للصلاة وأدائها بخشوع وخضوع وحضور قلب. وتعتبر أن دعوة الناس إلى إقامة الصلاة هي من أولى أولويات العمل الدعوي، باعتبار الصلاة عماد الدين وأول ما يُحاسب عليه العبد يوم القيامة. وهم يحرصون على أداء الصلوات في جماعة ويعتبرون ذلك من أهم مظاهر الالتزام.</w:t>
      </w:r>
    </w:p>
    <w:bookmarkEnd w:id="36"/>
    <w:bookmarkStart w:id="37" w:name="الأصل-الثالث-العلم-والذكر"/>
    <w:p>
      <w:pPr>
        <w:pStyle w:val="Heading2"/>
      </w:pPr>
      <w:r>
        <w:t xml:space="preserve">الأصل الثالث: العلم والذكر</w:t>
      </w:r>
    </w:p>
    <w:p>
      <w:pPr>
        <w:pStyle w:val="FirstParagraph"/>
      </w:pPr>
      <w:r>
        <w:t xml:space="preserve">يشمل هذا الأصل تعلم العلم الضروري الذي يحتاجه المسلم في حياته اليومية، مع الإكثار من ذكر الله تعالى. غير أن الجماعة تُنتقد في هذا الباب لأنها تقصر مفهوم العلم على الفضائل والرقائق والأذكار، ولا تهتم كثيرًا بالعلم الشرعي المتعمق كعلم التوحيد والعقيدة والفقه التفصيلي والحديث والتفسير وأصول الفقه.</w:t>
      </w:r>
    </w:p>
    <w:p>
      <w:pPr>
        <w:pStyle w:val="BodyText"/>
      </w:pPr>
      <w:r>
        <w:t xml:space="preserve">بل إن بعض أفراد الجماعة يحذرون من طلب العلم الشرعي التفصيلي بحجة أنه يثير الخلافات والفرقة ويشغل عن العمل الدعوي. وهذا من أخطر المآخذ على الجماعة، إذ إن الدعوة إلى الله بغير علم قد تؤدي إلى نشر البدع والأخطاء بدلًا من نشر السنة الصحيحة.</w:t>
      </w:r>
    </w:p>
    <w:bookmarkEnd w:id="37"/>
    <w:bookmarkStart w:id="38" w:name="الأصل-الرابع-إكرام-المسلم"/>
    <w:p>
      <w:pPr>
        <w:pStyle w:val="Heading2"/>
      </w:pPr>
      <w:r>
        <w:t xml:space="preserve">الأصل الرابع: إكرام المسلم</w:t>
      </w:r>
    </w:p>
    <w:p>
      <w:pPr>
        <w:pStyle w:val="FirstParagraph"/>
      </w:pPr>
      <w:r>
        <w:t xml:space="preserve">يحث هذا الأصل على احترام المسلمين وإكرامهم وقضاء حوائجهم والتواضع لهم. ويرى مؤسسو الجماعة أن هذا الأصل ضروري لصيانة العمل الدعوي من النزاعات والخلافات والعداوات التي تفسد العلاقات بين المسلمين وتعيق مسيرة الدعوة.</w:t>
      </w:r>
    </w:p>
    <w:bookmarkEnd w:id="38"/>
    <w:bookmarkStart w:id="39" w:name="الأصل-الخامس-تصحيح-النية-والإخلاص"/>
    <w:p>
      <w:pPr>
        <w:pStyle w:val="Heading2"/>
      </w:pPr>
      <w:r>
        <w:t xml:space="preserve">الأصل الخامس: تصحيح النية والإخلاص</w:t>
      </w:r>
    </w:p>
    <w:p>
      <w:pPr>
        <w:pStyle w:val="FirstParagraph"/>
      </w:pPr>
      <w:r>
        <w:t xml:space="preserve">يتعلق هذا الأصل بإخلاص النية لله تعالى في جميع الأعمال والأقوال، وتجريد القصد من الأغراض الدنيوية والحظوظ النفسية. وتؤكد الجماعة على أن العمل لا يُقبل إلا إذا كان خالصًا لوجه الله تعالى وموافقًا لسنة رسوله صلى الله عليه وسلم.</w:t>
      </w:r>
    </w:p>
    <w:bookmarkEnd w:id="39"/>
    <w:bookmarkStart w:id="40" w:name="الأصل-السادس-الخروج-في-سبيل-الله"/>
    <w:p>
      <w:pPr>
        <w:pStyle w:val="Heading2"/>
      </w:pPr>
      <w:r>
        <w:t xml:space="preserve">الأصل السادس: الخروج في سبيل الله</w:t>
      </w:r>
    </w:p>
    <w:p>
      <w:pPr>
        <w:pStyle w:val="FirstParagraph"/>
      </w:pPr>
      <w:r>
        <w:t xml:space="preserve">وهو الأصل الذي تتميز به الجماعة عن غيرها من الجماعات الإسلامية. ويعني التفرغ للدعوة إلى الله والتجول بين الناس لوعظهم ونصحهم ودعوتهم إلى التمسك بأركان الإسلام. ويُعدّ الخروج عند الجماعة وسيلة لتربية الداعية وصقله عمليًّا، وليس غاية في ذاته.</w:t>
      </w:r>
    </w:p>
    <w:bookmarkEnd w:id="40"/>
    <w:bookmarkStart w:id="41" w:name="X76320ca9c9af4b4a2526034da0e5f61e3f8fedc"/>
    <w:p>
      <w:pPr>
        <w:pStyle w:val="Heading2"/>
      </w:pPr>
      <w:r>
        <w:t xml:space="preserve">من أتى بهذه الأصول الستة؟ وما مرجعيتها الشرعية؟</w:t>
      </w:r>
    </w:p>
    <w:p>
      <w:pPr>
        <w:pStyle w:val="FirstParagraph"/>
      </w:pPr>
      <w:r>
        <w:t xml:space="preserve">يثير كثير من العلماء تساؤلات مشروعة حول مصدر هذه الأصول الستة ومرجعيتها الشرعية. فالجماعة تعتبرها مستنبطة من سيرة النبي صلى الله عليه وسلم وأصحابه، بينما يرى المنتقدون أن هذا التحديد والتقييد بهذه الصفات الست دون غيرها ليس له أصل في الكتاب والسنة، وأنه من باب الابتداع في الدين.</w:t>
      </w:r>
    </w:p>
    <w:p>
      <w:pPr>
        <w:pStyle w:val="BodyText"/>
      </w:pPr>
      <w:r>
        <w:t xml:space="preserve">فأين الأمر بالمعروف والنهي عن المنكر من هذه الأصول؟ وأين الحكم بما أنزل الله؟ وأين الجهاد في سبيل الله؟ وأين طلب العلم الشرعي المتعمق؟ وأين التحذير من الشرك والبدع؟ كل هذه الأصول العظيمة في الإسلام لا نجد لها ذكرًا في الأصول الستة التي اقتصرت عليها الجماعة.</w:t>
      </w:r>
    </w:p>
    <w:p>
      <w:pPr>
        <w:pStyle w:val="BodyText"/>
      </w:pPr>
      <w:r>
        <w:t xml:space="preserve">ويرد أنصار الجماعة بأن هذه الأصول ليست حصرًا لأصول الدين كلها، وإنما هي منهج عمل تربوي مرحلي يناسب عامة الناس في البداية، ثم يتوسعون في العلم بعد ذلك. لكن الواقع يشهد أن كثيرًا من أتباع الجماعة يبقون على هذا المستوى سنوات طويلة دون أن يتقدموا في طلب العلم الشرعي.</w:t>
      </w:r>
    </w:p>
    <w:bookmarkEnd w:id="41"/>
    <w:bookmarkEnd w:id="42"/>
    <w:bookmarkStart w:id="47" w:name="الفصل-الخامس-منهج-الخروج-والدعوة"/>
    <w:p>
      <w:pPr>
        <w:pStyle w:val="Heading1"/>
      </w:pPr>
      <w:r>
        <w:t xml:space="preserve">الفصل الخامس: منهج الخروج والدعوة</w:t>
      </w:r>
    </w:p>
    <w:bookmarkStart w:id="43" w:name="نظام-الخروج-ومدده"/>
    <w:p>
      <w:pPr>
        <w:pStyle w:val="Heading2"/>
      </w:pPr>
      <w:r>
        <w:t xml:space="preserve">نظام الخروج ومدده</w:t>
      </w:r>
    </w:p>
    <w:p>
      <w:pPr>
        <w:pStyle w:val="FirstParagraph"/>
      </w:pPr>
      <w:r>
        <w:t xml:space="preserve">يُعد "الخروج" من أبرز سمات جماعة الدعوة والتبليغ وأكثرها تميزًا. وتحدد الجماعة نظامًا لترتيب الخروج يتضمن: ثلاثة أيام في الشهر، وأربعين يومًا في السنة، وأربعة أشهر في العمر كحد أدنى. وتؤكد الجماعة أن هذه المدد ليست شرطًا حتميًّا بل هي تسهيل لعملية السفر والتنقل، ويمكن أن تكون أقل أو أكثر حسب ظروف كل شخص.</w:t>
      </w:r>
    </w:p>
    <w:p>
      <w:pPr>
        <w:pStyle w:val="BodyText"/>
      </w:pPr>
      <w:r>
        <w:t xml:space="preserve">وقد يخرج أفراد الجماعة في جولات داخلية في بلدانهم أو في جولات خارجية إلى بلدان أخرى. ويتحمل كل فرد نفقته الخاصة في الخروج، ولا تتكفل الجماعة بنفقات أحد.</w:t>
      </w:r>
    </w:p>
    <w:bookmarkEnd w:id="43"/>
    <w:bookmarkStart w:id="44" w:name="آداب-الخروج-وبرنامجه-اليومي"/>
    <w:p>
      <w:pPr>
        <w:pStyle w:val="Heading2"/>
      </w:pPr>
      <w:r>
        <w:t xml:space="preserve">آداب الخروج وبرنامجه اليومي</w:t>
      </w:r>
    </w:p>
    <w:p>
      <w:pPr>
        <w:pStyle w:val="FirstParagraph"/>
      </w:pPr>
      <w:r>
        <w:t xml:space="preserve">للخروج عند الجماعة آداب وضوابط محددة. فالخارجون في سبيل الله لا ينزلون ضيوفًا على أحد، وإنما يقيمون في المساجد. ولا يعتمد بعضهم على بعض في النفقات، بل كل واحد منهم ينفق على نفسه من ماله الخاص.</w:t>
      </w:r>
    </w:p>
    <w:p>
      <w:pPr>
        <w:pStyle w:val="BodyText"/>
      </w:pPr>
      <w:r>
        <w:t xml:space="preserve">ويتضمن برنامج الخروج اليومي عدة أنشطة، منها: المبيت في المسجد، وإقامة الصلوات جماعة، وإلقاء البيان أو الخطبة الوعظية بعد الصلوات، والتجول في الأحياء والأسواق لدعوة الناس إلى المسجد وهو ما يسمونه بالجولة، وتعليم الحاضرين أساسيات الدين، والمشاورة بين الأفراد حول سير العمل الدعوي، والذكر والدعاء والتلاوة.</w:t>
      </w:r>
    </w:p>
    <w:p>
      <w:pPr>
        <w:pStyle w:val="BodyText"/>
      </w:pPr>
      <w:r>
        <w:t xml:space="preserve">ويُعيّن لكل مجموعة خارجة أمير يتولى تنظيم أمورها واتخاذ القرارات، ويلتزم الجميع بطاعته فيما لا يخالف الشرع. كما يُعيّن مسؤول عن الطعام ومسؤول عن الخدمة العامة.</w:t>
      </w:r>
    </w:p>
    <w:bookmarkEnd w:id="44"/>
    <w:bookmarkStart w:id="45" w:name="الغرض-من-الخروج-وأهدافه"/>
    <w:p>
      <w:pPr>
        <w:pStyle w:val="Heading2"/>
      </w:pPr>
      <w:r>
        <w:t xml:space="preserve">الغرض من الخروج وأهدافه</w:t>
      </w:r>
    </w:p>
    <w:p>
      <w:pPr>
        <w:pStyle w:val="FirstParagraph"/>
      </w:pPr>
      <w:r>
        <w:t xml:space="preserve">تؤكد الجماعة أن الخروج ليس هدفًا بذاته وإنما هو وسيلة لتحقيق عدة غايات، أهمها: تربية الداعية على الصبر والتحمل والتواضع، وتعليمه أصول الدعوة وآدابها، وتقوية إيمانه ويقينه بالله، وإشعاره بأنه قدوة عليه أن يلتزم بما يدعو الناس إليه.</w:t>
      </w:r>
    </w:p>
    <w:p>
      <w:pPr>
        <w:pStyle w:val="BodyText"/>
      </w:pPr>
      <w:r>
        <w:t xml:space="preserve">كما أن الخروج يُتيح للداعية رؤية أحوال المسلمين في بلدان مختلفة مما يزيد في همته ونشاطه. ويرى أفراد الجماعة أن الخروج يُحدث تغييرًا جذريًّا في شخصية الداعية ويجعله أكثر التزامًا بالدين وأكثر حرصًا على الطاعات.</w:t>
      </w:r>
    </w:p>
    <w:bookmarkEnd w:id="45"/>
    <w:bookmarkStart w:id="46" w:name="من-أين-جاؤوا-بمفهوم-الخروج"/>
    <w:p>
      <w:pPr>
        <w:pStyle w:val="Heading2"/>
      </w:pPr>
      <w:r>
        <w:t xml:space="preserve">من أين جاؤوا بمفهوم الخروج؟</w:t>
      </w:r>
    </w:p>
    <w:p>
      <w:pPr>
        <w:pStyle w:val="FirstParagraph"/>
      </w:pPr>
      <w:r>
        <w:t xml:space="preserve">يستدل أفراد الجماعة على مشروعية الخروج بعدة أدلة من الكتاب والسنة. غير أن المنتقدين يرون أن تحديد مدد معينة للخروج كثلاثة أيام وأربعين يومًا وأربعة أشهر ليس له أصل في الشرع، وأن هذا التحديد يُعد من البدع المحدثة التي لم يفعلها النبي صلى الله عليه وسلم ولا أصحابه.</w:t>
      </w:r>
    </w:p>
    <w:p>
      <w:pPr>
        <w:pStyle w:val="BodyText"/>
      </w:pPr>
      <w:r>
        <w:t xml:space="preserve">ويرد أنصار الجماعة بأن هذه المدد مجرد ترتيب تنظيمي وليست عبادة بذاتها، وأنها مستنبطة من بعض النصوص الشرعية كأيام شهر رمضان الأربعين وأشهر الحج الأربعة. لكن هذا الاستدلال ضعيف عند المحققين من أهل العلم لأن القياس في باب العبادات المحضة لا يصح.</w:t>
      </w:r>
    </w:p>
    <w:bookmarkEnd w:id="46"/>
    <w:bookmarkEnd w:id="47"/>
    <w:bookmarkStart w:id="52" w:name="الفصل-السادس-المعتقدات-والمرجعية-العقدية"/>
    <w:p>
      <w:pPr>
        <w:pStyle w:val="Heading1"/>
      </w:pPr>
      <w:r>
        <w:t xml:space="preserve">الفصل السادس: المعتقدات والمرجعية العقدية</w:t>
      </w:r>
    </w:p>
    <w:bookmarkStart w:id="48" w:name="العقيدة-العامة"/>
    <w:p>
      <w:pPr>
        <w:pStyle w:val="Heading2"/>
      </w:pPr>
      <w:r>
        <w:t xml:space="preserve">العقيدة العامة</w:t>
      </w:r>
    </w:p>
    <w:p>
      <w:pPr>
        <w:pStyle w:val="FirstParagraph"/>
      </w:pPr>
      <w:r>
        <w:t xml:space="preserve">يؤمن أفراد جماعة الدعوة والتبليغ بأركان الإيمان الستة: الإيمان بالله وملائكته وكتبه ورسله واليوم الآخر والقدر خيره وشره. ويدعون الناس إلى عبادة الله وحده وإلى القيام بأركان الإسلام الخمسة. ويُعرّفون بصفات النبي محمد صلى الله عليه وسلم وأخلاقه ويحثون الناس على الاقتداء به.</w:t>
      </w:r>
    </w:p>
    <w:p>
      <w:pPr>
        <w:pStyle w:val="BodyText"/>
      </w:pPr>
      <w:r>
        <w:t xml:space="preserve">وبشكل عام، فإن العقيدة التي يتبناها أفراد الجماعة تختلف باختلاف البلدان والبيئات التي ينتمون إليها. فجماعة التبليغ في السعودية مثلًا قد تختلف في بعض التفاصيل العقدية عن جماعة التبليغ في الهند أو المغرب أو مصر، وذلك لأن الجماعة لا تملك منهجًا عقديًّا موحدًا مدونًا ومعتمدًا.</w:t>
      </w:r>
    </w:p>
    <w:bookmarkEnd w:id="48"/>
    <w:bookmarkStart w:id="49" w:name="الارتباط-بمدرسة-ديوبند-والتصوف"/>
    <w:p>
      <w:pPr>
        <w:pStyle w:val="Heading2"/>
      </w:pPr>
      <w:r>
        <w:t xml:space="preserve">الارتباط بمدرسة ديوبند والتصوف</w:t>
      </w:r>
    </w:p>
    <w:p>
      <w:pPr>
        <w:pStyle w:val="FirstParagraph"/>
      </w:pPr>
      <w:r>
        <w:t xml:space="preserve">ترتبط الجماعة ارتباطًا وثيقًا بمدرسة ديوبند التي تجمع بين الفقه الحنفي وبعض الممارسات الصوفية. وهذا الارتباط يُعد من أهم المآخذ العقدية على الجماعة. فالبيعة الصوفية منتشرة بين قيادات الجماعة، وكثير من أمرائها مبايعون على إحدى الطرق الصوفية كالنقشبندية والقادرية والسهروردية والچشتية.</w:t>
      </w:r>
    </w:p>
    <w:p>
      <w:pPr>
        <w:pStyle w:val="BodyText"/>
      </w:pPr>
      <w:r>
        <w:t xml:space="preserve">وقد شهد على ذلك عدد ممن عاصروا الجماعة وعرفوا أحوالها من الداخل، منهم الشيخ سعد الحصين الذي قضى تسع سنوات مع الجماعة ثم انفصل عنها بعد أن اطلع على حقيقة ارتباطها بالتصوف.</w:t>
      </w:r>
    </w:p>
    <w:p>
      <w:pPr>
        <w:pStyle w:val="BodyText"/>
      </w:pPr>
      <w:r>
        <w:t xml:space="preserve">وأخطر ما في هذا الارتباط أن الجماعة تُخفي هذا الجانب الصوفي عن العامة، وتُظهر للناس صورة بسيطة ونقية من الممارسات الصوفية. فالمنتسبون الجدد لا يعرفون عن البيعة الصوفية شيئًا إلا بعد أن يتوغلوا في الجماعة ويصلوا إلى مراحل متقدمة فيها.</w:t>
      </w:r>
    </w:p>
    <w:bookmarkEnd w:id="49"/>
    <w:bookmarkStart w:id="50" w:name="كتاب-تبليغي-نصاب-وما-فيه"/>
    <w:p>
      <w:pPr>
        <w:pStyle w:val="Heading2"/>
      </w:pPr>
      <w:r>
        <w:t xml:space="preserve">كتاب تبليغي نصاب وما فيه</w:t>
      </w:r>
    </w:p>
    <w:p>
      <w:pPr>
        <w:pStyle w:val="FirstParagraph"/>
      </w:pPr>
      <w:r>
        <w:t xml:space="preserve">يُعد كتاب تبليغي نصاب المقرر الأساسي للجماعة خارج الجزيرة العربية. ألفه الشيخ محمد زكريا الكاندهلوي، وهو مجموعة من الرسائل في فضائل الأعمال. وقد أشار كثير من العلماء إلى احتواء هذا الكتاب على عدة مخالفات شرعية خطيرة، منها:</w:t>
      </w:r>
    </w:p>
    <w:p>
      <w:pPr>
        <w:pStyle w:val="BodyText"/>
      </w:pPr>
      <w:r>
        <w:t xml:space="preserve">أولًا: رواية أحاديث موضوعة ومنكرة والاحتجاج بها، وهو ما يُعد من الكذب على رسول الله صلى الله عليه وسلم. ثانيًا: ذكر قصص عن الأولياء والصالحين فيها مبالغات كبيرة كادعاء الكشف والكرامات الخارقة للعادة. ثالثًا: وجود عبارات قد تُفهم منها الاستغاثة بغير الله والتوسل بالأموات. رابعًا: الغلو في مقام الأولياء والصالحين بما يقترب من مقامات الأنبياء.</w:t>
      </w:r>
    </w:p>
    <w:bookmarkEnd w:id="50"/>
    <w:bookmarkStart w:id="51" w:name="موقفهم-من-التوحيد-والشرك"/>
    <w:p>
      <w:pPr>
        <w:pStyle w:val="Heading2"/>
      </w:pPr>
      <w:r>
        <w:t xml:space="preserve">موقفهم من التوحيد والشرك</w:t>
      </w:r>
    </w:p>
    <w:p>
      <w:pPr>
        <w:pStyle w:val="FirstParagraph"/>
      </w:pPr>
      <w:r>
        <w:t xml:space="preserve">يرى بعض العلماء المنصفين أن الجماعة تحقق توحيد الألوهية في أنفسها ولا يُعرف عن أفرادها صرف العبادة لغير الله. لكن الإشكال يكمن في عدة أمور: أولها أن الدعوة إلى إفراد الله بالعبادة والتحذير من الشرك لا يظهر بوضوح في منهاج دعوتهم. وثانيها أنهم لا يحذرون من البدع والخرافات المنتشرة في بعض البلدان الإسلامية. وثالثها أن كتبهم الأساسية تحتوي على ما يخالف التوحيد الصحيح كما سبق بيانه.</w:t>
      </w:r>
    </w:p>
    <w:bookmarkEnd w:id="51"/>
    <w:bookmarkEnd w:id="52"/>
    <w:bookmarkStart w:id="57" w:name="الفصل-السابع-كتبهم-ومراجعهم-الأساسية"/>
    <w:p>
      <w:pPr>
        <w:pStyle w:val="Heading1"/>
      </w:pPr>
      <w:r>
        <w:t xml:space="preserve">الفصل السابع: كتبهم ومراجعهم الأساسية</w:t>
      </w:r>
    </w:p>
    <w:p>
      <w:pPr>
        <w:pStyle w:val="FirstParagraph"/>
      </w:pPr>
      <w:r>
        <w:t xml:space="preserve">على الرغم من أن جماعة الدعوة والتبليغ تُعرف بأنها جماعة شفاهية تعتمد على المشافهة أكثر من التدوين، إلا أن لها عددًا من الكتب والمراجع الأساسية التي تُقرأ في حلقاتها وخروجاتها. ومن أهم هذه الكتب:</w:t>
      </w:r>
    </w:p>
    <w:bookmarkStart w:id="53" w:name="فضائل-الأعمال-تبليغي-نصاب"/>
    <w:p>
      <w:pPr>
        <w:pStyle w:val="Heading2"/>
      </w:pPr>
      <w:r>
        <w:t xml:space="preserve">فضائل الأعمال (تبليغي نصاب)</w:t>
      </w:r>
    </w:p>
    <w:p>
      <w:pPr>
        <w:pStyle w:val="FirstParagraph"/>
      </w:pPr>
      <w:r>
        <w:t xml:space="preserve">هذا هو المقرر الأساسي للجماعة في أغلب بلدان العالم. ألفه الشيخ محمد زكريا الكاندهلوي. ويتضمن عدة أبواب منها: فضائل القرآن، وفضائل الصلاة، وفضائل الذكر، وفضائل التبليغ، وفضائل رمضان، وحكايات الصحابة. وهو الكتاب الذي يُقرأ في بيانات الجماعة ويُعتبر المرجع الأول لأعضائها.</w:t>
      </w:r>
    </w:p>
    <w:bookmarkEnd w:id="53"/>
    <w:bookmarkStart w:id="54" w:name="حياة-الصحابة"/>
    <w:p>
      <w:pPr>
        <w:pStyle w:val="Heading2"/>
      </w:pPr>
      <w:r>
        <w:t xml:space="preserve">حياة الصحابة</w:t>
      </w:r>
    </w:p>
    <w:p>
      <w:pPr>
        <w:pStyle w:val="FirstParagraph"/>
      </w:pPr>
      <w:r>
        <w:t xml:space="preserve">ألفه الأمير الثاني للجماعة الشيخ محمد يوسف الكاندهلوي. وهو كتاب ضخم يتناول سيرة الصحابة رضي الله عنهم وأحوالهم في الإيمان والعبادة والجهاد والدعوة والصبر على البلاء. ويُعد من أهم الكتب المقروءة في حلقات الجماعة، وقد لقي قبولًا واسعًا حتى خارج نطاق الجماعة.</w:t>
      </w:r>
    </w:p>
    <w:bookmarkEnd w:id="54"/>
    <w:bookmarkStart w:id="55" w:name="رياض-الصالحين"/>
    <w:p>
      <w:pPr>
        <w:pStyle w:val="Heading2"/>
      </w:pPr>
      <w:r>
        <w:t xml:space="preserve">رياض الصالحين</w:t>
      </w:r>
    </w:p>
    <w:p>
      <w:pPr>
        <w:pStyle w:val="FirstParagraph"/>
      </w:pPr>
      <w:r>
        <w:t xml:space="preserve">للإمام النووي رحمه الله. وهو من الكتب التي تُقرأ في بعض فروع الجماعة، خاصة في المملكة العربية السعودية، بديلًا عن كتاب تبليغي نصاب الذي أُخذ عليه ملاحظات كثيرة. وهو كتاب معتمد عند أهل العلم يجمع أحاديث صحيحة في الآداب والأخلاق والفضائل.</w:t>
      </w:r>
    </w:p>
    <w:bookmarkEnd w:id="55"/>
    <w:bookmarkStart w:id="56" w:name="ملفوظات-محمد-إلياس"/>
    <w:p>
      <w:pPr>
        <w:pStyle w:val="Heading2"/>
      </w:pPr>
      <w:r>
        <w:t xml:space="preserve">ملفوظات محمد إلياس</w:t>
      </w:r>
    </w:p>
    <w:p>
      <w:pPr>
        <w:pStyle w:val="FirstParagraph"/>
      </w:pPr>
      <w:r>
        <w:t xml:space="preserve">وهي مجموعة من أقوال المؤسس الشيخ محمد إلياس وتوجيهاته ونصائحه التي جمعها بعض تلاميذه. وتُعد هذه الملفوظات مرجعًا مهمًّا لفهم فلسفة الجماعة ومنهجها وأسلوبها في الدعوة.</w:t>
      </w:r>
    </w:p>
    <w:bookmarkEnd w:id="56"/>
    <w:bookmarkEnd w:id="57"/>
    <w:bookmarkStart w:id="60" w:name="X9167dd0654534b54574b7b06e3f6689f1f74413"/>
    <w:p>
      <w:pPr>
        <w:pStyle w:val="Heading1"/>
      </w:pPr>
      <w:r>
        <w:t xml:space="preserve">الفصل الثامن: أعداد المنتسبين وحجم الانتشار</w:t>
      </w:r>
    </w:p>
    <w:bookmarkStart w:id="58" w:name="صعوبة-التحديد-الدقيق"/>
    <w:p>
      <w:pPr>
        <w:pStyle w:val="Heading2"/>
      </w:pPr>
      <w:r>
        <w:t xml:space="preserve">صعوبة التحديد الدقيق</w:t>
      </w:r>
    </w:p>
    <w:p>
      <w:pPr>
        <w:pStyle w:val="FirstParagraph"/>
      </w:pPr>
      <w:r>
        <w:t xml:space="preserve">من الصعب تحديد عدد دقيق لمنتسبي جماعة الدعوة والتبليغ، وذلك لعدة أسباب: أولها أن الجماعة لا تملك نظام عضوية رسميًّا ولا قوائم بأسماء أعضائها. وثانيها أنها ترفض التصريح بأعدادها أو الحديث عن هيكلها التنظيمي. وثالثها أن كثيرًا من المتعاطفين معها يخرجون في جولات دعوية دون أن يكونوا أعضاء رسميين فيها.</w:t>
      </w:r>
    </w:p>
    <w:p>
      <w:pPr>
        <w:pStyle w:val="BodyText"/>
      </w:pPr>
      <w:r>
        <w:t xml:space="preserve">غير أن التقديرات تشير إلى أن عدد المنتسبين والمتعاطفين مع الجماعة يتراوح بين عشرات الملايين ومئة مليون شخص حول العالم. وتُعد الجماعة الأكثر انتشارًا في شبه القارة الهندية، حيث يتركز معظم أتباعها في الهند وباكستان وبنغلاديش.</w:t>
      </w:r>
    </w:p>
    <w:bookmarkEnd w:id="58"/>
    <w:bookmarkStart w:id="59" w:name="مؤشرات-الانتشار"/>
    <w:p>
      <w:pPr>
        <w:pStyle w:val="Heading2"/>
      </w:pPr>
      <w:r>
        <w:t xml:space="preserve">مؤشرات الانتشار</w:t>
      </w:r>
    </w:p>
    <w:p>
      <w:pPr>
        <w:pStyle w:val="FirstParagraph"/>
      </w:pPr>
      <w:r>
        <w:t xml:space="preserve">من أبرز المؤشرات على حجم انتشار الجماعة: تجمعها السنوي في بنغلاديش الذي يحضره أكثر من ثلاثة ملايين شخص سنويًّا وهو ثاني أكبر تجمع إسلامي بعد الحج، ووجود مراكز لها في أكثر من مئة وخمسين دولة حول العالم، وانتشار خروجاتها الدعوية في مختلف القارات.</w:t>
      </w:r>
    </w:p>
    <w:p>
      <w:pPr>
        <w:pStyle w:val="BodyText"/>
      </w:pPr>
      <w:r>
        <w:t xml:space="preserve">وفي العالم العربي، تنشط الجماعة بشكل ملحوظ في مصر والأردن والمغرب وتونس والجزائر والسودان ودول الخليج العربي، وإن كان نشاطها قد تقلص في بعض هذه الدول بسبب القيود الحكومية التي فُرضت عليها في السنوات الأخيرة.</w:t>
      </w:r>
    </w:p>
    <w:bookmarkEnd w:id="59"/>
    <w:bookmarkEnd w:id="60"/>
    <w:bookmarkStart w:id="64" w:name="X57435450cbb173442bb4c4c77426bc32663e22a"/>
    <w:p>
      <w:pPr>
        <w:pStyle w:val="Heading1"/>
      </w:pPr>
      <w:r>
        <w:t xml:space="preserve">الفصل التاسع: هل هي جماعة ضالة؟ آراء العلماء</w:t>
      </w:r>
    </w:p>
    <w:p>
      <w:pPr>
        <w:pStyle w:val="FirstParagraph"/>
      </w:pPr>
      <w:r>
        <w:t xml:space="preserve">اختلف العلماء اختلافًا كبيرًا في الحكم على جماعة الدعوة والتبليغ، وانقسمت مواقفهم إلى ثلاثة اتجاهات رئيسية. ولكل اتجاه أدلته وحججه التي يستند إليها.</w:t>
      </w:r>
    </w:p>
    <w:bookmarkStart w:id="61" w:name="الاتجاه-الأول-المؤيدون-والمثنون"/>
    <w:p>
      <w:pPr>
        <w:pStyle w:val="Heading2"/>
      </w:pPr>
      <w:r>
        <w:t xml:space="preserve">الاتجاه الأول: المؤيدون والمثنون</w:t>
      </w:r>
    </w:p>
    <w:p>
      <w:pPr>
        <w:pStyle w:val="FirstParagraph"/>
      </w:pPr>
      <w:r>
        <w:t xml:space="preserve">ذهب فريق من العلماء إلى الثناء على الجماعة والإشادة بجهودها في الدعوة إلى الله وهداية العاصين والكافرين. ومن أبرز من تبنى هذا الموقف الشيخ أبو الحسن الندوي الذي أشاد بدور الجماعة في نشر الإسلام.</w:t>
      </w:r>
    </w:p>
    <w:p>
      <w:pPr>
        <w:pStyle w:val="BodyText"/>
      </w:pPr>
      <w:r>
        <w:t xml:space="preserve">كما أن الشيخ ابن عثيمين رحمه الله قال في بعض لقاءاته إن الجماعة فيها خير وفيها دعوة، وإن لها تأثيرًا لم ينله أحد من الدعاة. وذكر أمثلة واقعية على فاسقين اهتدوا وكفار أسلموا على يد هذه الجماعة.</w:t>
      </w:r>
    </w:p>
    <w:p>
      <w:pPr>
        <w:pStyle w:val="BodyText"/>
      </w:pPr>
      <w:r>
        <w:t xml:space="preserve">وكان الشيخ ابن جبرين رحمه الله من المدافعين عن الجماعة، حيث كان يزكي أعمالها ويشجع على المشاركة فيها مع النصيحة بتصحيح ما قد يقع من أخطاء.</w:t>
      </w:r>
    </w:p>
    <w:bookmarkEnd w:id="61"/>
    <w:bookmarkStart w:id="62" w:name="الاتجاه-الثاني-المحذرون-والمنتقدون"/>
    <w:p>
      <w:pPr>
        <w:pStyle w:val="Heading2"/>
      </w:pPr>
      <w:r>
        <w:t xml:space="preserve">الاتجاه الثاني: المحذرون والمنتقدون</w:t>
      </w:r>
    </w:p>
    <w:p>
      <w:pPr>
        <w:pStyle w:val="FirstParagraph"/>
      </w:pPr>
      <w:r>
        <w:t xml:space="preserve">في المقابل، ذهب فريق آخر من العلماء إلى التحذير من الجماعة وتصنيفها في عداد الجماعات المبتدعة الضالة. ومن أبرز هؤلاء الشيخ الألباني رحمه الله الذي وصف الجماعة بأنها صوفية عصرية. كما حذر منها الشيخ صالح الفوزان والشيخ ربيع المدخلي والشيخ حمود التويجري الذي ألف كتابًا بعنوان "القول البليغ في التحذير من جماعة التبليغ".</w:t>
      </w:r>
    </w:p>
    <w:p>
      <w:pPr>
        <w:pStyle w:val="BodyText"/>
      </w:pPr>
      <w:r>
        <w:t xml:space="preserve">وفي عام 2021م، أصدرت وزارة الشؤون الإسلامية في المملكة العربية السعودية توجيهات بحظر الجماعة ووصفتها بأنها بوابة من بوابات الإرهاب، وأمرت خطباء المساجد بتخصيص خطبة الجمعة للتحذير منها وبيان ضلالها وانحرافها وخطرها على المجتمع.</w:t>
      </w:r>
    </w:p>
    <w:p>
      <w:pPr>
        <w:pStyle w:val="BodyText"/>
      </w:pPr>
      <w:r>
        <w:t xml:space="preserve">وقد ردت الجماعة على هذه الاتهامات عبر متحدثها بأنه لا علاقة لها بالإرهاب وأنها تدين وتتبرأ منه وتقف ضده، وأنها لا تسمح لأعضائها بالحديث ضد أي ديانة أو مجتمع أو دولة.</w:t>
      </w:r>
    </w:p>
    <w:bookmarkEnd w:id="62"/>
    <w:bookmarkStart w:id="63" w:name="الاتجاه-الثالث-المتوسطون-المنصفون"/>
    <w:p>
      <w:pPr>
        <w:pStyle w:val="Heading2"/>
      </w:pPr>
      <w:r>
        <w:t xml:space="preserve">الاتجاه الثالث: المتوسطون المنصفون</w:t>
      </w:r>
    </w:p>
    <w:p>
      <w:pPr>
        <w:pStyle w:val="FirstParagraph"/>
      </w:pPr>
      <w:r>
        <w:t xml:space="preserve">سلك عدد من المحققين من أهل العلم مسلك الإنصاف والاعتدال في التعامل مع الجماعة. ومن أبرز من تبنى هذا الموقف الشيخ ابن باز رحمه الله الذي أوصى بالتعاون مع الجماعة في الخير وتصحيح أخطائها مع إنكار ما خالفت فيه الشرع.</w:t>
      </w:r>
    </w:p>
    <w:p>
      <w:pPr>
        <w:pStyle w:val="BodyText"/>
      </w:pPr>
      <w:r>
        <w:t xml:space="preserve">وقد قال الشيخ ابن باز في إحدى رسائله ما معناه أن الواجب على أهل العلم مشاركة الجماعة في الدعوة إلى الله، وأنهم لا يُمنعون ولا يُهجرون، ولكن يُساعدون ويُشجّعون ويُعلّمون ما قد يجهلون. وأوصى بأن يكون المسلم معهم في الخير وعليهم فيما أخطأوا فيه.</w:t>
      </w:r>
    </w:p>
    <w:p>
      <w:pPr>
        <w:pStyle w:val="BodyText"/>
      </w:pPr>
      <w:r>
        <w:t xml:space="preserve">غير أنه نُقل عن الشيخ ابن باز في آخر حياته تحذير من الجماعة وعدّها من الاثنتين والسبعين فرقة. وقد اختلف تلاميذه في تفسير هذا الموقف الأخير وعلاقته بمواقفه السابقة.</w:t>
      </w:r>
    </w:p>
    <w:p>
      <w:pPr>
        <w:pStyle w:val="BodyText"/>
      </w:pPr>
      <w:r>
        <w:t xml:space="preserve">وخلاصة القول أن الحكم على الجماعة يحتاج إلى تمييز بين أصل فكرتها وبين التطبيق الفعلي في مختلف البلدان. كما يحتاج إلى التفريق بين ما يقوله أفراد الجماعة العاديون وما يعتقده ويمارسه قادتها ومؤسسوها.</w:t>
      </w:r>
    </w:p>
    <w:bookmarkEnd w:id="63"/>
    <w:bookmarkEnd w:id="64"/>
    <w:bookmarkStart w:id="68" w:name="الفصل-العاشر-الموقف-من-السياسة-والحكومات"/>
    <w:p>
      <w:pPr>
        <w:pStyle w:val="Heading1"/>
      </w:pPr>
      <w:r>
        <w:t xml:space="preserve">الفصل العاشر: الموقف من السياسة والحكومات</w:t>
      </w:r>
    </w:p>
    <w:bookmarkStart w:id="65" w:name="رفض-المشاركة-السياسية"/>
    <w:p>
      <w:pPr>
        <w:pStyle w:val="Heading2"/>
      </w:pPr>
      <w:r>
        <w:t xml:space="preserve">رفض المشاركة السياسية</w:t>
      </w:r>
    </w:p>
    <w:p>
      <w:pPr>
        <w:pStyle w:val="FirstParagraph"/>
      </w:pPr>
      <w:r>
        <w:t xml:space="preserve">تتميز جماعة الدعوة والتبليغ عن سائر الجماعات الإسلامية برفضها القاطع للمشاركة في العمل السياسي بأي شكل من الأشكال. وتُلزم أفرادها بعدم الخوض في الأمور السياسية تمامًا، وتنهى عن المشاركة في الأحزاب السياسية أو الترشح للانتخابات أو حتى مناقشة القضايا السياسية.</w:t>
      </w:r>
    </w:p>
    <w:p>
      <w:pPr>
        <w:pStyle w:val="BodyText"/>
      </w:pPr>
      <w:r>
        <w:t xml:space="preserve">وكثيرًا ما يتردد في أدبيات الجماعة القول بأن "السياسة هي ترك السياسة"، وأن الاشتغال بالسياسة يفسد الدعوة ويفرق الصف. ويرون أن مهمتهم تنحصر في إصلاح الأفراد واحدًا واحدًا، وأن المنكرات ستزول من المجتمع تلقائيًّا إذا صلح الأفراد.</w:t>
      </w:r>
    </w:p>
    <w:bookmarkEnd w:id="65"/>
    <w:bookmarkStart w:id="66" w:name="العلاقة-مع-الحكومات"/>
    <w:p>
      <w:pPr>
        <w:pStyle w:val="Heading2"/>
      </w:pPr>
      <w:r>
        <w:t xml:space="preserve">العلاقة مع الحكومات</w:t>
      </w:r>
    </w:p>
    <w:p>
      <w:pPr>
        <w:pStyle w:val="FirstParagraph"/>
      </w:pPr>
      <w:r>
        <w:t xml:space="preserve">يُعد موقف الجماعة من الحكومات موقفًا حذرًا يقوم على تجنب أي صدام أو مواجهة مع السلطات الحاكمة. فالجماعة لا تنتقد الحكومات ولا تعترض على سياساتها، وتوصي أتباعها بالسمع والطاعة لولي الأمر في غير معصية الله. وهذا الموقف هو ما يسّر لها الانتشار في كثير من الدول، إذ لا تُشكّل تهديدًا سياسيًّا للأنظمة الحاكمة.</w:t>
      </w:r>
    </w:p>
    <w:bookmarkEnd w:id="66"/>
    <w:bookmarkStart w:id="67" w:name="نقد-هذا-الموقف"/>
    <w:p>
      <w:pPr>
        <w:pStyle w:val="Heading2"/>
      </w:pPr>
      <w:r>
        <w:t xml:space="preserve">نقد هذا الموقف</w:t>
      </w:r>
    </w:p>
    <w:p>
      <w:pPr>
        <w:pStyle w:val="FirstParagraph"/>
      </w:pPr>
      <w:r>
        <w:t xml:space="preserve">ينتقد كثير من العلماء والمفكرين موقف الجماعة من السياسة، ويرون أن الإسلام دين شامل لا يفصل بين الدين والسياسة. فالحكم بما أنزل الله والأمر بالمعروف والنهي عن المنكر والنصيحة لولاة الأمور كل ذلك من صميم الدين الإسلامي.</w:t>
      </w:r>
    </w:p>
    <w:p>
      <w:pPr>
        <w:pStyle w:val="BodyText"/>
      </w:pPr>
      <w:r>
        <w:t xml:space="preserve">كما يرى بعض الباحثين أن رفض الجماعة للسياسة ليس موقفًا بريئًا تمامًا، بل هو في حد ذاته موقف سياسي يخدم مصالح الأنظمة الحاكمة، إذ يُبعد قطاعًا واسعًا من المسلمين عن الاهتمام بالشأن العام والمطالبة بحقوقهم ومحاسبة حكامهم.</w:t>
      </w:r>
    </w:p>
    <w:bookmarkEnd w:id="67"/>
    <w:bookmarkEnd w:id="68"/>
    <w:bookmarkStart w:id="70" w:name="Xd76ca04e80d3e4d390319ac9996defaa9cbb8b5"/>
    <w:p>
      <w:pPr>
        <w:pStyle w:val="Heading1"/>
      </w:pPr>
      <w:r>
        <w:t xml:space="preserve">الفصل الحادي عشر: لماذا يُسهّل لهم في كثير من البلدان؟</w:t>
      </w:r>
    </w:p>
    <w:p>
      <w:pPr>
        <w:pStyle w:val="FirstParagraph"/>
      </w:pPr>
      <w:r>
        <w:t xml:space="preserve">يلاحظ كثير من المراقبين أن جماعة الدعوة والتبليغ تحظى بتسهيلات كبيرة في كثير من البلدان الإسلامية وغير الإسلامية، بينما تُضيّق الحكومات على كثير من الجماعات الإسلامية الأخرى. ويمكن تفسير هذه الظاهرة بعدة عوامل مترابطة:</w:t>
      </w:r>
    </w:p>
    <w:bookmarkStart w:id="69" w:name="العوامل-المفسرة-للتسهيل"/>
    <w:p>
      <w:pPr>
        <w:pStyle w:val="Heading2"/>
      </w:pPr>
      <w:r>
        <w:t xml:space="preserve">العوامل المفسرة للتسهيل</w:t>
      </w:r>
    </w:p>
    <w:p>
      <w:pPr>
        <w:pStyle w:val="FirstParagraph"/>
      </w:pPr>
      <w:r>
        <w:t xml:space="preserve">أولًا: رفض الجماعة للعمل السياسي بشكل قاطع يجعلها غير مهددة للأنظمة الحاكمة. فالحكومات تخشى من الجماعات التي تسعى إلى السلطة أو تنتقد السياسات الحكومية، أما جماعة التبليغ فلا تشكل أي خطر سياسي على الأنظمة.</w:t>
      </w:r>
    </w:p>
    <w:p>
      <w:pPr>
        <w:pStyle w:val="BodyText"/>
      </w:pPr>
      <w:r>
        <w:t xml:space="preserve">ثانيًا: تركيز الجماعة على الجوانب الروحية والتعبدية البحتة دون التطرق إلى القضايا الفكرية أو السياسية يجعلها مقبولة لدى مختلف التوجهات الحاكمة. فهي لا تطرح مشروعًا بديلًا للحكم ولا تدعو إلى تغيير النظام.</w:t>
      </w:r>
    </w:p>
    <w:p>
      <w:pPr>
        <w:pStyle w:val="BodyText"/>
      </w:pPr>
      <w:r>
        <w:t xml:space="preserve">ثالثًا: أسلوب الجماعة اللطيف المتواضع في التعامل مع الناس والسلطات يكسبها القبول ويفتح لها الأبواب في كل مكان.</w:t>
      </w:r>
    </w:p>
    <w:p>
      <w:pPr>
        <w:pStyle w:val="BodyText"/>
      </w:pPr>
      <w:r>
        <w:t xml:space="preserve">رابعًا: يرى بعض المنتقدين أن بعض الحكومات تُسهّل لجماعة التبليغ عمدًا لأنها تُبعد الشباب المسلم عن التيارات الإسلامية السياسية التي تُقلقها. فالشاب الذي ينشغل بالخروج في سبيل الله أيامًا وأسابيع يبتعد بطبيعة الحال عن الاهتمام بالقضايا السياسية والمطالبة بالإصلاح.</w:t>
      </w:r>
    </w:p>
    <w:p>
      <w:pPr>
        <w:pStyle w:val="BodyText"/>
      </w:pPr>
      <w:r>
        <w:t xml:space="preserve">خامسًا: عدم وجود هيكل تنظيمي واضح ومركزي للجماعة يجعل من الصعب على الحكومات التعامل معها كتنظيم يمكن حظره أو ملاحقته. فالجماعة ليس لها مقر رسمي ولا ناطق باسمها ولا موقع إلكتروني في أغلب البلدان.</w:t>
      </w:r>
    </w:p>
    <w:p>
      <w:pPr>
        <w:pStyle w:val="BodyText"/>
      </w:pPr>
      <w:r>
        <w:t xml:space="preserve">سادسًا: أن الجماعة تقوم بدور اجتماعي إيجابي من وجهة نظر بعض الحكومات، حيث تُبعد الشباب عن المخدرات والجريمة والانحراف وتوجههم نحو التدين والاستقامة، وهو ما يصب في مصلحة الاستقرار الاجتماعي.</w:t>
      </w:r>
    </w:p>
    <w:bookmarkEnd w:id="69"/>
    <w:bookmarkEnd w:id="70"/>
    <w:bookmarkStart w:id="77" w:name="الفصل-الثاني-عشر-المآخذ-والانتقادات"/>
    <w:p>
      <w:pPr>
        <w:pStyle w:val="Heading1"/>
      </w:pPr>
      <w:r>
        <w:t xml:space="preserve">الفصل الثاني عشر: المآخذ والانتقادات</w:t>
      </w:r>
    </w:p>
    <w:bookmarkStart w:id="71" w:name="ضعف-الاهتمام-بالعلم-الشرعي"/>
    <w:p>
      <w:pPr>
        <w:pStyle w:val="Heading2"/>
      </w:pPr>
      <w:r>
        <w:t xml:space="preserve">ضعف الاهتمام بالعلم الشرعي</w:t>
      </w:r>
    </w:p>
    <w:p>
      <w:pPr>
        <w:pStyle w:val="FirstParagraph"/>
      </w:pPr>
      <w:r>
        <w:t xml:space="preserve">من أبرز المآخذ على الجماعة عدم اهتمامها بالعلم الشرعي المتعمق. فهي تُلزم أتباعها بالانشغال بالدعوة على حساب طلب العلم. ويقتصر العلم عندها على الفضائل والرقائق والحكايات، دون الاهتمام بعلم التوحيد والعقيدة والفقه التفصيلي. وهذا يجعل كثيرًا من أتباعها يدعون إلى الله على جهل، مما قد يُفضي إلى نشر أفهام خاطئة للدين.</w:t>
      </w:r>
    </w:p>
    <w:bookmarkEnd w:id="71"/>
    <w:bookmarkStart w:id="72" w:name="عدم-إنكار-المنكر"/>
    <w:p>
      <w:pPr>
        <w:pStyle w:val="Heading2"/>
      </w:pPr>
      <w:r>
        <w:t xml:space="preserve">عدم إنكار المنكر</w:t>
      </w:r>
    </w:p>
    <w:p>
      <w:pPr>
        <w:pStyle w:val="FirstParagraph"/>
      </w:pPr>
      <w:r>
        <w:t xml:space="preserve">ترى الجماعة أن وظيفتها تقتصر على الدعوة بالترغيب والترهيب دون إنكار المنكرات بشكل مباشر. وتعتقد أن إنكار المنكر ينفّر الناس ويضع العراقيل في طريق الدعوة. وهذا يتعارض صراحة مع الأمر القرآني بالأمر بالمعروف والنهي عن المنكر الذي هو من أعظم شعائر الإسلام وأوجب فرائضه.</w:t>
      </w:r>
    </w:p>
    <w:bookmarkEnd w:id="72"/>
    <w:bookmarkStart w:id="73" w:name="الارتباط-بالتصوف"/>
    <w:p>
      <w:pPr>
        <w:pStyle w:val="Heading2"/>
      </w:pPr>
      <w:r>
        <w:t xml:space="preserve">الارتباط بالتصوف</w:t>
      </w:r>
    </w:p>
    <w:p>
      <w:pPr>
        <w:pStyle w:val="FirstParagraph"/>
      </w:pPr>
      <w:r>
        <w:t xml:space="preserve">كما سبق تفصيله، فإن ارتباط الجماعة بالطرق الصوفية وبمدرسة ديوبند يُعد من أخطر المآخذ عليها. فالبيعة الصوفية والأوراد المبتدعة والغلو في الأولياء والصالحين كل ذلك مما يخالف منهج أهل السنة والجماعة ويفتح باب الشرك والبدعة.</w:t>
      </w:r>
    </w:p>
    <w:bookmarkEnd w:id="73"/>
    <w:bookmarkStart w:id="74" w:name="الاعتماد-على-الأحاديث-الضعيفة-والموضوعة"/>
    <w:p>
      <w:pPr>
        <w:pStyle w:val="Heading2"/>
      </w:pPr>
      <w:r>
        <w:t xml:space="preserve">الاعتماد على الأحاديث الضعيفة والموضوعة</w:t>
      </w:r>
    </w:p>
    <w:p>
      <w:pPr>
        <w:pStyle w:val="FirstParagraph"/>
      </w:pPr>
      <w:r>
        <w:t xml:space="preserve">يعتمد كثير من أفراد الجماعة في بياناتهم ومواعظهم على أحاديث ضعيفة وموضوعة وقصص لا أصل لها. ويتساهلون في رواية هذه الأحاديث والقصص بحجة أنها في الفضائل والترغيب. وهذا مسلك خطير يؤدي إلى نسبة أقوال إلى النبي صلى الله عليه وسلم لم يقلها.</w:t>
      </w:r>
    </w:p>
    <w:bookmarkEnd w:id="74"/>
    <w:bookmarkStart w:id="75" w:name="تعطيل-واجبات-أسرية-ومعيشية"/>
    <w:p>
      <w:pPr>
        <w:pStyle w:val="Heading2"/>
      </w:pPr>
      <w:r>
        <w:t xml:space="preserve">تعطيل واجبات أسرية ومعيشية</w:t>
      </w:r>
    </w:p>
    <w:p>
      <w:pPr>
        <w:pStyle w:val="FirstParagraph"/>
      </w:pPr>
      <w:r>
        <w:t xml:space="preserve">ينتقد كثير من العلماء الجماعة لأن خروجاتها الطويلة قد تؤدي إلى تعطيل واجبات أخرى كرعاية الأهل والأولاد وتربيتهم وطلب الرزق والقيام بالمسؤوليات الاجتماعية. فبعض أتباع الجماعة يتركون أسرهم لأسابيع وأشهر للخروج في سبيل الله، مما يُلحق الضرر بعائلاتهم ومسؤولياتهم المعيشية.</w:t>
      </w:r>
    </w:p>
    <w:bookmarkEnd w:id="75"/>
    <w:bookmarkStart w:id="76" w:name="السرية-وعدم-الشفافية"/>
    <w:p>
      <w:pPr>
        <w:pStyle w:val="Heading2"/>
      </w:pPr>
      <w:r>
        <w:t xml:space="preserve">السرية وعدم الشفافية</w:t>
      </w:r>
    </w:p>
    <w:p>
      <w:pPr>
        <w:pStyle w:val="FirstParagraph"/>
      </w:pPr>
      <w:r>
        <w:t xml:space="preserve">تتبع الجماعة منهج السرية في شؤونها الداخلية وترفض الحديث مع وسائل الإعلام وإظهار مواقفها الرسمية. وهذا يجعل من الصعب على الباحثين والمراقبين فهم حقيقة الجماعة وتقييمها بشكل دقيق، كما يفتح الباب للتأويلات والاتهامات المختلفة ويُضعف ثقة الناس بها.</w:t>
      </w:r>
    </w:p>
    <w:bookmarkEnd w:id="76"/>
    <w:bookmarkEnd w:id="77"/>
    <w:bookmarkStart w:id="85" w:name="الخاتمة"/>
    <w:p>
      <w:pPr>
        <w:pStyle w:val="Heading1"/>
      </w:pPr>
      <w:r>
        <w:t xml:space="preserve">الخاتمة</w:t>
      </w:r>
    </w:p>
    <w:p>
      <w:pPr>
        <w:pStyle w:val="FirstParagraph"/>
      </w:pPr>
      <w:r>
        <w:t xml:space="preserve">بعد هذه الدراسة الشاملة لجماعة الدعوة والتبليغ، يمكن الخلوص إلى عدة نتائج مهمة:</w:t>
      </w:r>
    </w:p>
    <w:p>
      <w:pPr>
        <w:pStyle w:val="BodyText"/>
      </w:pPr>
      <w:r>
        <w:t xml:space="preserve">أولًا: جماعة الدعوة والتبليغ جماعة لها جهود مشكورة في مجال الدعوة إلى الله وهداية العاصين والكافرين. وقد أثمرت جهودها في إسلام كثير من الكفار واستقامة كثير من الفاسقين في مختلف أنحاء العالم. وهذا فضل لا يُنكره إلا مكابر.</w:t>
      </w:r>
    </w:p>
    <w:p>
      <w:pPr>
        <w:pStyle w:val="BodyText"/>
      </w:pPr>
      <w:r>
        <w:t xml:space="preserve">ثانيًا: لكن الجماعة عليها مآخذ جوهرية في باب العقيدة والمنهج، أبرزها ارتباطها بالتصوف والطرق الصوفية، وضعف اهتمامها بالعلم الشرعي والتوحيد، واعتمادها على الأحاديث الضعيفة والموضوعة، وتركها لإنكار المنكر، وابتعادها عن القضايا الكبرى التي تهم الأمة.</w:t>
      </w:r>
    </w:p>
    <w:p>
      <w:pPr>
        <w:pStyle w:val="BodyText"/>
      </w:pPr>
      <w:r>
        <w:t xml:space="preserve">ثالثًا: المنهج الأعدل في التعامل مع الجماعة هو ما سلكه المحققون من أهل العلم: قبول ما وافق الكتاب والسنة من منهجها، ورد ما خالفهما، مع النصيحة والبيان والتوجيه بالحكمة والموعظة الحسنة.</w:t>
      </w:r>
    </w:p>
    <w:p>
      <w:pPr>
        <w:pStyle w:val="BodyText"/>
      </w:pPr>
      <w:r>
        <w:t xml:space="preserve">رابعًا: يجب على من يخرج مع الجماعة أن يكون على علم بأصول العقيدة الصحيحة وأن يعرض ما يسمعه على الكتاب والسنة، فما وافقهما أخذ به، وما خالفهما رده ونبّه عليه.</w:t>
      </w:r>
    </w:p>
    <w:p>
      <w:pPr>
        <w:pStyle w:val="BodyText"/>
      </w:pPr>
      <w:r>
        <w:t xml:space="preserve">خامسًا: ينبغي على الجماعة أن تراجع منهجها وأن تعتني بالعلم الشرعي والعقيدة الصحيحة، وأن تتخلص من الممارسات الصوفية المخالفة للسنة، وأن تهتم بإنكار المنكر وطلب العلم.</w:t>
      </w:r>
    </w:p>
    <w:p>
      <w:pPr>
        <w:pStyle w:val="BodyText"/>
      </w:pPr>
      <w:r>
        <w:t xml:space="preserve">وختامًا، نسأل الله العظيم رب العرش العظيم أن يهدي المسلمين جميعًا إلى الحق، وأن يجمع كلمتهم على الكتاب والسنة، وأن يوفق الدعاة إلى الله لما يحبه ويرضاه. والحمد لله رب العالمين.</w:t>
      </w:r>
    </w:p>
    <w:p>
      <w:pPr>
        <w:pStyle w:val="BodyText"/>
      </w:pPr>
      <w:r>
        <w:t xml:space="preserve">والله أعلم</w:t>
      </w:r>
    </w:p>
    <w:bookmarkStart w:id="78" w:name="المراجع-العلمية"/>
    <w:p>
      <w:pPr>
        <w:pStyle w:val="Heading2"/>
      </w:pPr>
      <w:r>
        <w:t xml:space="preserve">المراجع العلمية</w:t>
      </w:r>
    </w:p>
    <w:bookmarkEnd w:id="78"/>
    <w:bookmarkStart w:id="79" w:name="أولا-كتب-ومراجع-عامة"/>
    <w:p>
      <w:pPr>
        <w:pStyle w:val="Heading2"/>
      </w:pPr>
      <w:r>
        <w:t xml:space="preserve">أولًا: كتب ومراجع عامة</w:t>
      </w:r>
    </w:p>
    <w:p>
      <w:pPr>
        <w:pStyle w:val="FirstParagraph"/>
      </w:pPr>
      <w:r>
        <w:t xml:space="preserve">1. الموسوعة الميسرة في الأديان والمذاهب والأحزاب المعاصرة، الندوة العالمية للشباب الإسلامي.</w:t>
      </w:r>
    </w:p>
    <w:p>
      <w:pPr>
        <w:pStyle w:val="BodyText"/>
      </w:pPr>
      <w:r>
        <w:t xml:space="preserve">2. مركز المسبار للدراسات والبحوث، الكتاب الخامس والثلاثون: جماعة التبليغ والدعوة.</w:t>
      </w:r>
    </w:p>
    <w:p>
      <w:pPr>
        <w:pStyle w:val="BodyText"/>
      </w:pPr>
      <w:r>
        <w:t xml:space="preserve">3. مهند مبيضين وزيد عيادات، جماعة التبليغ والدعوة: حالتا الأردن وفلسطين، مركز دراسات الوحدة العربية، 2013.</w:t>
      </w:r>
    </w:p>
    <w:p>
      <w:pPr>
        <w:pStyle w:val="BodyText"/>
      </w:pPr>
      <w:r>
        <w:t xml:space="preserve">4. محمد المغراوي، مادة التبليغ، معلمة المغرب، 2014.</w:t>
      </w:r>
    </w:p>
    <w:bookmarkEnd w:id="79"/>
    <w:bookmarkStart w:id="80" w:name="ثانيا-فتاوى-العلماء"/>
    <w:p>
      <w:pPr>
        <w:pStyle w:val="Heading2"/>
      </w:pPr>
      <w:r>
        <w:t xml:space="preserve">ثانيًا: فتاوى العلماء</w:t>
      </w:r>
    </w:p>
    <w:p>
      <w:pPr>
        <w:pStyle w:val="FirstParagraph"/>
      </w:pPr>
      <w:r>
        <w:t xml:space="preserve">5. فتاوى الشيخ عبد العزيز بن باز رحمه الله في جماعة الدعوة والتبليغ، مجموع فتاوى ومقالات متنوعة.</w:t>
      </w:r>
    </w:p>
    <w:p>
      <w:pPr>
        <w:pStyle w:val="BodyText"/>
      </w:pPr>
      <w:r>
        <w:t xml:space="preserve">6. فتاوى الشيخ محمد بن صالح العثيمين رحمه الله، لقاءات الباب المفتوح.</w:t>
      </w:r>
    </w:p>
    <w:p>
      <w:pPr>
        <w:pStyle w:val="BodyText"/>
      </w:pPr>
      <w:r>
        <w:t xml:space="preserve">7. فتاوى اللجنة الدائمة للبحوث العلمية والإفتاء.</w:t>
      </w:r>
    </w:p>
    <w:p>
      <w:pPr>
        <w:pStyle w:val="BodyText"/>
      </w:pPr>
      <w:r>
        <w:t xml:space="preserve">8. فتاوى موقع إسلام ويب.</w:t>
      </w:r>
    </w:p>
    <w:bookmarkEnd w:id="80"/>
    <w:bookmarkStart w:id="81" w:name="ثالثا-كتب-نقدية"/>
    <w:p>
      <w:pPr>
        <w:pStyle w:val="Heading2"/>
      </w:pPr>
      <w:r>
        <w:t xml:space="preserve">ثالثًا: كتب نقدية</w:t>
      </w:r>
    </w:p>
    <w:p>
      <w:pPr>
        <w:pStyle w:val="FirstParagraph"/>
      </w:pPr>
      <w:r>
        <w:t xml:space="preserve">9. حمود بن عبد الله التويجري، القول البليغ في التحذير من جماعة التبليغ.</w:t>
      </w:r>
    </w:p>
    <w:p>
      <w:pPr>
        <w:pStyle w:val="BodyText"/>
      </w:pPr>
      <w:r>
        <w:t xml:space="preserve">10. سعد الحصين، جماعة الدعوة المعروفة بجماعة التبليغ.</w:t>
      </w:r>
    </w:p>
    <w:p>
      <w:pPr>
        <w:pStyle w:val="BodyText"/>
      </w:pPr>
      <w:r>
        <w:t xml:space="preserve">11. سلطان العيد، تعرف على جماعة التبليغ (الأحباب).</w:t>
      </w:r>
    </w:p>
    <w:bookmarkEnd w:id="81"/>
    <w:bookmarkStart w:id="82" w:name="رابعا-مصادر-إلكترونية"/>
    <w:p>
      <w:pPr>
        <w:pStyle w:val="Heading2"/>
      </w:pPr>
      <w:r>
        <w:t xml:space="preserve">رابعًا: مصادر إلكترونية</w:t>
      </w:r>
    </w:p>
    <w:p>
      <w:pPr>
        <w:pStyle w:val="FirstParagraph"/>
      </w:pPr>
      <w:r>
        <w:t xml:space="preserve">12. موقع الشيخ ابن باز الرسمي: binbaz.org.sa</w:t>
      </w:r>
    </w:p>
    <w:p>
      <w:pPr>
        <w:pStyle w:val="BodyText"/>
      </w:pPr>
      <w:r>
        <w:t xml:space="preserve">13. موقع إسلام ويب: islamweb.net</w:t>
      </w:r>
    </w:p>
    <w:p>
      <w:pPr>
        <w:pStyle w:val="BodyText"/>
      </w:pPr>
      <w:r>
        <w:t xml:space="preserve">14. الجزيرة نت: aljazeera.net</w:t>
      </w:r>
    </w:p>
    <w:bookmarkEnd w:id="82"/>
    <w:bookmarkStart w:id="83" w:name="نبذة-عن-المؤلف"/>
    <w:p>
      <w:pPr>
        <w:pStyle w:val="Heading2"/>
      </w:pPr>
      <w:r>
        <w:t xml:space="preserve">نبذة عن المؤلف</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باحث وكاتب متخصص في الدراسات الإسلامية والعلمية. له اهتمام خاص بدراسة الجماعات والحركات الإسلامية المعاصرة وتقييمها في ضوء الكتاب والسنة. صدر له عدد من المؤلفات في مجالات مختلفة تجمع بين البحث العلمي والدراسة الشرعية.</w:t>
      </w:r>
    </w:p>
    <w:p>
      <w:r>
        <w:pict>
          <v:rect style="width:0;height:1.5pt" o:hralign="center" o:hrstd="t" o:hr="t"/>
        </w:pict>
      </w:r>
    </w:p>
    <w:p>
      <w:pPr>
        <w:pStyle w:val="FirstParagraph"/>
      </w:pPr>
      <w:r>
        <w:t xml:space="preserve">A researcher and author specializing in Islamic and scientific studies, with particular interest in analyzing contemporary Islamic movements in light of the Quran and Sunnah.</w:t>
      </w:r>
    </w:p>
    <w:bookmarkEnd w:id="83"/>
    <w:bookmarkStart w:id="84" w:name="مؤلفات-المؤلف"/>
    <w:p>
      <w:pPr>
        <w:pStyle w:val="Heading2"/>
      </w:pPr>
      <w:r>
        <w:t xml:space="preserve">مؤلفات المؤلف</w:t>
      </w:r>
    </w:p>
    <w:p>
      <w:r>
        <w:pict>
          <v:rect style="width:0;height:1.5pt" o:hralign="center" o:hrstd="t" o:hr="t"/>
        </w:pict>
      </w:r>
    </w:p>
    <w:p>
      <w:pPr>
        <w:numPr>
          <w:ilvl w:val="0"/>
          <w:numId w:val="1002"/>
        </w:numPr>
        <w:pStyle w:val="Compact"/>
      </w:pPr>
      <w:r>
        <w:t xml:space="preserve">نهاية الكون في القرآن الكريم — تحليل علمي شامل (2026)</w:t>
      </w:r>
    </w:p>
    <w:p>
      <w:pPr>
        <w:numPr>
          <w:ilvl w:val="0"/>
          <w:numId w:val="1002"/>
        </w:numPr>
        <w:pStyle w:val="Compact"/>
      </w:pPr>
      <w:r>
        <w:t xml:space="preserve">جماعة الدعوة والتبليغ — دراسة شاملة في النشأة والمعتقدات والمواقف (2026)</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2026-04-06T01:31:08Z</dcterms:created>
  <dcterms:modified xsi:type="dcterms:W3CDTF">2026-04-06T01:31:08Z</dcterms:modified>
</cp:coreProperties>
</file>

<file path=docProps/custom.xml><?xml version="1.0" encoding="utf-8"?>
<Properties xmlns="http://schemas.openxmlformats.org/officeDocument/2006/custom-properties" xmlns:vt="http://schemas.openxmlformats.org/officeDocument/2006/docPropsVTypes"/>
</file>