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0" w:before="1400"/>
        <w:jc w:val="center"/>
      </w:pPr>
      <w:r>
        <w:rPr>
          <w:rFonts w:ascii="Amiri" w:cs="Amiri" w:eastAsia="Amiri" w:hAnsi="Amiri"/>
          <w:b/>
          <w:bCs/>
          <w:i w:val="false"/>
          <w:iCs w:val="false"/>
          <w:color w:val="1B3A5C"/>
          <w:sz w:val="56"/>
          <w:szCs w:val="56"/>
          <w:rtl/>
        </w:rPr>
        <w:t xml:space="preserve">سياسةُ الإقناعِ السّاحر</w:t>
      </w:r>
    </w:p>
    <w:p>
      <w:pPr>
        <w:bidi/>
        <w:spacing w:after="0" w:before="200"/>
        <w:jc w:val="center"/>
      </w:pPr>
      <w:r>
        <w:rPr>
          <w:rFonts w:ascii="Amiri" w:cs="Amiri" w:eastAsia="Amiri" w:hAnsi="Amiri"/>
          <w:b/>
          <w:bCs/>
          <w:i w:val="false"/>
          <w:iCs w:val="false"/>
          <w:color w:val="C9A84C"/>
          <w:sz w:val="26"/>
          <w:szCs w:val="26"/>
          <w:rtl/>
        </w:rPr>
        <w:t xml:space="preserve">فنُّ التأثيرِ بلا سُلطة: استراتيجياتٌ حديثةٌ لإقناعِ رئيسِك وابنِك وشريكةِ حياتِك بسلاسة</w:t>
      </w:r>
    </w:p>
    <w:p>
      <w:pPr>
        <w:bidi/>
        <w:spacing w:after="0" w:before="900"/>
        <w:jc w:val="center"/>
      </w:pPr>
      <w:r>
        <w:rPr>
          <w:rFonts w:ascii="Amiri" w:cs="Amiri" w:eastAsia="Amiri" w:hAnsi="Amiri"/>
          <w:b/>
          <w:bCs/>
          <w:i w:val="false"/>
          <w:iCs w:val="false"/>
          <w:color w:val="222222"/>
          <w:sz w:val="30"/>
          <w:szCs w:val="30"/>
          <w:rtl/>
        </w:rPr>
        <w:t xml:space="preserve">د. فضل محمد الأكوع</w:t>
      </w:r>
    </w:p>
    <w:p>
      <w:pPr>
        <w:spacing w:after="0" w:before="80"/>
        <w:jc w:val="center"/>
      </w:pPr>
      <w:r>
        <w:rPr>
          <w:rFonts w:ascii="Amiri" w:cs="Amiri" w:eastAsia="Amiri" w:hAnsi="Amiri"/>
          <w:color w:val="222222"/>
          <w:sz w:val="24"/>
          <w:szCs w:val="24"/>
        </w:rPr>
        <w:t xml:space="preserve">Dr. Fadhl Mohammed Alakwaa</w:t>
      </w:r>
    </w:p>
    <w:p>
      <w:pPr>
        <w:bidi/>
        <w:spacing w:after="0" w:before="700"/>
        <w:jc w:val="center"/>
      </w:pPr>
      <w:r>
        <w:rPr>
          <w:rFonts w:ascii="Amiri" w:cs="Amiri" w:eastAsia="Amiri" w:hAnsi="Amiri"/>
          <w:b w:val="false"/>
          <w:bCs w:val="false"/>
          <w:i w:val="false"/>
          <w:iCs w:val="false"/>
          <w:color w:val="1B3A5C"/>
          <w:sz w:val="22"/>
          <w:szCs w:val="22"/>
          <w:rtl/>
        </w:rPr>
        <w:t xml:space="preserve">مكتبة فضل الأكوع الرقمية</w:t>
      </w:r>
    </w:p>
    <w:p>
      <w:pPr>
        <w:bidi/>
        <w:spacing w:after="0" w:before="60"/>
        <w:jc w:val="center"/>
      </w:pPr>
      <w:r>
        <w:rPr>
          <w:rFonts w:ascii="Amiri" w:cs="Amiri" w:eastAsia="Amiri" w:hAnsi="Amiri"/>
          <w:b w:val="false"/>
          <w:bCs w:val="false"/>
          <w:i w:val="false"/>
          <w:iCs w:val="false"/>
          <w:color w:val="1B3A5C"/>
          <w:sz w:val="22"/>
          <w:szCs w:val="22"/>
          <w:rtl/>
        </w:rPr>
        <w:t xml:space="preserve">2026</w:t>
      </w:r>
    </w:p>
    <w:p>
      <w:pPr>
        <w:pageBreakBefore/>
        <w:bidi/>
        <w:spacing w:after="120" w:before="400"/>
        <w:jc w:val="center"/>
      </w:pPr>
      <w:r>
        <w:rPr>
          <w:rFonts w:ascii="Amiri" w:cs="Amiri" w:eastAsia="Amiri" w:hAnsi="Amiri"/>
          <w:b/>
          <w:bCs/>
          <w:i w:val="false"/>
          <w:iCs w:val="false"/>
          <w:color w:val="1B3A5C"/>
          <w:sz w:val="28"/>
          <w:szCs w:val="28"/>
          <w:rtl/>
        </w:rPr>
        <w:t xml:space="preserve">سياسةُ الإقناعِ السّاحر</w:t>
      </w:r>
    </w:p>
    <w:p>
      <w:pPr>
        <w:bidi/>
        <w:spacing w:after="80" w:line="360"/>
        <w:jc w:val="center"/>
      </w:pPr>
      <w:r>
        <w:rPr>
          <w:rFonts w:ascii="Amiri" w:cs="Amiri" w:eastAsia="Amiri" w:hAnsi="Amiri"/>
          <w:b w:val="false"/>
          <w:bCs w:val="false"/>
          <w:i w:val="false"/>
          <w:iCs w:val="false"/>
          <w:color w:val="222222"/>
          <w:sz w:val="20"/>
          <w:szCs w:val="20"/>
          <w:rtl/>
        </w:rPr>
        <w:t xml:space="preserve">© 2026 د. فضل محمد الأكوع. جميعُ الحقوقِ محفوظة.</w:t>
      </w:r>
    </w:p>
    <w:p>
      <w:pPr>
        <w:bidi/>
        <w:spacing w:after="200" w:line="360"/>
        <w:jc w:val="center"/>
      </w:pPr>
      <w:r>
        <w:rPr>
          <w:rFonts w:ascii="Amiri" w:cs="Amiri" w:eastAsia="Amiri" w:hAnsi="Amiri"/>
          <w:b w:val="false"/>
          <w:bCs w:val="false"/>
          <w:i w:val="false"/>
          <w:iCs w:val="false"/>
          <w:color w:val="222222"/>
          <w:sz w:val="20"/>
          <w:szCs w:val="20"/>
          <w:rtl/>
        </w:rPr>
        <w:t xml:space="preserve">مكتبة فضل الأكوع الرقمية</w:t>
      </w:r>
    </w:p>
    <w:p>
      <w:pPr>
        <w:bidi/>
        <w:spacing w:after="120" w:line="360"/>
        <w:jc w:val="center"/>
      </w:pPr>
      <w:r>
        <w:rPr>
          <w:rFonts w:ascii="Amiri" w:cs="Amiri" w:eastAsia="Amiri" w:hAnsi="Amiri"/>
          <w:b w:val="false"/>
          <w:bCs w:val="false"/>
          <w:i w:val="false"/>
          <w:iCs w:val="false"/>
          <w:color w:val="666666"/>
          <w:sz w:val="18"/>
          <w:szCs w:val="18"/>
          <w:rtl/>
        </w:rPr>
        <w:t xml:space="preserve">أُنتِجَ هذا الكتابُ بمساعدةِ الذكاءِ الاصطناعيّ (Claude Opus 4.8 من شركة Anthropic) تحتَ إشرافِ المؤلِّفِ وتوجيهِه ومراجعتِه.</w:t>
      </w:r>
    </w:p>
    <w:p>
      <w:pPr>
        <w:bidi/>
        <w:spacing w:after="0" w:line="360"/>
        <w:jc w:val="center"/>
      </w:pPr>
      <w:r>
        <w:rPr>
          <w:rFonts w:ascii="Amiri" w:cs="Amiri" w:eastAsia="Amiri" w:hAnsi="Amiri"/>
          <w:b w:val="false"/>
          <w:bCs w:val="false"/>
          <w:i w:val="false"/>
          <w:iCs w:val="false"/>
          <w:color w:val="666666"/>
          <w:sz w:val="18"/>
          <w:szCs w:val="18"/>
          <w:rtl/>
        </w:rPr>
        <w:t xml:space="preserve">الطبعةُ الأولى — 2026</w:t>
      </w:r>
    </w:p>
    <w:p>
      <w:pPr>
        <w:pageBreakBefore/>
        <w:bidi/>
        <w:spacing w:after="0" w:before="1600"/>
        <w:jc w:val="center"/>
      </w:pPr>
      <w:r>
        <w:rPr>
          <w:rFonts w:ascii="Amiri Quran" w:cs="Amiri Quran" w:eastAsia="Amiri Quran" w:hAnsi="Amiri Quran"/>
          <w:color w:val="1B3A5C"/>
          <w:sz w:val="44"/>
          <w:szCs w:val="44"/>
          <w:rtl/>
        </w:rPr>
        <w:t xml:space="preserve">‏﷽</w:t>
      </w:r>
    </w:p>
    <w:p>
      <w:pPr>
        <w:pageBreakBefore/>
        <w:bidi/>
        <w:spacing w:after="200" w:before="1000"/>
        <w:jc w:val="center"/>
      </w:pPr>
      <w:r>
        <w:rPr>
          <w:rFonts w:ascii="Amiri" w:cs="Amiri" w:eastAsia="Amiri" w:hAnsi="Amiri"/>
          <w:b/>
          <w:bCs/>
          <w:i w:val="false"/>
          <w:iCs w:val="false"/>
          <w:color w:val="C9A84C"/>
          <w:sz w:val="32"/>
          <w:szCs w:val="32"/>
          <w:rtl/>
        </w:rPr>
        <w:t xml:space="preserve">إهداء</w:t>
      </w:r>
    </w:p>
    <w:p>
      <w:pPr>
        <w:bidi/>
        <w:spacing w:after="100" w:line="380"/>
        <w:jc w:val="center"/>
      </w:pPr>
      <w:r>
        <w:rPr>
          <w:rFonts w:ascii="Amiri" w:cs="Amiri" w:eastAsia="Amiri" w:hAnsi="Amiri"/>
          <w:b w:val="false"/>
          <w:bCs w:val="false"/>
          <w:i/>
          <w:iCs/>
          <w:color w:val="222222"/>
          <w:sz w:val="26"/>
          <w:szCs w:val="26"/>
          <w:rtl/>
        </w:rPr>
        <w:t xml:space="preserve">إلى كلِّ مَن أرادَ أن يُغيِّرَ رأيًا دونَ أن يكسِرَ خاطرًا،</w:t>
      </w:r>
    </w:p>
    <w:p>
      <w:pPr>
        <w:bidi/>
        <w:spacing w:after="100" w:line="380"/>
        <w:jc w:val="center"/>
      </w:pPr>
      <w:r>
        <w:rPr>
          <w:rFonts w:ascii="Amiri" w:cs="Amiri" w:eastAsia="Amiri" w:hAnsi="Amiri"/>
          <w:b w:val="false"/>
          <w:bCs w:val="false"/>
          <w:i/>
          <w:iCs/>
          <w:color w:val="222222"/>
          <w:sz w:val="26"/>
          <w:szCs w:val="26"/>
          <w:rtl/>
        </w:rPr>
        <w:t xml:space="preserve">وأن يَقودَ دونَ أن يأمُر، وأن يُقنِعَ دونَ أن يَقهَر…</w:t>
      </w:r>
    </w:p>
    <w:p>
      <w:pPr>
        <w:bidi/>
        <w:spacing w:after="100" w:line="380"/>
        <w:jc w:val="center"/>
      </w:pPr>
      <w:r>
        <w:rPr>
          <w:rFonts w:ascii="Amiri" w:cs="Amiri" w:eastAsia="Amiri" w:hAnsi="Amiri"/>
          <w:b w:val="false"/>
          <w:bCs w:val="false"/>
          <w:i/>
          <w:iCs/>
          <w:color w:val="222222"/>
          <w:sz w:val="26"/>
          <w:szCs w:val="26"/>
          <w:rtl/>
        </w:rPr>
        <w:t xml:space="preserve"/>
      </w:r>
    </w:p>
    <w:p>
      <w:pPr>
        <w:bidi/>
        <w:spacing w:after="100" w:line="380"/>
        <w:jc w:val="center"/>
      </w:pPr>
      <w:r>
        <w:rPr>
          <w:rFonts w:ascii="Amiri" w:cs="Amiri" w:eastAsia="Amiri" w:hAnsi="Amiri"/>
          <w:b w:val="false"/>
          <w:bCs w:val="false"/>
          <w:i/>
          <w:iCs/>
          <w:color w:val="222222"/>
          <w:sz w:val="26"/>
          <w:szCs w:val="26"/>
          <w:rtl/>
        </w:rPr>
        <w:t xml:space="preserve">إلى المديرِ الذي يبحثُ عن موظَّفٍ يُحسِنُ عرضَ قيمتِه،</w:t>
      </w:r>
    </w:p>
    <w:p>
      <w:pPr>
        <w:bidi/>
        <w:spacing w:after="100" w:line="380"/>
        <w:jc w:val="center"/>
      </w:pPr>
      <w:r>
        <w:rPr>
          <w:rFonts w:ascii="Amiri" w:cs="Amiri" w:eastAsia="Amiri" w:hAnsi="Amiri"/>
          <w:b w:val="false"/>
          <w:bCs w:val="false"/>
          <w:i/>
          <w:iCs/>
          <w:color w:val="222222"/>
          <w:sz w:val="26"/>
          <w:szCs w:val="26"/>
          <w:rtl/>
        </w:rPr>
        <w:t xml:space="preserve">وإلى الأبِ الذي يتمنّى لو يَفتَحُ قلبَ ابنِه قبلَ دفترِه،</w:t>
      </w:r>
    </w:p>
    <w:p>
      <w:pPr>
        <w:bidi/>
        <w:spacing w:after="100" w:line="380"/>
        <w:jc w:val="center"/>
      </w:pPr>
      <w:r>
        <w:rPr>
          <w:rFonts w:ascii="Amiri" w:cs="Amiri" w:eastAsia="Amiri" w:hAnsi="Amiri"/>
          <w:b w:val="false"/>
          <w:bCs w:val="false"/>
          <w:i/>
          <w:iCs/>
          <w:color w:val="222222"/>
          <w:sz w:val="26"/>
          <w:szCs w:val="26"/>
          <w:rtl/>
        </w:rPr>
        <w:t xml:space="preserve">وإلى الزوجينِ اللذينِ يُديرانِ بيتًا واحدًا بعقلينِ مختلفينِ…</w:t>
      </w:r>
    </w:p>
    <w:p>
      <w:pPr>
        <w:bidi/>
        <w:spacing w:after="100" w:line="380"/>
        <w:jc w:val="center"/>
      </w:pPr>
      <w:r>
        <w:rPr>
          <w:rFonts w:ascii="Amiri" w:cs="Amiri" w:eastAsia="Amiri" w:hAnsi="Amiri"/>
          <w:b w:val="false"/>
          <w:bCs w:val="false"/>
          <w:i/>
          <w:iCs/>
          <w:color w:val="222222"/>
          <w:sz w:val="26"/>
          <w:szCs w:val="26"/>
          <w:rtl/>
        </w:rPr>
        <w:t xml:space="preserve"/>
      </w:r>
    </w:p>
    <w:p>
      <w:pPr>
        <w:bidi/>
        <w:spacing w:after="100" w:line="380"/>
        <w:jc w:val="center"/>
      </w:pPr>
      <w:r>
        <w:rPr>
          <w:rFonts w:ascii="Amiri" w:cs="Amiri" w:eastAsia="Amiri" w:hAnsi="Amiri"/>
          <w:b w:val="false"/>
          <w:bCs w:val="false"/>
          <w:i/>
          <w:iCs/>
          <w:color w:val="222222"/>
          <w:sz w:val="26"/>
          <w:szCs w:val="26"/>
          <w:rtl/>
        </w:rPr>
        <w:t xml:space="preserve">إلى هؤلاءِ جميعًا أُهدي هذا الكتابَ:</w:t>
      </w:r>
    </w:p>
    <w:p>
      <w:pPr>
        <w:bidi/>
        <w:spacing w:after="100" w:line="380"/>
        <w:jc w:val="center"/>
      </w:pPr>
      <w:r>
        <w:rPr>
          <w:rFonts w:ascii="Amiri" w:cs="Amiri" w:eastAsia="Amiri" w:hAnsi="Amiri"/>
          <w:b w:val="false"/>
          <w:bCs w:val="false"/>
          <w:i/>
          <w:iCs/>
          <w:color w:val="222222"/>
          <w:sz w:val="26"/>
          <w:szCs w:val="26"/>
          <w:rtl/>
        </w:rPr>
        <w:t xml:space="preserve">لعلَّ الكلمةَ الليّنةَ تَفعلُ ما عَجزَت عنه الكلمةُ الغليظة.</w:t>
      </w:r>
    </w:p>
    <w:p>
      <w:pPr>
        <w:pageBreakBefore/>
        <w:bidi/>
        <w:spacing w:after="140" w:before="200"/>
        <w:jc w:val="center"/>
      </w:pPr>
      <w:r>
        <w:rPr>
          <w:rFonts w:ascii="Amiri" w:cs="Amiri" w:eastAsia="Amiri" w:hAnsi="Amiri"/>
          <w:b/>
          <w:bCs/>
          <w:i w:val="false"/>
          <w:iCs w:val="false"/>
          <w:color w:val="1B3A5C"/>
          <w:sz w:val="36"/>
          <w:szCs w:val="36"/>
          <w:rtl/>
        </w:rPr>
        <w:t xml:space="preserve">المحتويات</w:t>
      </w:r>
    </w:p>
    <w:p>
      <w:pPr>
        <w:bidi/>
        <w:spacing w:after="90" w:line="320"/>
        <w:jc w:val="right"/>
      </w:pPr>
      <w:r>
        <w:rPr>
          <w:rFonts w:ascii="Amiri" w:cs="Amiri" w:eastAsia="Amiri" w:hAnsi="Amiri"/>
          <w:b w:val="false"/>
          <w:bCs w:val="false"/>
          <w:i w:val="false"/>
          <w:iCs w:val="false"/>
          <w:color w:val="222222"/>
          <w:sz w:val="24"/>
          <w:szCs w:val="24"/>
          <w:rtl/>
        </w:rPr>
        <w:t xml:space="preserve">‏•  مقدّمة</w:t>
      </w:r>
    </w:p>
    <w:p>
      <w:pPr>
        <w:bidi/>
        <w:spacing w:after="90" w:line="320"/>
        <w:jc w:val="right"/>
      </w:pPr>
      <w:r>
        <w:rPr>
          <w:rFonts w:ascii="Amiri" w:cs="Amiri" w:eastAsia="Amiri" w:hAnsi="Amiri"/>
          <w:b w:val="false"/>
          <w:bCs w:val="false"/>
          <w:i w:val="false"/>
          <w:iCs w:val="false"/>
          <w:color w:val="222222"/>
          <w:sz w:val="24"/>
          <w:szCs w:val="24"/>
          <w:rtl/>
        </w:rPr>
        <w:t xml:space="preserve">‏•  الفصل الأول: علمُ الإقناعِ الحديث: من أرسطو إلى تشالديني</w:t>
      </w:r>
    </w:p>
    <w:p>
      <w:pPr>
        <w:bidi/>
        <w:spacing w:after="90" w:line="320"/>
        <w:jc w:val="right"/>
      </w:pPr>
      <w:r>
        <w:rPr>
          <w:rFonts w:ascii="Amiri" w:cs="Amiri" w:eastAsia="Amiri" w:hAnsi="Amiri"/>
          <w:b w:val="false"/>
          <w:bCs w:val="false"/>
          <w:i w:val="false"/>
          <w:iCs w:val="false"/>
          <w:color w:val="222222"/>
          <w:sz w:val="24"/>
          <w:szCs w:val="24"/>
          <w:rtl/>
        </w:rPr>
        <w:t xml:space="preserve">‏•  الفصل الثاني: الدماغُ المُقتنِع: كيف نتّخذُ قراراتِنا حقًّا؟</w:t>
      </w:r>
    </w:p>
    <w:p>
      <w:pPr>
        <w:bidi/>
        <w:spacing w:after="90" w:line="320"/>
        <w:jc w:val="right"/>
      </w:pPr>
      <w:r>
        <w:rPr>
          <w:rFonts w:ascii="Amiri" w:cs="Amiri" w:eastAsia="Amiri" w:hAnsi="Amiri"/>
          <w:b w:val="false"/>
          <w:bCs w:val="false"/>
          <w:i w:val="false"/>
          <w:iCs w:val="false"/>
          <w:color w:val="222222"/>
          <w:sz w:val="24"/>
          <w:szCs w:val="24"/>
          <w:rtl/>
        </w:rPr>
        <w:t xml:space="preserve">‏•  الفصل الثالث: الإقناعُ بلا سُلطة: نظريّةُ دعمِ الاستقلاليّة</w:t>
      </w:r>
    </w:p>
    <w:p>
      <w:pPr>
        <w:bidi/>
        <w:spacing w:after="90" w:line="320"/>
        <w:jc w:val="right"/>
      </w:pPr>
      <w:r>
        <w:rPr>
          <w:rFonts w:ascii="Amiri" w:cs="Amiri" w:eastAsia="Amiri" w:hAnsi="Amiri"/>
          <w:b w:val="false"/>
          <w:bCs w:val="false"/>
          <w:i w:val="false"/>
          <w:iCs w:val="false"/>
          <w:color w:val="222222"/>
          <w:sz w:val="24"/>
          <w:szCs w:val="24"/>
          <w:rtl/>
        </w:rPr>
        <w:t xml:space="preserve">‏•  الفصل الرابع: ما قبل الإقناع: تهيئةُ اللحظةِ قبل الكلمة</w:t>
      </w:r>
    </w:p>
    <w:p>
      <w:pPr>
        <w:bidi/>
        <w:spacing w:after="90" w:line="320"/>
        <w:jc w:val="right"/>
      </w:pPr>
      <w:r>
        <w:rPr>
          <w:rFonts w:ascii="Amiri" w:cs="Amiri" w:eastAsia="Amiri" w:hAnsi="Amiri"/>
          <w:b w:val="false"/>
          <w:bCs w:val="false"/>
          <w:i w:val="false"/>
          <w:iCs w:val="false"/>
          <w:color w:val="222222"/>
          <w:sz w:val="24"/>
          <w:szCs w:val="24"/>
          <w:rtl/>
        </w:rPr>
        <w:t xml:space="preserve">‏•  الفصل الخامس: الإصغاءُ الذي يُقنِع: المقابلةُ التحفيزيّة</w:t>
      </w:r>
    </w:p>
    <w:p>
      <w:pPr>
        <w:bidi/>
        <w:spacing w:after="90" w:line="320"/>
        <w:jc w:val="right"/>
      </w:pPr>
      <w:r>
        <w:rPr>
          <w:rFonts w:ascii="Amiri" w:cs="Amiri" w:eastAsia="Amiri" w:hAnsi="Amiri"/>
          <w:b w:val="false"/>
          <w:bCs w:val="false"/>
          <w:i w:val="false"/>
          <w:iCs w:val="false"/>
          <w:color w:val="222222"/>
          <w:sz w:val="24"/>
          <w:szCs w:val="24"/>
          <w:rtl/>
        </w:rPr>
        <w:t xml:space="preserve">‏•  الفصل السادس: التأطيرُ واللغة: قوّةُ الكلمةِ في صياغةِ الواقع</w:t>
      </w:r>
    </w:p>
    <w:p>
      <w:pPr>
        <w:bidi/>
        <w:spacing w:after="90" w:line="320"/>
        <w:jc w:val="right"/>
      </w:pPr>
      <w:r>
        <w:rPr>
          <w:rFonts w:ascii="Amiri" w:cs="Amiri" w:eastAsia="Amiri" w:hAnsi="Amiri"/>
          <w:b w:val="false"/>
          <w:bCs w:val="false"/>
          <w:i w:val="false"/>
          <w:iCs w:val="false"/>
          <w:color w:val="222222"/>
          <w:sz w:val="24"/>
          <w:szCs w:val="24"/>
          <w:rtl/>
        </w:rPr>
        <w:t xml:space="preserve">‏•  الفصل السابع: الحالةُ الأولى: كيف تُقنِعُ رئيسَك بزيادةِ راتبِك؟</w:t>
      </w:r>
    </w:p>
    <w:p>
      <w:pPr>
        <w:bidi/>
        <w:spacing w:after="90" w:line="320"/>
        <w:jc w:val="right"/>
      </w:pPr>
      <w:r>
        <w:rPr>
          <w:rFonts w:ascii="Amiri" w:cs="Amiri" w:eastAsia="Amiri" w:hAnsi="Amiri"/>
          <w:b w:val="false"/>
          <w:bCs w:val="false"/>
          <w:i w:val="false"/>
          <w:iCs w:val="false"/>
          <w:color w:val="222222"/>
          <w:sz w:val="24"/>
          <w:szCs w:val="24"/>
          <w:rtl/>
        </w:rPr>
        <w:t xml:space="preserve">‏•  الفصل الثامن: الحالةُ الثانية: كيف تُقنِعُ ابنَك بالدراسةِ وعدمِ تضييعِ الوقت؟</w:t>
      </w:r>
    </w:p>
    <w:p>
      <w:pPr>
        <w:bidi/>
        <w:spacing w:after="90" w:line="320"/>
        <w:jc w:val="right"/>
      </w:pPr>
      <w:r>
        <w:rPr>
          <w:rFonts w:ascii="Amiri" w:cs="Amiri" w:eastAsia="Amiri" w:hAnsi="Amiri"/>
          <w:b w:val="false"/>
          <w:bCs w:val="false"/>
          <w:i w:val="false"/>
          <w:iCs w:val="false"/>
          <w:color w:val="222222"/>
          <w:sz w:val="24"/>
          <w:szCs w:val="24"/>
          <w:rtl/>
        </w:rPr>
        <w:t xml:space="preserve">‏•  الفصل التاسع: الحالةُ الثالثة: كيف تُقنِعُ شريكةَ حياتِك بتحديدِ الأولويّات؟</w:t>
      </w:r>
    </w:p>
    <w:p>
      <w:pPr>
        <w:bidi/>
        <w:spacing w:after="90" w:line="320"/>
        <w:jc w:val="right"/>
      </w:pPr>
      <w:r>
        <w:rPr>
          <w:rFonts w:ascii="Amiri" w:cs="Amiri" w:eastAsia="Amiri" w:hAnsi="Amiri"/>
          <w:b w:val="false"/>
          <w:bCs w:val="false"/>
          <w:i w:val="false"/>
          <w:iCs w:val="false"/>
          <w:color w:val="222222"/>
          <w:sz w:val="24"/>
          <w:szCs w:val="24"/>
          <w:rtl/>
        </w:rPr>
        <w:t xml:space="preserve">‏•  الفصل العاشر: أخلاقيّاتُ الإقناع: الخطُّ الفاصلُ بين التأثيرِ والتلاعب</w:t>
      </w:r>
    </w:p>
    <w:p>
      <w:pPr>
        <w:bidi/>
        <w:spacing w:after="90" w:line="320"/>
        <w:jc w:val="right"/>
      </w:pPr>
      <w:r>
        <w:rPr>
          <w:rFonts w:ascii="Amiri" w:cs="Amiri" w:eastAsia="Amiri" w:hAnsi="Amiri"/>
          <w:b w:val="false"/>
          <w:bCs w:val="false"/>
          <w:i w:val="false"/>
          <w:iCs w:val="false"/>
          <w:color w:val="222222"/>
          <w:sz w:val="24"/>
          <w:szCs w:val="24"/>
          <w:rtl/>
        </w:rPr>
        <w:t xml:space="preserve">‏•  خاتمة</w:t>
      </w:r>
    </w:p>
    <w:p>
      <w:pPr>
        <w:bidi/>
        <w:spacing w:after="90" w:line="320"/>
        <w:jc w:val="right"/>
      </w:pPr>
      <w:r>
        <w:rPr>
          <w:rFonts w:ascii="Amiri" w:cs="Amiri" w:eastAsia="Amiri" w:hAnsi="Amiri"/>
          <w:b w:val="false"/>
          <w:bCs w:val="false"/>
          <w:i w:val="false"/>
          <w:iCs w:val="false"/>
          <w:color w:val="222222"/>
          <w:sz w:val="24"/>
          <w:szCs w:val="24"/>
          <w:rtl/>
        </w:rPr>
        <w:t xml:space="preserve">‏•  ملحق: أدواتٌ عمليّةٌ للتطبيق</w:t>
      </w:r>
    </w:p>
    <w:p>
      <w:pPr>
        <w:bidi/>
        <w:spacing w:after="90" w:line="320"/>
        <w:jc w:val="right"/>
      </w:pPr>
      <w:r>
        <w:rPr>
          <w:rFonts w:ascii="Amiri" w:cs="Amiri" w:eastAsia="Amiri" w:hAnsi="Amiri"/>
          <w:b w:val="false"/>
          <w:bCs w:val="false"/>
          <w:i w:val="false"/>
          <w:iCs w:val="false"/>
          <w:color w:val="222222"/>
          <w:sz w:val="24"/>
          <w:szCs w:val="24"/>
          <w:rtl/>
        </w:rPr>
        <w:t xml:space="preserve">‏•  المراجع</w:t>
      </w:r>
    </w:p>
    <w:p>
      <w:pPr>
        <w:bidi/>
        <w:spacing w:after="90" w:line="320"/>
        <w:jc w:val="right"/>
      </w:pPr>
      <w:r>
        <w:rPr>
          <w:rFonts w:ascii="Amiri" w:cs="Amiri" w:eastAsia="Amiri" w:hAnsi="Amiri"/>
          <w:b w:val="false"/>
          <w:bCs w:val="false"/>
          <w:i w:val="false"/>
          <w:iCs w:val="false"/>
          <w:color w:val="222222"/>
          <w:sz w:val="24"/>
          <w:szCs w:val="24"/>
          <w:rtl/>
        </w:rPr>
        <w:t xml:space="preserve">‏•  عن المؤلّف</w:t>
      </w:r>
    </w:p>
    <w:p>
      <w:pPr>
        <w:bidi/>
        <w:spacing w:after="90" w:line="320"/>
        <w:jc w:val="right"/>
      </w:pPr>
      <w:r>
        <w:rPr>
          <w:rFonts w:ascii="Amiri" w:cs="Amiri" w:eastAsia="Amiri" w:hAnsi="Amiri"/>
          <w:b w:val="false"/>
          <w:bCs w:val="false"/>
          <w:i w:val="false"/>
          <w:iCs w:val="false"/>
          <w:color w:val="222222"/>
          <w:sz w:val="24"/>
          <w:szCs w:val="24"/>
          <w:rtl/>
        </w:rPr>
        <w:t xml:space="preserve">‏•  إصدارات المؤلّف</w:t>
      </w:r>
    </w:p>
    <w:p>
      <w:pPr>
        <w:pageBreakBefore/>
        <w:bidi/>
        <w:spacing w:after="200" w:before="200"/>
        <w:jc w:val="center"/>
      </w:pPr>
      <w:r>
        <w:rPr>
          <w:rFonts w:ascii="Amiri" w:cs="Amiri" w:eastAsia="Amiri" w:hAnsi="Amiri"/>
          <w:b/>
          <w:bCs/>
          <w:i w:val="false"/>
          <w:iCs w:val="false"/>
          <w:color w:val="1B3A5C"/>
          <w:sz w:val="38"/>
          <w:szCs w:val="38"/>
          <w:rtl/>
        </w:rPr>
        <w:t xml:space="preserve">المقدمة: لماذا نُقنِعُ ولا نأمُر؟</w:t>
      </w:r>
    </w:p>
    <w:tbl>
      <w:tblPr>
        <w:tblW w:type="pct" w:w="100%"/>
        <w:tblBorders>
          <w:top w:val="single" w:color="C9A84C" w:sz="12"/>
          <w:left w:val="single" w:color="C9A84C" w:sz="12"/>
          <w:bottom w:val="single" w:color="C9A84C" w:sz="12"/>
          <w:right w:val="single" w:color="C9A84C" w:sz="12"/>
          <w:insideH w:val="none"/>
          <w:insideV w:val="none"/>
        </w:tblBorders>
      </w:tblPr>
      <w:tblGrid>
        <w:gridCol w:w="100"/>
      </w:tblGrid>
      <w:tr>
        <w:tc>
          <w:tcPr>
            <w:shd w:fill="F7F2E9" w:color="auto" w:val="clear"/>
            <w:tcMar>
              <w:top w:type="dxa" w:w="160"/>
              <w:left w:type="dxa" w:w="220"/>
              <w:bottom w:type="dxa" w:w="160"/>
              <w:right w:type="dxa" w:w="220"/>
            </w:tcMar>
          </w:tcPr>
          <w:p>
            <w:pPr>
              <w:bidi/>
              <w:spacing w:after="80" w:line="420"/>
              <w:jc w:val="center"/>
            </w:pPr>
            <w:r>
              <w:rPr>
                <w:rFonts w:ascii="Amiri Quran" w:cs="Amiri Quran" w:eastAsia="Amiri Quran" w:hAnsi="Amiri Quran"/>
                <w:color w:val="1B3A5C"/>
                <w:sz w:val="26"/>
                <w:szCs w:val="26"/>
                <w:rtl/>
              </w:rPr>
              <w:t xml:space="preserve">‏﴿ ادْعُ إِلَىٰ سَبِيلِ رَبِّكَ بِالْحِكْمَةِ وَالْمَوْعِظَةِ الْحَسَنَةِ ۖ وَجَادِلْهُم بِالَّتِي هِيَ أَحْسَنُ ﴾</w:t>
            </w:r>
          </w:p>
          <w:p>
            <w:pPr>
              <w:bidi/>
              <w:spacing w:after="0"/>
              <w:jc w:val="center"/>
            </w:pPr>
            <w:r>
              <w:rPr>
                <w:rFonts w:ascii="Amiri" w:cs="Amiri" w:eastAsia="Amiri" w:hAnsi="Amiri"/>
                <w:b/>
                <w:bCs/>
                <w:i w:val="false"/>
                <w:iCs w:val="false"/>
                <w:color w:val="C9A84C"/>
                <w:sz w:val="20"/>
                <w:szCs w:val="20"/>
                <w:rtl/>
              </w:rPr>
              <w:t xml:space="preserve">النحل: ١٢٥</w:t>
            </w:r>
          </w:p>
        </w:tc>
      </w:tr>
    </w:tbl>
    <w:p>
      <w:pPr>
        <w:spacing w:after="120"/>
      </w:pPr>
    </w:p>
    <w:p>
      <w:pPr>
        <w:bidi/>
        <w:spacing w:after="160" w:line="360"/>
        <w:jc w:val="both"/>
      </w:pPr>
      <w:r>
        <w:rPr>
          <w:rFonts w:ascii="Amiri" w:cs="Amiri" w:eastAsia="Amiri" w:hAnsi="Amiri"/>
          <w:b w:val="false"/>
          <w:bCs w:val="false"/>
          <w:i w:val="false"/>
          <w:iCs w:val="false"/>
          <w:color w:val="222222"/>
          <w:sz w:val="24"/>
          <w:szCs w:val="24"/>
          <w:rtl/>
        </w:rPr>
        <w:t xml:space="preserve">في كلِّ يومٍ نخوضُ معاركَ صغيرةً لا تُرفَعُ فيها الرايات: موظَّفٌ يريدُ أن يُقنِعَ مديرَه بأنه يستحقُّ زيادةً عادلة، وأبٌ يريدُ أن يُقنِعَ ابنَه بأنَّ ساعةً تُنفَقُ في الدراسةِ خيرٌ من ساعةٍ تَضيعُ بين الشاشات، وزوجانِ يحاولانِ أن يتّفقا على ما يَستحقُّ الأولويةَ في حياتِهما المشتركة. هذه المعاركُ لا تُحسَمُ بالقوة، بل بالقدرةِ على أن نجعلَ الآخرَ يرى ما نراه، ويرغبُ فيما نرغبُ، دونَ أن يشعرَ أنه أُجبِرَ على ذلك.</w:t>
      </w:r>
    </w:p>
    <w:p>
      <w:pPr>
        <w:bidi/>
        <w:spacing w:after="160" w:line="360"/>
        <w:jc w:val="both"/>
      </w:pPr>
      <w:r>
        <w:rPr>
          <w:rFonts w:ascii="Amiri" w:cs="Amiri" w:eastAsia="Amiri" w:hAnsi="Amiri"/>
          <w:b w:val="false"/>
          <w:bCs w:val="false"/>
          <w:i w:val="false"/>
          <w:iCs w:val="false"/>
          <w:color w:val="222222"/>
          <w:sz w:val="24"/>
          <w:szCs w:val="24"/>
          <w:rtl/>
        </w:rPr>
        <w:t xml:space="preserve">الفرقُ بين الأمرِ والإقناعِ ليس فرقًا في الأسلوبِ فحسب، بل فرقٌ في النتيجة. مَن يأمُرُ يحصلُ على طاعةٍ مؤقَّتةٍ تنتهي بانتهاءِ سُلطتِه؛ ومَن يُقنِعُ يحصلُ على قناعةٍ راسخةٍ تَبقى حتى في غيابِه. الموظَّفُ الذي أُجبِرَ على العملِ يعملُ بأقلِّ طاقتِه، والابنُ الذي ذاكرَ خوفًا من العقابِ ينسى ما حفظَ بمجرَّدِ زوالِ الخوف، والشريكُ الذي أُكرِهَ على قرارٍ يَنتظِرُ أوّلَ فرصةٍ للتراجُع. أما القناعةُ فتُحوِّلُ الآخرَ من مُنفِّذٍ مُكرَهٍ إلى شريكٍ مُتحمِّس.</w:t>
      </w:r>
    </w:p>
    <w:p>
      <w:pPr>
        <w:bidi/>
        <w:spacing w:after="160" w:line="360"/>
        <w:jc w:val="both"/>
      </w:pPr>
      <w:r>
        <w:rPr>
          <w:rFonts w:ascii="Amiri" w:cs="Amiri" w:eastAsia="Amiri" w:hAnsi="Amiri"/>
          <w:b w:val="false"/>
          <w:bCs w:val="false"/>
          <w:i w:val="false"/>
          <w:iCs w:val="false"/>
          <w:color w:val="222222"/>
          <w:sz w:val="24"/>
          <w:szCs w:val="24"/>
          <w:rtl/>
        </w:rPr>
        <w:t xml:space="preserve">ولأنَّ كثيرًا منّا يخلِطُ بين القوةِ والتأثير، فإنَّه يَلجأُ إلى السلطةِ كلَّما عَجزَ عن الإقناع. يرفعُ صوتَه ظنًّا أنَّ ارتفاعَ الصوتِ يَرفعُ من قيمةِ الحُجَّة، ويُهدِّدُ ظنًّا أنَّ التهديدَ يَصنعُ احترامًا، ويُكثِرُ من قولِ «لأنّي قلتُ ذلك» وهي أضعفُ جملةٍ في قاموسِ التأثير. لكنَّ السلطةَ القسريّةَ سلاحٌ ذو حدَّين: تُخضِعُ الجسدَ وتُمرِّدُ القلب، وتُنتِجُ موافقةً ظاهريّةً تُخفي وراءَها مقاومةً صامتةً قد تكونُ أشدَّ خطرًا من الرفضِ الصريح.</w:t>
      </w:r>
    </w:p>
    <w:p>
      <w:pPr>
        <w:bidi/>
        <w:spacing w:after="160" w:line="360"/>
        <w:jc w:val="both"/>
      </w:pPr>
      <w:r>
        <w:rPr>
          <w:rFonts w:ascii="Amiri" w:cs="Amiri" w:eastAsia="Amiri" w:hAnsi="Amiri"/>
          <w:b w:val="false"/>
          <w:bCs w:val="false"/>
          <w:i w:val="false"/>
          <w:iCs w:val="false"/>
          <w:color w:val="222222"/>
          <w:sz w:val="24"/>
          <w:szCs w:val="24"/>
          <w:rtl/>
        </w:rPr>
        <w:t xml:space="preserve">هذا الكتابُ ليس دعوةً إلى التلاعبِ بالناس، بل إلى التأثيرِ فيهم باحترام. هناك خطٌّ رفيعٌ يَفصلُ بين الإقناعِ والتلاعب: الإقناعُ يَحترمُ عقلَ الآخرِ ويتركُ له حريّةَ الاختيار، أمّا التلاعبُ فيَستغلُّ نقاطَ ضعفِه ويُصادِرُ إرادتَه. سنتعلَّمُ في هذه الصفحاتِ كيف نَبقى دائمًا على الجانبِ النظيفِ من هذا الخط، لأنَّ التأثيرَ الذي يُبنى على الخداعِ يَنهارُ سريعًا، ويُفقِدُنا أثمنَ ما نملِكُ في أيِّ علاقة: الثقة.</w:t>
      </w:r>
    </w:p>
    <w:p>
      <w:pPr>
        <w:bidi/>
        <w:spacing w:after="160" w:line="360"/>
        <w:jc w:val="both"/>
      </w:pPr>
      <w:r>
        <w:rPr>
          <w:rFonts w:ascii="Amiri" w:cs="Amiri" w:eastAsia="Amiri" w:hAnsi="Amiri"/>
          <w:b w:val="false"/>
          <w:bCs w:val="false"/>
          <w:i w:val="false"/>
          <w:iCs w:val="false"/>
          <w:color w:val="222222"/>
          <w:sz w:val="24"/>
          <w:szCs w:val="24"/>
          <w:rtl/>
        </w:rPr>
        <w:t xml:space="preserve">لقد قطعَ علمُ الإقناعِ شوطًا هائلًا في العقودِ الأخيرة. لم يعُد فنًّا غامضًا يَملِكُه قِلّةٌ موهوبون، بل أصبحَ علمًا له قواعدُه وتجاربُه المخبريّةُ ونتائجُه القابلةُ للقياس. من أبحاثِ روبرت تشالديني في مبادئ التأثير، إلى دانيال كانمان في كيفيّةِ اتّخاذِ العقلِ لقراراته، إلى ويليام ميلر في المقابلةِ التحفيزيّة، إلى ريتشارد ثيلر في الاقتصادِ السلوكيِّ والتحفيزِ اللطيف — صار لدينا اليومَ خريطةٌ واضحةٌ لِما يَجعلُ الإنسانَ يقولُ «نعم».</w:t>
      </w:r>
    </w:p>
    <w:p>
      <w:pPr>
        <w:bidi/>
        <w:spacing w:after="160" w:line="360"/>
        <w:jc w:val="both"/>
      </w:pPr>
      <w:r>
        <w:rPr>
          <w:rFonts w:ascii="Amiri" w:cs="Amiri" w:eastAsia="Amiri" w:hAnsi="Amiri"/>
          <w:b w:val="false"/>
          <w:bCs w:val="false"/>
          <w:i w:val="false"/>
          <w:iCs w:val="false"/>
          <w:color w:val="222222"/>
          <w:sz w:val="24"/>
          <w:szCs w:val="24"/>
          <w:rtl/>
        </w:rPr>
        <w:t xml:space="preserve">وقد جمعَ هذا الكتابُ بين أمرين: عَرضِ هذه الاستراتيجياتِ الحديثةِ بلغةٍ مُبسَّطة، ثمَّ تطبيقِها على ثلاثِ حالاتٍ واقعيّةٍ يعيشُها أغلبُنا. سنخصِّصُ فصلًا كاملًا لكيفيّةِ إقناعِ المديرِ بزيادةِ الراتب، وفصلًا لإقناعِ الابنِ بأهميّةِ الدراسةِ وعدمِ تضييعِ الوقت، وفصلًا لإقناعِ شريكةِ الحياةِ بتحديدِ الأولويات. وفي كلِّ حالةٍ سنرى كيف تتحوَّلُ النظريّةُ إلى خطواتٍ عمليّةٍ يمكنُ تجربتُها غدًا صباحًا.</w:t>
      </w:r>
    </w:p>
    <w:p>
      <w:pPr>
        <w:bidi/>
        <w:spacing w:after="160" w:line="360"/>
        <w:jc w:val="both"/>
      </w:pPr>
      <w:r>
        <w:rPr>
          <w:rFonts w:ascii="Amiri" w:cs="Amiri" w:eastAsia="Amiri" w:hAnsi="Amiri"/>
          <w:b w:val="false"/>
          <w:bCs w:val="false"/>
          <w:i w:val="false"/>
          <w:iCs w:val="false"/>
          <w:color w:val="222222"/>
          <w:sz w:val="24"/>
          <w:szCs w:val="24"/>
          <w:rtl/>
        </w:rPr>
        <w:t xml:space="preserve">أمّا الإطارُ الذي يَحكُمُ هذا الكتابَ كلَّه فهو مبدأٌ واحد: التأثيرُ بلا سُلطة. لن نَستعينَ بمنصبٍ ولا بقوّةٍ ولا بتهديد، بل بأدواتٍ يَملِكُها كلُّ إنسانٍ مهما كان موقعُه: الإصغاءُ العميق، والسؤالُ الذكيّ، والكلمةُ المُؤطَّرةُ بعناية، والثقةُ المبنيّةُ على الصدق. فلنبدأ الرحلةَ من حيثُ يبدأُ كلُّ إقناعٍ ناجح: من فهمِ كيف يُفكِّرُ الإنسانُ ولماذا يقولُ نعم.</w:t>
      </w:r>
    </w:p>
    <w:p>
      <w:pPr>
        <w:pageBreakBefore/>
        <w:bidi/>
        <w:spacing w:after="40" w:before="200"/>
        <w:jc w:val="center"/>
      </w:pPr>
      <w:r>
        <w:rPr>
          <w:rFonts w:ascii="Amiri" w:cs="Amiri" w:eastAsia="Amiri" w:hAnsi="Amiri"/>
          <w:b/>
          <w:bCs/>
          <w:i w:val="false"/>
          <w:iCs w:val="false"/>
          <w:color w:val="C9A84C"/>
          <w:sz w:val="26"/>
          <w:szCs w:val="26"/>
          <w:rtl/>
        </w:rPr>
        <w:t xml:space="preserve">الفصل الأول</w:t>
      </w:r>
    </w:p>
    <w:p>
      <w:pPr>
        <w:bidi/>
        <w:spacing w:after="200" w:before="0"/>
        <w:jc w:val="center"/>
      </w:pPr>
      <w:r>
        <w:rPr>
          <w:rFonts w:ascii="Amiri" w:cs="Amiri" w:eastAsia="Amiri" w:hAnsi="Amiri"/>
          <w:b/>
          <w:bCs/>
          <w:i w:val="false"/>
          <w:iCs w:val="false"/>
          <w:color w:val="1B3A5C"/>
          <w:sz w:val="36"/>
          <w:szCs w:val="36"/>
          <w:rtl/>
        </w:rPr>
        <w:t xml:space="preserve">علمُ الإقناعِ الحديث: من أرسطو إلى تشالديني</w:t>
      </w:r>
    </w:p>
    <w:tbl>
      <w:tblPr>
        <w:tblW w:type="pct" w:w="100%"/>
        <w:tblBorders>
          <w:top w:val="single" w:color="C9A84C" w:sz="12"/>
          <w:left w:val="single" w:color="C9A84C" w:sz="12"/>
          <w:bottom w:val="single" w:color="C9A84C" w:sz="12"/>
          <w:right w:val="single" w:color="C9A84C" w:sz="12"/>
          <w:insideH w:val="none"/>
          <w:insideV w:val="none"/>
        </w:tblBorders>
      </w:tblPr>
      <w:tblGrid>
        <w:gridCol w:w="100"/>
      </w:tblGrid>
      <w:tr>
        <w:tc>
          <w:tcPr>
            <w:shd w:fill="F7F2E9" w:color="auto" w:val="clear"/>
            <w:tcMar>
              <w:top w:type="dxa" w:w="160"/>
              <w:left w:type="dxa" w:w="220"/>
              <w:bottom w:type="dxa" w:w="160"/>
              <w:right w:type="dxa" w:w="220"/>
            </w:tcMar>
          </w:tcPr>
          <w:p>
            <w:pPr>
              <w:bidi/>
              <w:spacing w:after="80" w:line="420"/>
              <w:jc w:val="center"/>
            </w:pPr>
            <w:r>
              <w:rPr>
                <w:rFonts w:ascii="Amiri Quran" w:cs="Amiri Quran" w:eastAsia="Amiri Quran" w:hAnsi="Amiri Quran"/>
                <w:color w:val="1B3A5C"/>
                <w:sz w:val="26"/>
                <w:szCs w:val="26"/>
                <w:rtl/>
              </w:rPr>
              <w:t xml:space="preserve">‏﴿ يُؤْتِي الْحِكْمَةَ مَن يَشَاءُ ۚ وَمَن يُؤْتَ الْحِكْمَةَ فَقَدْ أُوتِيَ خَيْرًا كَثِيرًا ﴾</w:t>
            </w:r>
          </w:p>
          <w:p>
            <w:pPr>
              <w:bidi/>
              <w:spacing w:after="0"/>
              <w:jc w:val="center"/>
            </w:pPr>
            <w:r>
              <w:rPr>
                <w:rFonts w:ascii="Amiri" w:cs="Amiri" w:eastAsia="Amiri" w:hAnsi="Amiri"/>
                <w:b/>
                <w:bCs/>
                <w:i w:val="false"/>
                <w:iCs w:val="false"/>
                <w:color w:val="C9A84C"/>
                <w:sz w:val="20"/>
                <w:szCs w:val="20"/>
                <w:rtl/>
              </w:rPr>
              <w:t xml:space="preserve">البقرة: ٢٦٩</w:t>
            </w:r>
          </w:p>
        </w:tc>
      </w:tr>
    </w:tbl>
    <w:p>
      <w:pPr>
        <w:spacing w:after="120"/>
      </w:pPr>
    </w:p>
    <w:p>
      <w:pPr>
        <w:bidi/>
        <w:spacing w:after="140" w:before="240"/>
        <w:jc w:val="right"/>
      </w:pPr>
      <w:r>
        <w:rPr>
          <w:rFonts w:ascii="Amiri" w:cs="Amiri" w:eastAsia="Amiri" w:hAnsi="Amiri"/>
          <w:b/>
          <w:bCs/>
          <w:i w:val="false"/>
          <w:iCs w:val="false"/>
          <w:color w:val="1B3A5C"/>
          <w:sz w:val="28"/>
          <w:szCs w:val="28"/>
          <w:rtl/>
        </w:rPr>
        <w:t xml:space="preserve">الجذورُ الأولى: ثلاثيّةُ أرسطو</w:t>
      </w:r>
    </w:p>
    <w:p>
      <w:pPr>
        <w:bidi/>
        <w:spacing w:after="160" w:line="360"/>
        <w:jc w:val="both"/>
      </w:pPr>
      <w:r>
        <w:rPr>
          <w:rFonts w:ascii="Amiri" w:cs="Amiri" w:eastAsia="Amiri" w:hAnsi="Amiri"/>
          <w:b w:val="false"/>
          <w:bCs w:val="false"/>
          <w:i w:val="false"/>
          <w:iCs w:val="false"/>
          <w:color w:val="222222"/>
          <w:sz w:val="24"/>
          <w:szCs w:val="24"/>
          <w:rtl/>
        </w:rPr>
        <w:t xml:space="preserve">قبلَ أكثرِ من ألفينِ وثلاثمئةِ عام، وضعَ الفيلسوفُ اليونانيُّ أرسطو في كتابِه «الخطابة» أوّلَ نظريّةٍ منهجيّةٍ في الإقناع. رأى أنَّ كلَّ خطابٍ مُقنِعٍ يقومُ على ثلاثةِ أعمدة: المصداقيّة (الإيثوس)، والعاطفة (الباثوس)، والمنطق (اللوغوس). وما يَزالُ هذا التقسيمُ صالحًا حتى اليومِ رغمَ كلِّ ما أضافَه العلمُ الحديث.</w:t>
      </w:r>
    </w:p>
    <w:p>
      <w:pPr>
        <w:bidi/>
        <w:spacing w:after="160" w:line="360"/>
        <w:jc w:val="both"/>
      </w:pPr>
      <w:r>
        <w:rPr>
          <w:rFonts w:ascii="Amiri" w:cs="Amiri" w:eastAsia="Amiri" w:hAnsi="Amiri"/>
          <w:b w:val="false"/>
          <w:bCs w:val="false"/>
          <w:i w:val="false"/>
          <w:iCs w:val="false"/>
          <w:color w:val="222222"/>
          <w:sz w:val="24"/>
          <w:szCs w:val="24"/>
          <w:rtl/>
        </w:rPr>
        <w:t xml:space="preserve">المصداقيّةُ هي ثقةُ الآخرِ بك أنت قبلَ أن يَثِقَ بكلامِك. فالناسُ لا يَزِنونَ الحُجَّةَ بمعزلٍ عن قائلِها؛ بل يَسألون أوّلًا: هل هذا الشخصُ صادقٌ؟ هل يَعرِفُ ما يتحدَّثُ عنه؟ هل يُريدُ مصلحتي أم مصلحتَه فقط؟ ولذلك فإنَّ أوّلَ استثمارٍ في أيِّ إقناعٍ هو بناءُ مصداقيّتِك: بالخبرةِ، والصدقِ، والاتّساقِ بين القولِ والفعل.</w:t>
      </w:r>
    </w:p>
    <w:p>
      <w:pPr>
        <w:bidi/>
        <w:spacing w:after="160" w:line="360"/>
        <w:jc w:val="both"/>
      </w:pPr>
      <w:r>
        <w:rPr>
          <w:rFonts w:ascii="Amiri" w:cs="Amiri" w:eastAsia="Amiri" w:hAnsi="Amiri"/>
          <w:b w:val="false"/>
          <w:bCs w:val="false"/>
          <w:i w:val="false"/>
          <w:iCs w:val="false"/>
          <w:color w:val="222222"/>
          <w:sz w:val="24"/>
          <w:szCs w:val="24"/>
          <w:rtl/>
        </w:rPr>
        <w:t xml:space="preserve">أمّا العاطفةُ فهي الجسرُ الذي تَعبُرُ عليه الحُجَّةُ من العقلِ إلى القلب. القرارُ الإنسانيُّ نادرًا ما يكونُ منطقيًّا خالصًا؛ فنحن نَقتنِعُ بالمشاعرِ ثمَّ نُبرِّرُ بالمنطق. والخطيبُ الذي يُهمِلُ عاطفةَ سامعِه يُخاطِبُ نصفَ إنسان. والمنطقُ، وهو العمودُ الثالث، هو البنيانُ العقليُّ للحُجَّة: الأدلّةُ، والأرقامُ، والاستنتاجاتُ المتماسكة. وحدَه لا يَكفي، لكنْ بدونِه يَنهارُ كلُّ شيء.</w:t>
      </w:r>
    </w:p>
    <w:p>
      <w:pPr>
        <w:bidi/>
        <w:spacing w:after="140" w:before="240"/>
        <w:jc w:val="right"/>
      </w:pPr>
      <w:r>
        <w:rPr>
          <w:rFonts w:ascii="Amiri" w:cs="Amiri" w:eastAsia="Amiri" w:hAnsi="Amiri"/>
          <w:b/>
          <w:bCs/>
          <w:i w:val="false"/>
          <w:iCs w:val="false"/>
          <w:color w:val="1B3A5C"/>
          <w:sz w:val="28"/>
          <w:szCs w:val="28"/>
          <w:rtl/>
        </w:rPr>
        <w:t xml:space="preserve">ثورةُ تشالديني: مبادئ التأثيرِ السبعة</w:t>
      </w:r>
    </w:p>
    <w:p>
      <w:pPr>
        <w:bidi/>
        <w:spacing w:after="160" w:line="360"/>
        <w:jc w:val="both"/>
      </w:pPr>
      <w:r>
        <w:rPr>
          <w:rFonts w:ascii="Amiri" w:cs="Amiri" w:eastAsia="Amiri" w:hAnsi="Amiri"/>
          <w:b w:val="false"/>
          <w:bCs w:val="false"/>
          <w:i w:val="false"/>
          <w:iCs w:val="false"/>
          <w:color w:val="222222"/>
          <w:sz w:val="24"/>
          <w:szCs w:val="24"/>
          <w:rtl/>
        </w:rPr>
        <w:t xml:space="preserve">في عام ١٩٨٤ نشرَ عالمُ النفسِ الأمريكيُّ روبرت تشالديني كتابَه «التأثير»، الذي تَحوَّلَ إلى أهمِّ مرجعٍ حديثٍ في علمِ الإقناع. أمضى تشالديني سنواتٍ يدرسُ كيف يُقنِعُ المحترفون — من البائعينَ إلى المُحتالينَ — الناسَ بقولِ نعم، فاستخلصَ مبادئَ صارَت اليومَ حجرَ الأساسِ في هذا العلم.</w:t>
      </w:r>
    </w:p>
    <w:p>
      <w:pPr>
        <w:bidi/>
        <w:spacing w:after="160" w:line="360"/>
        <w:jc w:val="both"/>
      </w:pPr>
      <w:r>
        <w:rPr>
          <w:rFonts w:ascii="Amiri" w:cs="Amiri" w:eastAsia="Amiri" w:hAnsi="Amiri"/>
          <w:b w:val="false"/>
          <w:bCs w:val="false"/>
          <w:i w:val="false"/>
          <w:iCs w:val="false"/>
          <w:color w:val="222222"/>
          <w:sz w:val="24"/>
          <w:szCs w:val="24"/>
          <w:rtl/>
        </w:rPr>
        <w:t xml:space="preserve">المبدأُ الأوّلُ هو المعاملةُ بالمثل: حين يُقدِّمُ لنا أحدٌ معروفًا، نَشعُرُ بالتزامٍ داخليٍّ بِرَدِّه. هذا الميلُ متجذِّرٌ في كلِّ الثقافاتِ الإنسانيّة، ولذلك فإنَّ مَن يَبدأُ بالعطاءِ يَفتحُ بابَ الأخذ. المبدأُ الثاني هو الالتزامُ والاتّساق: حين يَلتزِمُ الإنسانُ بموقفٍ، ولو صغيرًا، فإنه يَميلُ إلى البقاءِ مُتّسِقًا معه، لأنَّ التراجُعَ عن قرارٍ مُعلَنٍ يُهدِّدُ صورتَه عن نفسِه.</w:t>
      </w:r>
    </w:p>
    <w:p>
      <w:pPr>
        <w:bidi/>
        <w:spacing w:after="160" w:line="360"/>
        <w:jc w:val="both"/>
      </w:pPr>
      <w:r>
        <w:rPr>
          <w:rFonts w:ascii="Amiri" w:cs="Amiri" w:eastAsia="Amiri" w:hAnsi="Amiri"/>
          <w:b w:val="false"/>
          <w:bCs w:val="false"/>
          <w:i w:val="false"/>
          <w:iCs w:val="false"/>
          <w:color w:val="222222"/>
          <w:sz w:val="24"/>
          <w:szCs w:val="24"/>
          <w:rtl/>
        </w:rPr>
        <w:t xml:space="preserve">المبدأُ الثالثُ هو الدليلُ الاجتماعيّ: نَنظُرُ إلى ما يَفعلُه الآخرونَ لنُقرِّرَ ما نَفعلُه نحن، خاصّةً حين نكونُ غيرَ متأكِّدين. والمبدأُ الرابعُ هو السلطةُ المعرفيّة: نَميلُ إلى تصديقِ الخبراءِ وأصحابِ الاختصاص. والخامسُ هو المحبّة: نَقتنِعُ بسهولةٍ أكبرَ ممَّن نُحبُّهم ونَشعُرُ بأنهم يُشبِهوننا. والسادسُ هو النُّدرة: نُقدِّرُ الشيءَ أكثرَ حين يكونُ نادرًا أو على وشكِ الزوال. وأضافَ تشالديني لاحقًا مبدأً سابعًا هو الوحدةُ والانتماء: نَتأثَّرُ بشدّةٍ بمَن نَشعُرُ أنهم «منّا»، من عائلتِنا أو قبيلتِنا أو فريقِنا.</w:t>
      </w:r>
    </w:p>
    <w:p>
      <w:pPr>
        <w:bidi/>
        <w:spacing w:after="160" w:line="360"/>
        <w:jc w:val="both"/>
      </w:pPr>
      <w:r>
        <w:rPr>
          <w:rFonts w:ascii="Amiri" w:cs="Amiri" w:eastAsia="Amiri" w:hAnsi="Amiri"/>
          <w:b w:val="false"/>
          <w:bCs w:val="false"/>
          <w:i w:val="false"/>
          <w:iCs w:val="false"/>
          <w:color w:val="222222"/>
          <w:sz w:val="24"/>
          <w:szCs w:val="24"/>
          <w:rtl/>
        </w:rPr>
        <w:t xml:space="preserve">والمهمُّ في هذه المبادئِ أنها ليست حِيَلًا، بل اختصاراتٌ نفسيّةٌ يَستخدِمُها العقلُ ليُقرِّرَ بسرعةٍ في عالمٍ مُزدحِمٍ بالخيارات. مَن يَفهمُها يَستطيعُ أن يُقدِّمَ حُجَّتَه بطريقةٍ تَنسجِمُ مع طبيعةِ العقلِ البشريّ، بدلًا من أن تَصطدِمَ بها.</w:t>
      </w:r>
    </w:p>
    <w:p>
      <w:pPr>
        <w:bidi/>
        <w:spacing w:after="140" w:before="240"/>
        <w:jc w:val="right"/>
      </w:pPr>
      <w:r>
        <w:rPr>
          <w:rFonts w:ascii="Amiri" w:cs="Amiri" w:eastAsia="Amiri" w:hAnsi="Amiri"/>
          <w:b/>
          <w:bCs/>
          <w:i w:val="false"/>
          <w:iCs w:val="false"/>
          <w:color w:val="1B3A5C"/>
          <w:sz w:val="28"/>
          <w:szCs w:val="28"/>
          <w:rtl/>
        </w:rPr>
        <w:t xml:space="preserve">لماذا نحتاجُ إلى العلمِ لا الحَدْس؟</w:t>
      </w:r>
    </w:p>
    <w:p>
      <w:pPr>
        <w:bidi/>
        <w:spacing w:after="160" w:line="360"/>
        <w:jc w:val="both"/>
      </w:pPr>
      <w:r>
        <w:rPr>
          <w:rFonts w:ascii="Amiri" w:cs="Amiri" w:eastAsia="Amiri" w:hAnsi="Amiri"/>
          <w:b w:val="false"/>
          <w:bCs w:val="false"/>
          <w:i w:val="false"/>
          <w:iCs w:val="false"/>
          <w:color w:val="222222"/>
          <w:sz w:val="24"/>
          <w:szCs w:val="24"/>
          <w:rtl/>
        </w:rPr>
        <w:t xml:space="preserve">قد يَظنُّ بعضُنا أنَّ الإقناعَ موهبةٌ فطريّةٌ لا تُتعلَّم. لكنَّ التجاربَ أثبتَت أنَّ حَدْسَنا حولَ ما يُقنِعُ الناسَ خاطئٌ في أحيانٍ كثيرة. كثيرٌ من الأساليبِ التي نَظنُّها فعّالةً — كرفعِ الصوتِ، أو تكرارِ الحُجّةِ نفسِها، أو إغراقِ المُحاوَرِ بالأدلّة — تُؤدّي عمليًّا إلى نتائجَ عكسيّة.</w:t>
      </w:r>
    </w:p>
    <w:p>
      <w:pPr>
        <w:bidi/>
        <w:spacing w:after="160" w:line="360"/>
        <w:jc w:val="both"/>
      </w:pPr>
      <w:r>
        <w:rPr>
          <w:rFonts w:ascii="Amiri" w:cs="Amiri" w:eastAsia="Amiri" w:hAnsi="Amiri"/>
          <w:b w:val="false"/>
          <w:bCs w:val="false"/>
          <w:i w:val="false"/>
          <w:iCs w:val="false"/>
          <w:color w:val="222222"/>
          <w:sz w:val="24"/>
          <w:szCs w:val="24"/>
          <w:rtl/>
        </w:rPr>
        <w:t xml:space="preserve">العلمُ يُعطينا ما لا يُعطيه الحَدْس: القدرةَ على التمييزِ بين ما يَبدو مُقنِعًا وما يُقنِعُ فعلًا. وفي الفصولِ التالية سنبني على هذا الأساسِ العلميّ، منتقلينَ من فهمِ مبادئِ التأثيرِ إلى فهمِ العقلِ الذي تُؤثِّرُ فيه، ثمَّ إلى الأدواتِ العمليّةِ التي نُطبِّقُها في حياتِنا اليوميّة.</w:t>
      </w:r>
    </w:p>
    <w:p>
      <w:pPr>
        <w:spacing w:after="120" w:before="160"/>
      </w:pPr>
    </w:p>
    <w:tbl>
      <w:tblPr>
        <w:tblW w:type="pct" w:w="100%"/>
        <w:tblBorders>
          <w:top w:val="single" w:color="E5DCC5" w:sz="4"/>
          <w:left w:val="single" w:color="E5DCC5" w:sz="4"/>
          <w:bottom w:val="single" w:color="E5DCC5" w:sz="4"/>
          <w:right w:val="single" w:color="C9A84C" w:sz="18"/>
          <w:insideH w:val="none"/>
          <w:insideV w:val="none"/>
        </w:tblBorders>
      </w:tblPr>
      <w:tblGrid>
        <w:gridCol w:w="100"/>
      </w:tblGrid>
      <w:tr>
        <w:tc>
          <w:tcPr>
            <w:shd w:fill="FBF8F1" w:color="auto" w:val="clear"/>
            <w:tcMar>
              <w:top w:type="dxa" w:w="160"/>
              <w:left w:type="dxa" w:w="220"/>
              <w:bottom w:type="dxa" w:w="160"/>
              <w:right w:type="dxa" w:w="220"/>
            </w:tcMar>
          </w:tcPr>
          <w:p>
            <w:pPr>
              <w:bidi/>
              <w:spacing w:after="100"/>
              <w:jc w:val="right"/>
            </w:pPr>
            <w:r>
              <w:rPr>
                <w:rFonts w:ascii="Amiri" w:cs="Amiri" w:eastAsia="Amiri" w:hAnsi="Amiri"/>
                <w:b/>
                <w:bCs/>
                <w:i w:val="false"/>
                <w:iCs w:val="false"/>
                <w:color w:val="1B3A5C"/>
                <w:sz w:val="24"/>
                <w:szCs w:val="24"/>
                <w:rtl/>
              </w:rPr>
              <w:t xml:space="preserve">خلاصةُ الفصلِ في سطور</w:t>
            </w:r>
          </w:p>
          <w:p>
            <w:pPr>
              <w:bidi/>
              <w:spacing w:after="80" w:line="320"/>
              <w:jc w:val="both"/>
            </w:pPr>
            <w:r>
              <w:rPr>
                <w:rFonts w:ascii="Amiri" w:cs="Amiri" w:eastAsia="Amiri" w:hAnsi="Amiri"/>
                <w:b w:val="false"/>
                <w:bCs w:val="false"/>
                <w:i w:val="false"/>
                <w:iCs w:val="false"/>
                <w:color w:val="222222"/>
                <w:sz w:val="22"/>
                <w:szCs w:val="22"/>
                <w:rtl/>
              </w:rPr>
              <w:t xml:space="preserve">‏◂  الإقناع علمٌ له قواعدُه، لا موهبةٌ غامضة؛ والحدْسُ وحدَه يُضلِّلُنا كثيرًا.</w:t>
            </w:r>
          </w:p>
          <w:p>
            <w:pPr>
              <w:bidi/>
              <w:spacing w:after="80" w:line="320"/>
              <w:jc w:val="both"/>
            </w:pPr>
            <w:r>
              <w:rPr>
                <w:rFonts w:ascii="Amiri" w:cs="Amiri" w:eastAsia="Amiri" w:hAnsi="Amiri"/>
                <w:b w:val="false"/>
                <w:bCs w:val="false"/>
                <w:i w:val="false"/>
                <w:iCs w:val="false"/>
                <w:color w:val="222222"/>
                <w:sz w:val="22"/>
                <w:szCs w:val="22"/>
                <w:rtl/>
              </w:rPr>
              <w:t xml:space="preserve">‏◂  ثلاثيّةُ أرسطو — المصداقيّةُ والعاطفةُ والمنطقُ — ما تزالُ أساسَ كلِّ خطابٍ مُقنِع.</w:t>
            </w:r>
          </w:p>
          <w:p>
            <w:pPr>
              <w:bidi/>
              <w:spacing w:after="80" w:line="320"/>
              <w:jc w:val="both"/>
            </w:pPr>
            <w:r>
              <w:rPr>
                <w:rFonts w:ascii="Amiri" w:cs="Amiri" w:eastAsia="Amiri" w:hAnsi="Amiri"/>
                <w:b w:val="false"/>
                <w:bCs w:val="false"/>
                <w:i w:val="false"/>
                <w:iCs w:val="false"/>
                <w:color w:val="222222"/>
                <w:sz w:val="22"/>
                <w:szCs w:val="22"/>
                <w:rtl/>
              </w:rPr>
              <w:t xml:space="preserve">‏◂  مبادئُ تشالديني السبعةُ اختصاراتٌ نفسيّةٌ يَعملُ بها العقل: استعمِلْها بانسجامٍ معه لا ضدَّه.</w:t>
            </w:r>
          </w:p>
        </w:tc>
      </w:tr>
    </w:tbl>
    <w:p>
      <w:pPr>
        <w:pageBreakBefore/>
        <w:bidi/>
        <w:spacing w:after="40" w:before="200"/>
        <w:jc w:val="center"/>
      </w:pPr>
      <w:r>
        <w:rPr>
          <w:rFonts w:ascii="Amiri" w:cs="Amiri" w:eastAsia="Amiri" w:hAnsi="Amiri"/>
          <w:b/>
          <w:bCs/>
          <w:i w:val="false"/>
          <w:iCs w:val="false"/>
          <w:color w:val="C9A84C"/>
          <w:sz w:val="26"/>
          <w:szCs w:val="26"/>
          <w:rtl/>
        </w:rPr>
        <w:t xml:space="preserve">الفصل الثاني</w:t>
      </w:r>
    </w:p>
    <w:p>
      <w:pPr>
        <w:bidi/>
        <w:spacing w:after="200" w:before="0"/>
        <w:jc w:val="center"/>
      </w:pPr>
      <w:r>
        <w:rPr>
          <w:rFonts w:ascii="Amiri" w:cs="Amiri" w:eastAsia="Amiri" w:hAnsi="Amiri"/>
          <w:b/>
          <w:bCs/>
          <w:i w:val="false"/>
          <w:iCs w:val="false"/>
          <w:color w:val="1B3A5C"/>
          <w:sz w:val="36"/>
          <w:szCs w:val="36"/>
          <w:rtl/>
        </w:rPr>
        <w:t xml:space="preserve">الدماغُ المُقتنِع: كيف نتّخذُ قراراتِنا حقًّا؟</w:t>
      </w:r>
    </w:p>
    <w:tbl>
      <w:tblPr>
        <w:tblW w:type="pct" w:w="100%"/>
        <w:tblBorders>
          <w:top w:val="single" w:color="C9A84C" w:sz="12"/>
          <w:left w:val="single" w:color="C9A84C" w:sz="12"/>
          <w:bottom w:val="single" w:color="C9A84C" w:sz="12"/>
          <w:right w:val="single" w:color="C9A84C" w:sz="12"/>
          <w:insideH w:val="none"/>
          <w:insideV w:val="none"/>
        </w:tblBorders>
      </w:tblPr>
      <w:tblGrid>
        <w:gridCol w:w="100"/>
      </w:tblGrid>
      <w:tr>
        <w:tc>
          <w:tcPr>
            <w:shd w:fill="F7F2E9" w:color="auto" w:val="clear"/>
            <w:tcMar>
              <w:top w:type="dxa" w:w="160"/>
              <w:left w:type="dxa" w:w="220"/>
              <w:bottom w:type="dxa" w:w="160"/>
              <w:right w:type="dxa" w:w="220"/>
            </w:tcMar>
          </w:tcPr>
          <w:p>
            <w:pPr>
              <w:bidi/>
              <w:spacing w:after="80" w:line="420"/>
              <w:jc w:val="center"/>
            </w:pPr>
            <w:r>
              <w:rPr>
                <w:rFonts w:ascii="Amiri Quran" w:cs="Amiri Quran" w:eastAsia="Amiri Quran" w:hAnsi="Amiri Quran"/>
                <w:color w:val="1B3A5C"/>
                <w:sz w:val="26"/>
                <w:szCs w:val="26"/>
                <w:rtl/>
              </w:rPr>
              <w:t xml:space="preserve">‏﴿ أَفَلَا يَتَدَبَّرُونَ الْقُرْآنَ ۚ وَلَوْ كَانَ مِنْ عِندِ غَيْرِ اللَّهِ لَوَجَدُوا فِيهِ اخْتِلَافًا كَثِيرًا ﴾</w:t>
            </w:r>
          </w:p>
          <w:p>
            <w:pPr>
              <w:bidi/>
              <w:spacing w:after="0"/>
              <w:jc w:val="center"/>
            </w:pPr>
            <w:r>
              <w:rPr>
                <w:rFonts w:ascii="Amiri" w:cs="Amiri" w:eastAsia="Amiri" w:hAnsi="Amiri"/>
                <w:b/>
                <w:bCs/>
                <w:i w:val="false"/>
                <w:iCs w:val="false"/>
                <w:color w:val="C9A84C"/>
                <w:sz w:val="20"/>
                <w:szCs w:val="20"/>
                <w:rtl/>
              </w:rPr>
              <w:t xml:space="preserve">النساء: ٨٢</w:t>
            </w:r>
          </w:p>
        </w:tc>
      </w:tr>
    </w:tbl>
    <w:p>
      <w:pPr>
        <w:spacing w:after="120"/>
      </w:pPr>
    </w:p>
    <w:p>
      <w:pPr>
        <w:bidi/>
        <w:spacing w:after="140" w:before="240"/>
        <w:jc w:val="right"/>
      </w:pPr>
      <w:r>
        <w:rPr>
          <w:rFonts w:ascii="Amiri" w:cs="Amiri" w:eastAsia="Amiri" w:hAnsi="Amiri"/>
          <w:b/>
          <w:bCs/>
          <w:i w:val="false"/>
          <w:iCs w:val="false"/>
          <w:color w:val="1B3A5C"/>
          <w:sz w:val="28"/>
          <w:szCs w:val="28"/>
          <w:rtl/>
        </w:rPr>
        <w:t xml:space="preserve">نظامانِ في عقلٍ واحد</w:t>
      </w:r>
    </w:p>
    <w:p>
      <w:pPr>
        <w:bidi/>
        <w:spacing w:after="160" w:line="360"/>
        <w:jc w:val="both"/>
      </w:pPr>
      <w:r>
        <w:rPr>
          <w:rFonts w:ascii="Amiri" w:cs="Amiri" w:eastAsia="Amiri" w:hAnsi="Amiri"/>
          <w:b w:val="false"/>
          <w:bCs w:val="false"/>
          <w:i w:val="false"/>
          <w:iCs w:val="false"/>
          <w:color w:val="222222"/>
          <w:sz w:val="24"/>
          <w:szCs w:val="24"/>
          <w:rtl/>
        </w:rPr>
        <w:t xml:space="preserve">في كتابِه «التفكير بسرعةٍ وببطء»، يَشرحُ عالمُ النفسِ الحائزُ على جائزةِ نوبل دانيال كانمان أنَّ في عقلِنا نظامينِ للتفكير. النظامُ الأوّلُ سريعٌ وتلقائيٌّ وعاطفيّ: يُصدِرُ أحكامًا فوريّةً دونَ جهدٍ واعٍ، وهو الذي يَجعلُنا نَنفِرُ من شخصٍ بمجرَّدِ رؤيتِه أو نَرتاحُ لآخرَ من أوّلِ كلمة. والنظامُ الثاني بطيءٌ وتحليليٌّ ومُجهِد: هو الذي نُشغِّلُه حين نَحلُّ مسألةً حسابيّةً أو نَزِنُ خياراتٍ معقَّدة.</w:t>
      </w:r>
    </w:p>
    <w:p>
      <w:pPr>
        <w:bidi/>
        <w:spacing w:after="160" w:line="360"/>
        <w:jc w:val="both"/>
      </w:pPr>
      <w:r>
        <w:rPr>
          <w:rFonts w:ascii="Amiri" w:cs="Amiri" w:eastAsia="Amiri" w:hAnsi="Amiri"/>
          <w:b w:val="false"/>
          <w:bCs w:val="false"/>
          <w:i w:val="false"/>
          <w:iCs w:val="false"/>
          <w:color w:val="222222"/>
          <w:sz w:val="24"/>
          <w:szCs w:val="24"/>
          <w:rtl/>
        </w:rPr>
        <w:t xml:space="preserve">المفاجأةُ التي كَشفَها كانمان أنَّ النظامَ الأوّلَ هو سيّدُ قراراتِنا في معظمِ الأحيان، بينما يَكتفي النظامُ الثاني بتبريرِ ما قرَّرَه الأوّل. نحن نَتوهَّمُ أننا كائناتٌ عقلانيّة، لكنَّ الحقيقةَ أننا نَشعُرُ أوّلًا ثمَّ نُفكِّرُ لِنُبرِّرَ شعورَنا. ولهذا فإنَّ مَن يُخاطِبُ العقلَ التحليليَّ فقط، بالأرقامِ والحُجَجِ المجرَّدة، كثيرًا ما يَفشلُ في الإقناع، لأنه يَطرُقُ بابَ النظامِ الثاني بينما القرارُ يُصنَعُ في النظامِ الأوّل.</w:t>
      </w:r>
    </w:p>
    <w:p>
      <w:pPr>
        <w:bidi/>
        <w:spacing w:after="140" w:before="240"/>
        <w:jc w:val="right"/>
      </w:pPr>
      <w:r>
        <w:rPr>
          <w:rFonts w:ascii="Amiri" w:cs="Amiri" w:eastAsia="Amiri" w:hAnsi="Amiri"/>
          <w:b/>
          <w:bCs/>
          <w:i w:val="false"/>
          <w:iCs w:val="false"/>
          <w:color w:val="1B3A5C"/>
          <w:sz w:val="28"/>
          <w:szCs w:val="28"/>
          <w:rtl/>
        </w:rPr>
        <w:t xml:space="preserve">الانحيازاتُ التي تَحكُمُنا</w:t>
      </w:r>
    </w:p>
    <w:p>
      <w:pPr>
        <w:bidi/>
        <w:spacing w:after="160" w:line="360"/>
        <w:jc w:val="both"/>
      </w:pPr>
      <w:r>
        <w:rPr>
          <w:rFonts w:ascii="Amiri" w:cs="Amiri" w:eastAsia="Amiri" w:hAnsi="Amiri"/>
          <w:b w:val="false"/>
          <w:bCs w:val="false"/>
          <w:i w:val="false"/>
          <w:iCs w:val="false"/>
          <w:color w:val="222222"/>
          <w:sz w:val="24"/>
          <w:szCs w:val="24"/>
          <w:rtl/>
        </w:rPr>
        <w:t xml:space="preserve">بما أنَّ النظامَ الأوّلَ سريعٌ، فإنه يَعتمِدُ على اختصاراتٍ ذهنيّةٍ تُسمّى الانحيازات. ومعرفةُ هذه الانحيازاتِ سلاحٌ مزدوج: تَحمينا من أن نُخدَع، وتُعلِّمُنا كيف نُقدِّمُ حُجَّتَنا بطريقةٍ تَنسجِمُ مع عملِ العقل.</w:t>
      </w:r>
    </w:p>
    <w:p>
      <w:pPr>
        <w:bidi/>
        <w:spacing w:after="160" w:line="360"/>
        <w:jc w:val="both"/>
      </w:pPr>
      <w:r>
        <w:rPr>
          <w:rFonts w:ascii="Amiri" w:cs="Amiri" w:eastAsia="Amiri" w:hAnsi="Amiri"/>
          <w:b w:val="false"/>
          <w:bCs w:val="false"/>
          <w:i w:val="false"/>
          <w:iCs w:val="false"/>
          <w:color w:val="222222"/>
          <w:sz w:val="24"/>
          <w:szCs w:val="24"/>
          <w:rtl/>
        </w:rPr>
        <w:t xml:space="preserve">من أبرزِ هذه الانحيازاتِ انحيازُ التثبيت: أوّلُ رقمٍ أو معلومةٍ تُطرَحُ تُصبِحُ نقطةَ مرجعيّةٍ يَدورُ حولَها كلُّ ما بعدَها. ولهذا فإنَّ مَن يَطرحُ الرقمَ الأوّلَ في أيِّ مفاوضةٍ يَملِكُ ميزةً خفيّة. ومنها كراهيةُ الخسارة: ألمُ فقدانِ شيءٍ يَفوقُ بمرّتينِ تقريبًا لذّةَ كسبِ الشيءِ نفسِه. ولهذا فإنَّ صياغةَ العرضِ على أنه «تَجنُّبٌ لخسارة» أقوى من صياغتِه على أنه «تحقيقٌ لمكسب».</w:t>
      </w:r>
    </w:p>
    <w:p>
      <w:pPr>
        <w:bidi/>
        <w:spacing w:after="160" w:line="360"/>
        <w:jc w:val="both"/>
      </w:pPr>
      <w:r>
        <w:rPr>
          <w:rFonts w:ascii="Amiri" w:cs="Amiri" w:eastAsia="Amiri" w:hAnsi="Amiri"/>
          <w:b w:val="false"/>
          <w:bCs w:val="false"/>
          <w:i w:val="false"/>
          <w:iCs w:val="false"/>
          <w:color w:val="222222"/>
          <w:sz w:val="24"/>
          <w:szCs w:val="24"/>
          <w:rtl/>
        </w:rPr>
        <w:t xml:space="preserve">ومنها أيضًا انحيازُ التأكيد: نَبحثُ عمّا يُؤكِّدُ ما نُؤمِنُ به ونَتجاهلُ ما يُناقِضُه. ولهذا فإنَّ مُهاجمةَ قناعةِ الآخرِ مباشرةً تَدفعُه إلى التشبُّثِ بها أكثر. ومنها أثرُ الإطار: الطريقةُ التي نَعرِضُ بها المعلومةَ تُغيِّرُ الحُكمَ عليها، حتى لو كان المضمونُ واحدًا. فالدواءُ الذي «ينجحُ في تسعينَ بالمئةِ من الحالات» يَبدو أفضلَ من الدواءِ الذي «يَفشلُ في عشرةٍ بالمئة»، رغمَ أنهما الشيءُ نفسُه.</w:t>
      </w:r>
    </w:p>
    <w:p>
      <w:pPr>
        <w:bidi/>
        <w:spacing w:after="140" w:before="240"/>
        <w:jc w:val="right"/>
      </w:pPr>
      <w:r>
        <w:rPr>
          <w:rFonts w:ascii="Amiri" w:cs="Amiri" w:eastAsia="Amiri" w:hAnsi="Amiri"/>
          <w:b/>
          <w:bCs/>
          <w:i w:val="false"/>
          <w:iCs w:val="false"/>
          <w:color w:val="1B3A5C"/>
          <w:sz w:val="28"/>
          <w:szCs w:val="28"/>
          <w:rtl/>
        </w:rPr>
        <w:t xml:space="preserve">درسٌ في التواضعِ المعرفيّ</w:t>
      </w:r>
    </w:p>
    <w:p>
      <w:pPr>
        <w:bidi/>
        <w:spacing w:after="160" w:line="360"/>
        <w:jc w:val="both"/>
      </w:pPr>
      <w:r>
        <w:rPr>
          <w:rFonts w:ascii="Amiri" w:cs="Amiri" w:eastAsia="Amiri" w:hAnsi="Amiri"/>
          <w:b w:val="false"/>
          <w:bCs w:val="false"/>
          <w:i w:val="false"/>
          <w:iCs w:val="false"/>
          <w:color w:val="222222"/>
          <w:sz w:val="24"/>
          <w:szCs w:val="24"/>
          <w:rtl/>
        </w:rPr>
        <w:t xml:space="preserve">أهمُّ ما يُعلِّمُنا إيّاه علمُ الدماغِ أنَّ المُقتنِعَ والمُقنِعَ كليهما بشرٌ تَحكُمُهما الانحيازاتُ نفسُها. فحين نَفهمُ أنَّ الآخرَ لا يُقاوِمُ حُجَّتَنا عنادًا، بل لأنَّ عقلَه — مثلَ عقلِنا — مُبرمَجٌ على الدفاعِ عن قناعاتِه، نتعاملُ معه برِفقٍ بدلًا من اللوم. هذا التواضعُ المعرفيُّ هو أوّلُ شرطٍ للإقناعِ النظيف: أن نَعترِفَ بأننا قد نكونُ مُخطِئين، وأن نُعطيَ الآخرَ المساحةَ نفسَها التي نُطالِبُ بها لأنفسِنا.</w:t>
      </w:r>
    </w:p>
    <w:p>
      <w:pPr>
        <w:spacing w:after="120" w:before="160"/>
      </w:pPr>
    </w:p>
    <w:tbl>
      <w:tblPr>
        <w:tblW w:type="pct" w:w="100%"/>
        <w:tblBorders>
          <w:top w:val="single" w:color="E5DCC5" w:sz="4"/>
          <w:left w:val="single" w:color="E5DCC5" w:sz="4"/>
          <w:bottom w:val="single" w:color="E5DCC5" w:sz="4"/>
          <w:right w:val="single" w:color="C9A84C" w:sz="18"/>
          <w:insideH w:val="none"/>
          <w:insideV w:val="none"/>
        </w:tblBorders>
      </w:tblPr>
      <w:tblGrid>
        <w:gridCol w:w="100"/>
      </w:tblGrid>
      <w:tr>
        <w:tc>
          <w:tcPr>
            <w:shd w:fill="FBF8F1" w:color="auto" w:val="clear"/>
            <w:tcMar>
              <w:top w:type="dxa" w:w="160"/>
              <w:left w:type="dxa" w:w="220"/>
              <w:bottom w:type="dxa" w:w="160"/>
              <w:right w:type="dxa" w:w="220"/>
            </w:tcMar>
          </w:tcPr>
          <w:p>
            <w:pPr>
              <w:bidi/>
              <w:spacing w:after="100"/>
              <w:jc w:val="right"/>
            </w:pPr>
            <w:r>
              <w:rPr>
                <w:rFonts w:ascii="Amiri" w:cs="Amiri" w:eastAsia="Amiri" w:hAnsi="Amiri"/>
                <w:b/>
                <w:bCs/>
                <w:i w:val="false"/>
                <w:iCs w:val="false"/>
                <w:color w:val="1B3A5C"/>
                <w:sz w:val="24"/>
                <w:szCs w:val="24"/>
                <w:rtl/>
              </w:rPr>
              <w:t xml:space="preserve">خلاصةُ الفصلِ في سطور</w:t>
            </w:r>
          </w:p>
          <w:p>
            <w:pPr>
              <w:bidi/>
              <w:spacing w:after="80" w:line="320"/>
              <w:jc w:val="both"/>
            </w:pPr>
            <w:r>
              <w:rPr>
                <w:rFonts w:ascii="Amiri" w:cs="Amiri" w:eastAsia="Amiri" w:hAnsi="Amiri"/>
                <w:b w:val="false"/>
                <w:bCs w:val="false"/>
                <w:i w:val="false"/>
                <w:iCs w:val="false"/>
                <w:color w:val="222222"/>
                <w:sz w:val="22"/>
                <w:szCs w:val="22"/>
                <w:rtl/>
              </w:rPr>
              <w:t xml:space="preserve">‏◂  نَشعُرُ أوّلًا ثمَّ نُبرِّرُ بالمنطق؛ فخاطِب العاطفةَ قبل أن تُخاطِبَ التحليل.</w:t>
            </w:r>
          </w:p>
          <w:p>
            <w:pPr>
              <w:bidi/>
              <w:spacing w:after="80" w:line="320"/>
              <w:jc w:val="both"/>
            </w:pPr>
            <w:r>
              <w:rPr>
                <w:rFonts w:ascii="Amiri" w:cs="Amiri" w:eastAsia="Amiri" w:hAnsi="Amiri"/>
                <w:b w:val="false"/>
                <w:bCs w:val="false"/>
                <w:i w:val="false"/>
                <w:iCs w:val="false"/>
                <w:color w:val="222222"/>
                <w:sz w:val="22"/>
                <w:szCs w:val="22"/>
                <w:rtl/>
              </w:rPr>
              <w:t xml:space="preserve">‏◂  صياغةُ العرضِ كتجنُّبٍ لخسارةٍ أقوى من صياغتِه كتحقيقِ مكسب.</w:t>
            </w:r>
          </w:p>
          <w:p>
            <w:pPr>
              <w:bidi/>
              <w:spacing w:after="80" w:line="320"/>
              <w:jc w:val="both"/>
            </w:pPr>
            <w:r>
              <w:rPr>
                <w:rFonts w:ascii="Amiri" w:cs="Amiri" w:eastAsia="Amiri" w:hAnsi="Amiri"/>
                <w:b w:val="false"/>
                <w:bCs w:val="false"/>
                <w:i w:val="false"/>
                <w:iCs w:val="false"/>
                <w:color w:val="222222"/>
                <w:sz w:val="22"/>
                <w:szCs w:val="22"/>
                <w:rtl/>
              </w:rPr>
              <w:t xml:space="preserve">‏◂  لا تُهاجِم قناعةَ الآخرِ مباشرةً؛ فانحيازُ التأكيدِ يدفعُه إلى التشبُّثِ بها.</w:t>
            </w:r>
          </w:p>
        </w:tc>
      </w:tr>
    </w:tbl>
    <w:p>
      <w:pPr>
        <w:pageBreakBefore/>
        <w:bidi/>
        <w:spacing w:after="40" w:before="200"/>
        <w:jc w:val="center"/>
      </w:pPr>
      <w:r>
        <w:rPr>
          <w:rFonts w:ascii="Amiri" w:cs="Amiri" w:eastAsia="Amiri" w:hAnsi="Amiri"/>
          <w:b/>
          <w:bCs/>
          <w:i w:val="false"/>
          <w:iCs w:val="false"/>
          <w:color w:val="C9A84C"/>
          <w:sz w:val="26"/>
          <w:szCs w:val="26"/>
          <w:rtl/>
        </w:rPr>
        <w:t xml:space="preserve">الفصل الثالث</w:t>
      </w:r>
    </w:p>
    <w:p>
      <w:pPr>
        <w:bidi/>
        <w:spacing w:after="200" w:before="0"/>
        <w:jc w:val="center"/>
      </w:pPr>
      <w:r>
        <w:rPr>
          <w:rFonts w:ascii="Amiri" w:cs="Amiri" w:eastAsia="Amiri" w:hAnsi="Amiri"/>
          <w:b/>
          <w:bCs/>
          <w:i w:val="false"/>
          <w:iCs w:val="false"/>
          <w:color w:val="1B3A5C"/>
          <w:sz w:val="36"/>
          <w:szCs w:val="36"/>
          <w:rtl/>
        </w:rPr>
        <w:t xml:space="preserve">الإقناعُ بلا سُلطة: نظريّةُ دعمِ الاستقلاليّة</w:t>
      </w:r>
    </w:p>
    <w:tbl>
      <w:tblPr>
        <w:tblW w:type="pct" w:w="100%"/>
        <w:tblBorders>
          <w:top w:val="single" w:color="C9A84C" w:sz="12"/>
          <w:left w:val="single" w:color="C9A84C" w:sz="12"/>
          <w:bottom w:val="single" w:color="C9A84C" w:sz="12"/>
          <w:right w:val="single" w:color="C9A84C" w:sz="12"/>
          <w:insideH w:val="none"/>
          <w:insideV w:val="none"/>
        </w:tblBorders>
      </w:tblPr>
      <w:tblGrid>
        <w:gridCol w:w="100"/>
      </w:tblGrid>
      <w:tr>
        <w:tc>
          <w:tcPr>
            <w:shd w:fill="F7F2E9" w:color="auto" w:val="clear"/>
            <w:tcMar>
              <w:top w:type="dxa" w:w="160"/>
              <w:left w:type="dxa" w:w="220"/>
              <w:bottom w:type="dxa" w:w="160"/>
              <w:right w:type="dxa" w:w="220"/>
            </w:tcMar>
          </w:tcPr>
          <w:p>
            <w:pPr>
              <w:bidi/>
              <w:spacing w:after="80" w:line="420"/>
              <w:jc w:val="center"/>
            </w:pPr>
            <w:r>
              <w:rPr>
                <w:rFonts w:ascii="Amiri Quran" w:cs="Amiri Quran" w:eastAsia="Amiri Quran" w:hAnsi="Amiri Quran"/>
                <w:color w:val="1B3A5C"/>
                <w:sz w:val="26"/>
                <w:szCs w:val="26"/>
                <w:rtl/>
              </w:rPr>
              <w:t xml:space="preserve">‏﴿ فَذَكِّرْ إِنَّمَا أَنتَ مُذَكِّرٌ ۝ لَّسْتَ عَلَيْهِم بِمُصَيْطِرٍ ﴾</w:t>
            </w:r>
          </w:p>
          <w:p>
            <w:pPr>
              <w:bidi/>
              <w:spacing w:after="0"/>
              <w:jc w:val="center"/>
            </w:pPr>
            <w:r>
              <w:rPr>
                <w:rFonts w:ascii="Amiri" w:cs="Amiri" w:eastAsia="Amiri" w:hAnsi="Amiri"/>
                <w:b/>
                <w:bCs/>
                <w:i w:val="false"/>
                <w:iCs w:val="false"/>
                <w:color w:val="C9A84C"/>
                <w:sz w:val="20"/>
                <w:szCs w:val="20"/>
                <w:rtl/>
              </w:rPr>
              <w:t xml:space="preserve">الغاشية: ٢١-٢٢</w:t>
            </w:r>
          </w:p>
        </w:tc>
      </w:tr>
    </w:tbl>
    <w:p>
      <w:pPr>
        <w:spacing w:after="120"/>
      </w:pPr>
    </w:p>
    <w:p>
      <w:pPr>
        <w:bidi/>
        <w:spacing w:after="140" w:before="240"/>
        <w:jc w:val="right"/>
      </w:pPr>
      <w:r>
        <w:rPr>
          <w:rFonts w:ascii="Amiri" w:cs="Amiri" w:eastAsia="Amiri" w:hAnsi="Amiri"/>
          <w:b/>
          <w:bCs/>
          <w:i w:val="false"/>
          <w:iCs w:val="false"/>
          <w:color w:val="1B3A5C"/>
          <w:sz w:val="28"/>
          <w:szCs w:val="28"/>
          <w:rtl/>
        </w:rPr>
        <w:t xml:space="preserve">لماذا تَفشلُ السلطةُ القسريّة؟</w:t>
      </w:r>
    </w:p>
    <w:p>
      <w:pPr>
        <w:bidi/>
        <w:spacing w:after="160" w:line="360"/>
        <w:jc w:val="both"/>
      </w:pPr>
      <w:r>
        <w:rPr>
          <w:rFonts w:ascii="Amiri" w:cs="Amiri" w:eastAsia="Amiri" w:hAnsi="Amiri"/>
          <w:b w:val="false"/>
          <w:bCs w:val="false"/>
          <w:i w:val="false"/>
          <w:iCs w:val="false"/>
          <w:color w:val="222222"/>
          <w:sz w:val="24"/>
          <w:szCs w:val="24"/>
          <w:rtl/>
        </w:rPr>
        <w:t xml:space="preserve">حين نُجبِرُ إنسانًا على فعلِ شيء، فإننا قد نَحصُلُ على الفعلِ لكننا نَخسرُ الدافع. تُسمّي نظريّةُ تقريرِ المصير — وهي من أهمِّ نظريّاتِ الدافعيّةِ الحديثة، وضعَها العالِمانِ إدوارد ديسي وريتشارد رايان — هذا الفرقَ بالدافعِ الخارجيِّ مقابلَ الدافعِ الداخليّ. الدافعُ الخارجيُّ يأتي من ثوابٍ أو عقاب، وهو يَزولُ بزوالِ مصدرِه؛ أمّا الدافعُ الداخليُّ فيأتي من داخلِ الإنسانِ نفسِه، وهو الذي يَجعلُ الفعلَ مُستدامًا.</w:t>
      </w:r>
    </w:p>
    <w:p>
      <w:pPr>
        <w:bidi/>
        <w:spacing w:after="160" w:line="360"/>
        <w:jc w:val="both"/>
      </w:pPr>
      <w:r>
        <w:rPr>
          <w:rFonts w:ascii="Amiri" w:cs="Amiri" w:eastAsia="Amiri" w:hAnsi="Amiri"/>
          <w:b w:val="false"/>
          <w:bCs w:val="false"/>
          <w:i w:val="false"/>
          <w:iCs w:val="false"/>
          <w:color w:val="222222"/>
          <w:sz w:val="24"/>
          <w:szCs w:val="24"/>
          <w:rtl/>
        </w:rPr>
        <w:t xml:space="preserve">والمفارقةُ التي أثبتَتها التجاربُ أنَّ الضغطَ والسلطةَ يَقتُلانِ الدافعَ الداخليَّ بدلًا من تعزيزِه. فحين يَشعُرُ الإنسانُ أنه أُجبِرَ على فعلِ شيءٍ كان يُحبُّه، يَفقِدُ حبَّه له، لأنه لم يَعُد يَفعلُه باختيارِه. هذا ما يُفسِّرُ لماذا يَكرَهُ كثيرٌ من الطلابِ القراءةَ بعد سنواتٍ من الإجبارِ عليها، ولماذا يَتراجَعُ أداءُ الموظَّفِ كلّما زادَت المراقبةُ القسريّةُ عليه.</w:t>
      </w:r>
    </w:p>
    <w:p>
      <w:pPr>
        <w:bidi/>
        <w:spacing w:after="140" w:before="240"/>
        <w:jc w:val="right"/>
      </w:pPr>
      <w:r>
        <w:rPr>
          <w:rFonts w:ascii="Amiri" w:cs="Amiri" w:eastAsia="Amiri" w:hAnsi="Amiri"/>
          <w:b/>
          <w:bCs/>
          <w:i w:val="false"/>
          <w:iCs w:val="false"/>
          <w:color w:val="1B3A5C"/>
          <w:sz w:val="28"/>
          <w:szCs w:val="28"/>
          <w:rtl/>
        </w:rPr>
        <w:t xml:space="preserve">الركائزُ الثلاثُ للدافعِ الداخليّ</w:t>
      </w:r>
    </w:p>
    <w:p>
      <w:pPr>
        <w:bidi/>
        <w:spacing w:after="160" w:line="360"/>
        <w:jc w:val="both"/>
      </w:pPr>
      <w:r>
        <w:rPr>
          <w:rFonts w:ascii="Amiri" w:cs="Amiri" w:eastAsia="Amiri" w:hAnsi="Amiri"/>
          <w:b w:val="false"/>
          <w:bCs w:val="false"/>
          <w:i w:val="false"/>
          <w:iCs w:val="false"/>
          <w:color w:val="222222"/>
          <w:sz w:val="24"/>
          <w:szCs w:val="24"/>
          <w:rtl/>
        </w:rPr>
        <w:t xml:space="preserve">تَقولُ النظريّةُ إنَّ لكلِّ إنسانٍ ثلاثَ حاجاتٍ نفسيّةٍ أساسيّة، إذا أُشبِعَت ازدهرَ دافعُه الداخليّ. الحاجةُ الأولى هي الاستقلاليّة: شعورُ الإنسانِ بأنه صاحبُ القرار، وأنَّ ما يَفعلُه نابعٌ من إرادتِه لا من إكراهِ غيرِه. والحاجةُ الثانية هي الكفاءة: شعورُه بأنه قادرٌ على النجاح، وأنَّ الجهدَ الذي يَبذُلُه يُؤتي ثمارَه. والحاجةُ الثالثة هي الانتماء: شعورُه بأنه مرتبطٌ بمن حولَه، وأنَّ علاقتَه بهم آمنةٌ ودافئة.</w:t>
      </w:r>
    </w:p>
    <w:p>
      <w:pPr>
        <w:bidi/>
        <w:spacing w:after="160" w:line="360"/>
        <w:jc w:val="both"/>
      </w:pPr>
      <w:r>
        <w:rPr>
          <w:rFonts w:ascii="Amiri" w:cs="Amiri" w:eastAsia="Amiri" w:hAnsi="Amiri"/>
          <w:b w:val="false"/>
          <w:bCs w:val="false"/>
          <w:i w:val="false"/>
          <w:iCs w:val="false"/>
          <w:color w:val="222222"/>
          <w:sz w:val="24"/>
          <w:szCs w:val="24"/>
          <w:rtl/>
        </w:rPr>
        <w:t xml:space="preserve">وهنا يَكمُنُ سرُّ الإقناعِ بلا سُلطة: بدلًا من أن تُصادِرَ استقلاليّةَ الآخرِ بالأوامر، تَدعَمُها. بدلًا من أن تقولَ «افعَل»، تَفتحُ له بابَ الاختيار: «ما رأيُك لو…؟» أو «أيُّهما تُفضِّل…؟». حين يَشعُرُ الإنسانُ أنَّ القرارَ قرارُه، يَتبنّاه ويُدافِعُ عنه. وهذا الفرقُ الدقيقُ بين أن تُملي عليه القرارَ وأن تُهيِّئَ له طريقَ الوصولِ إليه بنفسِه هو جوهرُ هذا الكتاب.</w:t>
      </w:r>
    </w:p>
    <w:p>
      <w:pPr>
        <w:bidi/>
        <w:spacing w:after="140" w:before="240"/>
        <w:jc w:val="right"/>
      </w:pPr>
      <w:r>
        <w:rPr>
          <w:rFonts w:ascii="Amiri" w:cs="Amiri" w:eastAsia="Amiri" w:hAnsi="Amiri"/>
          <w:b/>
          <w:bCs/>
          <w:i w:val="false"/>
          <w:iCs w:val="false"/>
          <w:color w:val="1B3A5C"/>
          <w:sz w:val="28"/>
          <w:szCs w:val="28"/>
          <w:rtl/>
        </w:rPr>
        <w:t xml:space="preserve">أدواتُ التأثيرِ الداعمِ للاستقلاليّة</w:t>
      </w:r>
    </w:p>
    <w:p>
      <w:pPr>
        <w:bidi/>
        <w:spacing w:after="160" w:line="360"/>
        <w:jc w:val="both"/>
      </w:pPr>
      <w:r>
        <w:rPr>
          <w:rFonts w:ascii="Amiri" w:cs="Amiri" w:eastAsia="Amiri" w:hAnsi="Amiri"/>
          <w:b w:val="false"/>
          <w:bCs w:val="false"/>
          <w:i w:val="false"/>
          <w:iCs w:val="false"/>
          <w:color w:val="222222"/>
          <w:sz w:val="24"/>
          <w:szCs w:val="24"/>
          <w:rtl/>
        </w:rPr>
        <w:t xml:space="preserve">كيف نُمارِسُ هذا عمليًّا؟ أوّلًا، نَعرِضُ الخياراتِ بدلًا من الأوامر؛ فالخيارُ يُشعِرُ الآخرَ بأنه يُمسِكُ بزمامِ قرارِه. ثانيًا، نَشرحُ الأسبابَ بدلًا من فرضِ النتيجة؛ فالإنسانُ الذي يَفهمُ «لماذا» يَتبنّى القرارَ، أمّا مَن يُؤمَرُ دونَ سببٍ فيُقاوِمُ. ثالثًا، نَعترِفُ بمشاعرِ الآخرِ ووجهةِ نظرِه قبلَ أن نَطرحَ رأيَنا؛ فالاعترافُ بالمشاعرِ ينزِعُ فتيلَ المقاومة.</w:t>
      </w:r>
    </w:p>
    <w:p>
      <w:pPr>
        <w:bidi/>
        <w:spacing w:after="160" w:line="360"/>
        <w:jc w:val="both"/>
      </w:pPr>
      <w:r>
        <w:rPr>
          <w:rFonts w:ascii="Amiri" w:cs="Amiri" w:eastAsia="Amiri" w:hAnsi="Amiri"/>
          <w:b w:val="false"/>
          <w:bCs w:val="false"/>
          <w:i w:val="false"/>
          <w:iCs w:val="false"/>
          <w:color w:val="222222"/>
          <w:sz w:val="24"/>
          <w:szCs w:val="24"/>
          <w:rtl/>
        </w:rPr>
        <w:t xml:space="preserve">رابعًا، نُقلِّلُ من لغةِ الإلزامِ ونُكثِرُ من لغةِ الدعوة. فبدلًا من «يَجبُ عليك»، نَقولُ «قد يُفيدُك» أو «جرّبْ أن…». وخامسًا، نُعطي الآخرَ مساحةً للرفض؛ فمن المفارقاتِ المُثبَتةِ علميًّا أنَّ مجرَّدَ تذكيرِ الإنسانِ بأنه «حُرٌّ في أن يرفض» يَرفعُ من احتمالِ موافقتِه، لأنه يَشعُرُ بأنَّ قرارَه قرارُه. هذه الأدواتُ البسيطةُ هي التي تُحوِّلُ المُقنِعَ من آمِرٍ مرفوضٍ إلى مُرشِدٍ موثوق.</w:t>
      </w:r>
    </w:p>
    <w:p>
      <w:pPr>
        <w:spacing w:after="120" w:before="160"/>
      </w:pPr>
    </w:p>
    <w:tbl>
      <w:tblPr>
        <w:tblW w:type="pct" w:w="100%"/>
        <w:tblBorders>
          <w:top w:val="single" w:color="E5DCC5" w:sz="4"/>
          <w:left w:val="single" w:color="E5DCC5" w:sz="4"/>
          <w:bottom w:val="single" w:color="E5DCC5" w:sz="4"/>
          <w:right w:val="single" w:color="C9A84C" w:sz="18"/>
          <w:insideH w:val="none"/>
          <w:insideV w:val="none"/>
        </w:tblBorders>
      </w:tblPr>
      <w:tblGrid>
        <w:gridCol w:w="100"/>
      </w:tblGrid>
      <w:tr>
        <w:tc>
          <w:tcPr>
            <w:shd w:fill="FBF8F1" w:color="auto" w:val="clear"/>
            <w:tcMar>
              <w:top w:type="dxa" w:w="160"/>
              <w:left w:type="dxa" w:w="220"/>
              <w:bottom w:type="dxa" w:w="160"/>
              <w:right w:type="dxa" w:w="220"/>
            </w:tcMar>
          </w:tcPr>
          <w:p>
            <w:pPr>
              <w:bidi/>
              <w:spacing w:after="100"/>
              <w:jc w:val="right"/>
            </w:pPr>
            <w:r>
              <w:rPr>
                <w:rFonts w:ascii="Amiri" w:cs="Amiri" w:eastAsia="Amiri" w:hAnsi="Amiri"/>
                <w:b/>
                <w:bCs/>
                <w:i w:val="false"/>
                <w:iCs w:val="false"/>
                <w:color w:val="1B3A5C"/>
                <w:sz w:val="24"/>
                <w:szCs w:val="24"/>
                <w:rtl/>
              </w:rPr>
              <w:t xml:space="preserve">خلاصةُ الفصلِ في سطور</w:t>
            </w:r>
          </w:p>
          <w:p>
            <w:pPr>
              <w:bidi/>
              <w:spacing w:after="80" w:line="320"/>
              <w:jc w:val="both"/>
            </w:pPr>
            <w:r>
              <w:rPr>
                <w:rFonts w:ascii="Amiri" w:cs="Amiri" w:eastAsia="Amiri" w:hAnsi="Amiri"/>
                <w:b w:val="false"/>
                <w:bCs w:val="false"/>
                <w:i w:val="false"/>
                <w:iCs w:val="false"/>
                <w:color w:val="222222"/>
                <w:sz w:val="22"/>
                <w:szCs w:val="22"/>
                <w:rtl/>
              </w:rPr>
              <w:t xml:space="preserve">‏◂  السلطةُ القسريّةُ تَقتُلُ الدافعَ الداخليَّ ولا تَصنعُه.</w:t>
            </w:r>
          </w:p>
          <w:p>
            <w:pPr>
              <w:bidi/>
              <w:spacing w:after="80" w:line="320"/>
              <w:jc w:val="both"/>
            </w:pPr>
            <w:r>
              <w:rPr>
                <w:rFonts w:ascii="Amiri" w:cs="Amiri" w:eastAsia="Amiri" w:hAnsi="Amiri"/>
                <w:b w:val="false"/>
                <w:bCs w:val="false"/>
                <w:i w:val="false"/>
                <w:iCs w:val="false"/>
                <w:color w:val="222222"/>
                <w:sz w:val="22"/>
                <w:szCs w:val="22"/>
                <w:rtl/>
              </w:rPr>
              <w:t xml:space="preserve">‏◂  أشبِع حاجاتِ الآخرِ الثلاث: الاستقلاليّةَ والكفاءةَ والانتماء.</w:t>
            </w:r>
          </w:p>
          <w:p>
            <w:pPr>
              <w:bidi/>
              <w:spacing w:after="80" w:line="320"/>
              <w:jc w:val="both"/>
            </w:pPr>
            <w:r>
              <w:rPr>
                <w:rFonts w:ascii="Amiri" w:cs="Amiri" w:eastAsia="Amiri" w:hAnsi="Amiri"/>
                <w:b w:val="false"/>
                <w:bCs w:val="false"/>
                <w:i w:val="false"/>
                <w:iCs w:val="false"/>
                <w:color w:val="222222"/>
                <w:sz w:val="22"/>
                <w:szCs w:val="22"/>
                <w:rtl/>
              </w:rPr>
              <w:t xml:space="preserve">‏◂  اعرِض الخيارَ بدلًا من الأمر، واشرَح «لماذا»، واترُك للآخرِ مساحةَ الرفض.</w:t>
            </w:r>
          </w:p>
        </w:tc>
      </w:tr>
    </w:tbl>
    <w:p>
      <w:pPr>
        <w:pageBreakBefore/>
        <w:bidi/>
        <w:spacing w:after="40" w:before="200"/>
        <w:jc w:val="center"/>
      </w:pPr>
      <w:r>
        <w:rPr>
          <w:rFonts w:ascii="Amiri" w:cs="Amiri" w:eastAsia="Amiri" w:hAnsi="Amiri"/>
          <w:b/>
          <w:bCs/>
          <w:i w:val="false"/>
          <w:iCs w:val="false"/>
          <w:color w:val="C9A84C"/>
          <w:sz w:val="26"/>
          <w:szCs w:val="26"/>
          <w:rtl/>
        </w:rPr>
        <w:t xml:space="preserve">الفصل الرابع</w:t>
      </w:r>
    </w:p>
    <w:p>
      <w:pPr>
        <w:bidi/>
        <w:spacing w:after="200" w:before="0"/>
        <w:jc w:val="center"/>
      </w:pPr>
      <w:r>
        <w:rPr>
          <w:rFonts w:ascii="Amiri" w:cs="Amiri" w:eastAsia="Amiri" w:hAnsi="Amiri"/>
          <w:b/>
          <w:bCs/>
          <w:i w:val="false"/>
          <w:iCs w:val="false"/>
          <w:color w:val="1B3A5C"/>
          <w:sz w:val="36"/>
          <w:szCs w:val="36"/>
          <w:rtl/>
        </w:rPr>
        <w:t xml:space="preserve">ما قبل الإقناع: تهيئةُ اللحظةِ قبل الكلمة</w:t>
      </w:r>
    </w:p>
    <w:tbl>
      <w:tblPr>
        <w:tblW w:type="pct" w:w="100%"/>
        <w:tblBorders>
          <w:top w:val="single" w:color="C9A84C" w:sz="12"/>
          <w:left w:val="single" w:color="C9A84C" w:sz="12"/>
          <w:bottom w:val="single" w:color="C9A84C" w:sz="12"/>
          <w:right w:val="single" w:color="C9A84C" w:sz="12"/>
          <w:insideH w:val="none"/>
          <w:insideV w:val="none"/>
        </w:tblBorders>
      </w:tblPr>
      <w:tblGrid>
        <w:gridCol w:w="100"/>
      </w:tblGrid>
      <w:tr>
        <w:tc>
          <w:tcPr>
            <w:shd w:fill="F7F2E9" w:color="auto" w:val="clear"/>
            <w:tcMar>
              <w:top w:type="dxa" w:w="160"/>
              <w:left w:type="dxa" w:w="220"/>
              <w:bottom w:type="dxa" w:w="160"/>
              <w:right w:type="dxa" w:w="220"/>
            </w:tcMar>
          </w:tcPr>
          <w:p>
            <w:pPr>
              <w:bidi/>
              <w:spacing w:after="80" w:line="420"/>
              <w:jc w:val="center"/>
            </w:pPr>
            <w:r>
              <w:rPr>
                <w:rFonts w:ascii="Amiri Quran" w:cs="Amiri Quran" w:eastAsia="Amiri Quran" w:hAnsi="Amiri Quran"/>
                <w:color w:val="1B3A5C"/>
                <w:sz w:val="26"/>
                <w:szCs w:val="26"/>
                <w:rtl/>
              </w:rPr>
              <w:t xml:space="preserve">‏﴿ وَلَا تَسْتَوِي الْحَسَنَةُ وَلَا السَّيِّئَةُ ۚ ادْفَعْ بِالَّتِي هِيَ أَحْسَنُ فَإِذَا الَّذِي بَيْنَكَ وَبَيْنَهُ عَدَاوَةٌ كَأَنَّهُ وَلِيٌّ حَمِيمٌ ﴾</w:t>
            </w:r>
          </w:p>
          <w:p>
            <w:pPr>
              <w:bidi/>
              <w:spacing w:after="0"/>
              <w:jc w:val="center"/>
            </w:pPr>
            <w:r>
              <w:rPr>
                <w:rFonts w:ascii="Amiri" w:cs="Amiri" w:eastAsia="Amiri" w:hAnsi="Amiri"/>
                <w:b/>
                <w:bCs/>
                <w:i w:val="false"/>
                <w:iCs w:val="false"/>
                <w:color w:val="C9A84C"/>
                <w:sz w:val="20"/>
                <w:szCs w:val="20"/>
                <w:rtl/>
              </w:rPr>
              <w:t xml:space="preserve">فصلت: ٣٤</w:t>
            </w:r>
          </w:p>
        </w:tc>
      </w:tr>
    </w:tbl>
    <w:p>
      <w:pPr>
        <w:spacing w:after="120"/>
      </w:pPr>
    </w:p>
    <w:p>
      <w:pPr>
        <w:bidi/>
        <w:spacing w:after="140" w:before="240"/>
        <w:jc w:val="right"/>
      </w:pPr>
      <w:r>
        <w:rPr>
          <w:rFonts w:ascii="Amiri" w:cs="Amiri" w:eastAsia="Amiri" w:hAnsi="Amiri"/>
          <w:b/>
          <w:bCs/>
          <w:i w:val="false"/>
          <w:iCs w:val="false"/>
          <w:color w:val="1B3A5C"/>
          <w:sz w:val="28"/>
          <w:szCs w:val="28"/>
          <w:rtl/>
        </w:rPr>
        <w:t xml:space="preserve">الإقناعُ يبدأُ قبل أن نتكلَّم</w:t>
      </w:r>
    </w:p>
    <w:p>
      <w:pPr>
        <w:bidi/>
        <w:spacing w:after="160" w:line="360"/>
        <w:jc w:val="both"/>
      </w:pPr>
      <w:r>
        <w:rPr>
          <w:rFonts w:ascii="Amiri" w:cs="Amiri" w:eastAsia="Amiri" w:hAnsi="Amiri"/>
          <w:b w:val="false"/>
          <w:bCs w:val="false"/>
          <w:i w:val="false"/>
          <w:iCs w:val="false"/>
          <w:color w:val="222222"/>
          <w:sz w:val="24"/>
          <w:szCs w:val="24"/>
          <w:rtl/>
        </w:rPr>
        <w:t xml:space="preserve">في كتابِه «ما قبل الإقناع»، كشفَ تشالديني عن حقيقةٍ غيَّرَت فهمَنا لهذا العلم: أنَّ أهمَّ لحظةٍ في الإقناعِ ليست لحظةَ تقديمِ الحُجَّة، بل اللحظةُ التي تَسبِقُها. فالطريقةُ التي نُهيِّئُ بها عقلَ المُستمعِ قبل أن نتكلَّمَ تُحدِّدُ كيف سيَستقبِلُ ما سنقولُه. هذه التهيئةُ تُسمّى «التوجيهَ المسبق»: حين نُركِّزُ انتباهَ الآخرِ على فكرةٍ معيّنةٍ قبلَ طرحِ طلبِنا، نجعلُه أكثرَ تقبُّلًا له.</w:t>
      </w:r>
    </w:p>
    <w:p>
      <w:pPr>
        <w:bidi/>
        <w:spacing w:after="160" w:line="360"/>
        <w:jc w:val="both"/>
      </w:pPr>
      <w:r>
        <w:rPr>
          <w:rFonts w:ascii="Amiri" w:cs="Amiri" w:eastAsia="Amiri" w:hAnsi="Amiri"/>
          <w:b w:val="false"/>
          <w:bCs w:val="false"/>
          <w:i w:val="false"/>
          <w:iCs w:val="false"/>
          <w:color w:val="222222"/>
          <w:sz w:val="24"/>
          <w:szCs w:val="24"/>
          <w:rtl/>
        </w:rPr>
        <w:t xml:space="preserve">تخيَّل أنك تريدُ أن تُقنِعَ زميلَك بفكرةٍ جديدة. إن بدأتَ الحديثَ وهو مُتوتِّرٌ مُنشغِلُ البال، اصطدمَت فكرتُك بجدارِ مقاومتِه. أمّا إن مهَّدتَ بسؤالٍ يَجعلُه يَتذكَّرُ موقفًا نجحَ فيه التغيير، أو بدأتَ بالاعترافِ بقيمةِ رأيِه، فإنك تَفتحُ عقلَه قبلَ أن تَطرُقَ بابَه. اللحظةُ المُهيَّأةُ تَستقبِلُ ما يَرفضُه العقلُ المُتوتِّر.</w:t>
      </w:r>
    </w:p>
    <w:p>
      <w:pPr>
        <w:bidi/>
        <w:spacing w:after="140" w:before="240"/>
        <w:jc w:val="right"/>
      </w:pPr>
      <w:r>
        <w:rPr>
          <w:rFonts w:ascii="Amiri" w:cs="Amiri" w:eastAsia="Amiri" w:hAnsi="Amiri"/>
          <w:b/>
          <w:bCs/>
          <w:i w:val="false"/>
          <w:iCs w:val="false"/>
          <w:color w:val="1B3A5C"/>
          <w:sz w:val="28"/>
          <w:szCs w:val="28"/>
          <w:rtl/>
        </w:rPr>
        <w:t xml:space="preserve">توقيتُ الطلبِ ومكانُه ومزاجُه</w:t>
      </w:r>
    </w:p>
    <w:p>
      <w:pPr>
        <w:bidi/>
        <w:spacing w:after="160" w:line="360"/>
        <w:jc w:val="both"/>
      </w:pPr>
      <w:r>
        <w:rPr>
          <w:rFonts w:ascii="Amiri" w:cs="Amiri" w:eastAsia="Amiri" w:hAnsi="Amiri"/>
          <w:b w:val="false"/>
          <w:bCs w:val="false"/>
          <w:i w:val="false"/>
          <w:iCs w:val="false"/>
          <w:color w:val="222222"/>
          <w:sz w:val="24"/>
          <w:szCs w:val="24"/>
          <w:rtl/>
        </w:rPr>
        <w:t xml:space="preserve">ليست كلُّ اللحظاتِ متساويةً في صلاحيّتها للإقناع. أن تَطلُبَ من مديرِك زيادةً وهو غارقٌ في أزمةٍ ماليّةٍ للشركةِ يختلفُ عن أن تَطلُبَها بعد نجاحِ مشروعٍ قُدتَه. وأن تُحادِثَ ابنَك في الدراسةِ وهو مُرهَقٌ بعد يومٍ طويلٍ يختلفُ عن أن تُحادِثَه في لحظةٍ هادئةٍ يَشعُرُ فيها بالأمان. التوقيتُ ليس تفصيلًا ثانويًّا، بل نصفُ المعركة.</w:t>
      </w:r>
    </w:p>
    <w:p>
      <w:pPr>
        <w:bidi/>
        <w:spacing w:after="160" w:line="360"/>
        <w:jc w:val="both"/>
      </w:pPr>
      <w:r>
        <w:rPr>
          <w:rFonts w:ascii="Amiri" w:cs="Amiri" w:eastAsia="Amiri" w:hAnsi="Amiri"/>
          <w:b w:val="false"/>
          <w:bCs w:val="false"/>
          <w:i w:val="false"/>
          <w:iCs w:val="false"/>
          <w:color w:val="222222"/>
          <w:sz w:val="24"/>
          <w:szCs w:val="24"/>
          <w:rtl/>
        </w:rPr>
        <w:t xml:space="preserve">كذلك يَلعبُ المزاجُ دورًا حاسمًا. الإنسانُ في حالتِه المزاجيّةِ الجيّدةِ أكثرُ انفتاحًا وكرمًا وتقبُّلًا للأفكارِ الجديدة. ولهذا فإنَّ الحكماءَ يَختارونَ لحظاتِ الصفاءِ لطرحِ المطالبِ الصعبة. ومن أدواتِ التهيئةِ البسيطةِ أن تَبدأَ بشيءٍ إيجابيٍّ يَرفعُ مزاجَ الآخر: كلمةُ تقديرٍ صادقة، أو تذكيرٌ بإنجازٍ مشترك، أو حتى فنجانُ قهوةٍ في جوٍّ مريح.</w:t>
      </w:r>
    </w:p>
    <w:p>
      <w:pPr>
        <w:bidi/>
        <w:spacing w:after="140" w:before="240"/>
        <w:jc w:val="right"/>
      </w:pPr>
      <w:r>
        <w:rPr>
          <w:rFonts w:ascii="Amiri" w:cs="Amiri" w:eastAsia="Amiri" w:hAnsi="Amiri"/>
          <w:b/>
          <w:bCs/>
          <w:i w:val="false"/>
          <w:iCs w:val="false"/>
          <w:color w:val="1B3A5C"/>
          <w:sz w:val="28"/>
          <w:szCs w:val="28"/>
          <w:rtl/>
        </w:rPr>
        <w:t xml:space="preserve">الأسئلةُ التي تَفتحُ الأبواب</w:t>
      </w:r>
    </w:p>
    <w:p>
      <w:pPr>
        <w:bidi/>
        <w:spacing w:after="160" w:line="360"/>
        <w:jc w:val="both"/>
      </w:pPr>
      <w:r>
        <w:rPr>
          <w:rFonts w:ascii="Amiri" w:cs="Amiri" w:eastAsia="Amiri" w:hAnsi="Amiri"/>
          <w:b w:val="false"/>
          <w:bCs w:val="false"/>
          <w:i w:val="false"/>
          <w:iCs w:val="false"/>
          <w:color w:val="222222"/>
          <w:sz w:val="24"/>
          <w:szCs w:val="24"/>
          <w:rtl/>
        </w:rPr>
        <w:t xml:space="preserve">من أقوى أدواتِ التهيئةِ السؤالُ المفتوح. حين تَسألُ الآخرَ سؤالًا يَجعلُه يُفكِّرُ في اتّجاهِ هدفِك، فإنه يَصِلُ بنفسِه إلى المقدِّماتِ التي تُريدُها. فبدلًا من أن تقولَ لابنِك «الدراسةُ مهمّة»، اسألْه: «ما الذي تَحلُمُ أن تكونَه بعد عشرِ سنوات؟» ثمَّ دعْه يَكتشِفُ بنفسِه الجسرَ بين حُلمِه ودراستِه. الجوابُ الذي يَصِلُ إليه الإنسانُ بنفسِه أقوى ألفَ مرّةٍ من الجوابِ الذي يُملى عليه.</w:t>
      </w:r>
    </w:p>
    <w:p>
      <w:pPr>
        <w:bidi/>
        <w:spacing w:after="160" w:line="360"/>
        <w:jc w:val="both"/>
      </w:pPr>
      <w:r>
        <w:rPr>
          <w:rFonts w:ascii="Amiri" w:cs="Amiri" w:eastAsia="Amiri" w:hAnsi="Amiri"/>
          <w:b w:val="false"/>
          <w:bCs w:val="false"/>
          <w:i w:val="false"/>
          <w:iCs w:val="false"/>
          <w:color w:val="222222"/>
          <w:sz w:val="24"/>
          <w:szCs w:val="24"/>
          <w:rtl/>
        </w:rPr>
        <w:t xml:space="preserve">هذه المرحلةُ — ما قبل الإقناع — هي التي يُهمِلُها أكثرُ الناس. يَندفِعون مباشرةً إلى تقديمِ مطلبِهم دونَ تهيئة، فيُقابَلونَ بالرفض، ثمَّ يَلومونَ ضعفَ حُجَّتِهم بينما كانت المشكلةُ في توقيتِها وتمهيدِها. تذكَّر دائمًا: قبلَ أن تُلقيَ البذرةَ، هيِّئِ التربة.</w:t>
      </w:r>
    </w:p>
    <w:p>
      <w:pPr>
        <w:spacing w:after="120" w:before="160"/>
      </w:pPr>
    </w:p>
    <w:tbl>
      <w:tblPr>
        <w:tblW w:type="pct" w:w="100%"/>
        <w:tblBorders>
          <w:top w:val="single" w:color="E5DCC5" w:sz="4"/>
          <w:left w:val="single" w:color="E5DCC5" w:sz="4"/>
          <w:bottom w:val="single" w:color="E5DCC5" w:sz="4"/>
          <w:right w:val="single" w:color="C9A84C" w:sz="18"/>
          <w:insideH w:val="none"/>
          <w:insideV w:val="none"/>
        </w:tblBorders>
      </w:tblPr>
      <w:tblGrid>
        <w:gridCol w:w="100"/>
      </w:tblGrid>
      <w:tr>
        <w:tc>
          <w:tcPr>
            <w:shd w:fill="FBF8F1" w:color="auto" w:val="clear"/>
            <w:tcMar>
              <w:top w:type="dxa" w:w="160"/>
              <w:left w:type="dxa" w:w="220"/>
              <w:bottom w:type="dxa" w:w="160"/>
              <w:right w:type="dxa" w:w="220"/>
            </w:tcMar>
          </w:tcPr>
          <w:p>
            <w:pPr>
              <w:bidi/>
              <w:spacing w:after="100"/>
              <w:jc w:val="right"/>
            </w:pPr>
            <w:r>
              <w:rPr>
                <w:rFonts w:ascii="Amiri" w:cs="Amiri" w:eastAsia="Amiri" w:hAnsi="Amiri"/>
                <w:b/>
                <w:bCs/>
                <w:i w:val="false"/>
                <w:iCs w:val="false"/>
                <w:color w:val="1B3A5C"/>
                <w:sz w:val="24"/>
                <w:szCs w:val="24"/>
                <w:rtl/>
              </w:rPr>
              <w:t xml:space="preserve">خلاصةُ الفصلِ في سطور</w:t>
            </w:r>
          </w:p>
          <w:p>
            <w:pPr>
              <w:bidi/>
              <w:spacing w:after="80" w:line="320"/>
              <w:jc w:val="both"/>
            </w:pPr>
            <w:r>
              <w:rPr>
                <w:rFonts w:ascii="Amiri" w:cs="Amiri" w:eastAsia="Amiri" w:hAnsi="Amiri"/>
                <w:b w:val="false"/>
                <w:bCs w:val="false"/>
                <w:i w:val="false"/>
                <w:iCs w:val="false"/>
                <w:color w:val="222222"/>
                <w:sz w:val="22"/>
                <w:szCs w:val="22"/>
                <w:rtl/>
              </w:rPr>
              <w:t xml:space="preserve">‏◂  أهمُّ لحظةٍ في الإقناعِ هي اللحظةُ التي تَسبِقُ كلامَك.</w:t>
            </w:r>
          </w:p>
          <w:p>
            <w:pPr>
              <w:bidi/>
              <w:spacing w:after="80" w:line="320"/>
              <w:jc w:val="both"/>
            </w:pPr>
            <w:r>
              <w:rPr>
                <w:rFonts w:ascii="Amiri" w:cs="Amiri" w:eastAsia="Amiri" w:hAnsi="Amiri"/>
                <w:b w:val="false"/>
                <w:bCs w:val="false"/>
                <w:i w:val="false"/>
                <w:iCs w:val="false"/>
                <w:color w:val="222222"/>
                <w:sz w:val="22"/>
                <w:szCs w:val="22"/>
                <w:rtl/>
              </w:rPr>
              <w:t xml:space="preserve">‏◂  التوقيتُ والمزاجُ نصفُ المعركة؛ اختَر لحظةَ الصفاءِ لا لحظةَ الأزمة.</w:t>
            </w:r>
          </w:p>
          <w:p>
            <w:pPr>
              <w:bidi/>
              <w:spacing w:after="80" w:line="320"/>
              <w:jc w:val="both"/>
            </w:pPr>
            <w:r>
              <w:rPr>
                <w:rFonts w:ascii="Amiri" w:cs="Amiri" w:eastAsia="Amiri" w:hAnsi="Amiri"/>
                <w:b w:val="false"/>
                <w:bCs w:val="false"/>
                <w:i w:val="false"/>
                <w:iCs w:val="false"/>
                <w:color w:val="222222"/>
                <w:sz w:val="22"/>
                <w:szCs w:val="22"/>
                <w:rtl/>
              </w:rPr>
              <w:t xml:space="preserve">‏◂  السؤالُ المفتوحُ يَجعلُ الآخرَ يَصِلُ بنفسِه إلى ما تُريد.</w:t>
            </w:r>
          </w:p>
        </w:tc>
      </w:tr>
    </w:tbl>
    <w:p>
      <w:pPr>
        <w:pageBreakBefore/>
        <w:bidi/>
        <w:spacing w:after="40" w:before="200"/>
        <w:jc w:val="center"/>
      </w:pPr>
      <w:r>
        <w:rPr>
          <w:rFonts w:ascii="Amiri" w:cs="Amiri" w:eastAsia="Amiri" w:hAnsi="Amiri"/>
          <w:b/>
          <w:bCs/>
          <w:i w:val="false"/>
          <w:iCs w:val="false"/>
          <w:color w:val="C9A84C"/>
          <w:sz w:val="26"/>
          <w:szCs w:val="26"/>
          <w:rtl/>
        </w:rPr>
        <w:t xml:space="preserve">الفصل الخامس</w:t>
      </w:r>
    </w:p>
    <w:p>
      <w:pPr>
        <w:bidi/>
        <w:spacing w:after="200" w:before="0"/>
        <w:jc w:val="center"/>
      </w:pPr>
      <w:r>
        <w:rPr>
          <w:rFonts w:ascii="Amiri" w:cs="Amiri" w:eastAsia="Amiri" w:hAnsi="Amiri"/>
          <w:b/>
          <w:bCs/>
          <w:i w:val="false"/>
          <w:iCs w:val="false"/>
          <w:color w:val="1B3A5C"/>
          <w:sz w:val="36"/>
          <w:szCs w:val="36"/>
          <w:rtl/>
        </w:rPr>
        <w:t xml:space="preserve">الإصغاءُ الذي يُقنِع: المقابلةُ التحفيزيّة</w:t>
      </w:r>
    </w:p>
    <w:tbl>
      <w:tblPr>
        <w:tblW w:type="pct" w:w="100%"/>
        <w:tblBorders>
          <w:top w:val="single" w:color="C9A84C" w:sz="12"/>
          <w:left w:val="single" w:color="C9A84C" w:sz="12"/>
          <w:bottom w:val="single" w:color="C9A84C" w:sz="12"/>
          <w:right w:val="single" w:color="C9A84C" w:sz="12"/>
          <w:insideH w:val="none"/>
          <w:insideV w:val="none"/>
        </w:tblBorders>
      </w:tblPr>
      <w:tblGrid>
        <w:gridCol w:w="100"/>
      </w:tblGrid>
      <w:tr>
        <w:tc>
          <w:tcPr>
            <w:shd w:fill="F7F2E9" w:color="auto" w:val="clear"/>
            <w:tcMar>
              <w:top w:type="dxa" w:w="160"/>
              <w:left w:type="dxa" w:w="220"/>
              <w:bottom w:type="dxa" w:w="160"/>
              <w:right w:type="dxa" w:w="220"/>
            </w:tcMar>
          </w:tcPr>
          <w:p>
            <w:pPr>
              <w:bidi/>
              <w:spacing w:after="80" w:line="420"/>
              <w:jc w:val="center"/>
            </w:pPr>
            <w:r>
              <w:rPr>
                <w:rFonts w:ascii="Amiri Quran" w:cs="Amiri Quran" w:eastAsia="Amiri Quran" w:hAnsi="Amiri Quran"/>
                <w:color w:val="1B3A5C"/>
                <w:sz w:val="26"/>
                <w:szCs w:val="26"/>
                <w:rtl/>
              </w:rPr>
              <w:t xml:space="preserve">‏﴿ الَّذِينَ يَسْتَمِعُونَ الْقَوْلَ فَيَتَّبِعُونَ أَحْسَنَهُ ۚ أُولَٰئِكَ الَّذِينَ هَدَاهُمُ اللَّهُ ﴾</w:t>
            </w:r>
          </w:p>
          <w:p>
            <w:pPr>
              <w:bidi/>
              <w:spacing w:after="0"/>
              <w:jc w:val="center"/>
            </w:pPr>
            <w:r>
              <w:rPr>
                <w:rFonts w:ascii="Amiri" w:cs="Amiri" w:eastAsia="Amiri" w:hAnsi="Amiri"/>
                <w:b/>
                <w:bCs/>
                <w:i w:val="false"/>
                <w:iCs w:val="false"/>
                <w:color w:val="C9A84C"/>
                <w:sz w:val="20"/>
                <w:szCs w:val="20"/>
                <w:rtl/>
              </w:rPr>
              <w:t xml:space="preserve">الزمر: ١٨</w:t>
            </w:r>
          </w:p>
        </w:tc>
      </w:tr>
    </w:tbl>
    <w:p>
      <w:pPr>
        <w:spacing w:after="120"/>
      </w:pPr>
    </w:p>
    <w:p>
      <w:pPr>
        <w:bidi/>
        <w:spacing w:after="140" w:before="240"/>
        <w:jc w:val="right"/>
      </w:pPr>
      <w:r>
        <w:rPr>
          <w:rFonts w:ascii="Amiri" w:cs="Amiri" w:eastAsia="Amiri" w:hAnsi="Amiri"/>
          <w:b/>
          <w:bCs/>
          <w:i w:val="false"/>
          <w:iCs w:val="false"/>
          <w:color w:val="1B3A5C"/>
          <w:sz w:val="28"/>
          <w:szCs w:val="28"/>
          <w:rtl/>
        </w:rPr>
        <w:t xml:space="preserve">حين يكونُ الصمتُ أبلغَ من الكلام</w:t>
      </w:r>
    </w:p>
    <w:p>
      <w:pPr>
        <w:bidi/>
        <w:spacing w:after="160" w:line="360"/>
        <w:jc w:val="both"/>
      </w:pPr>
      <w:r>
        <w:rPr>
          <w:rFonts w:ascii="Amiri" w:cs="Amiri" w:eastAsia="Amiri" w:hAnsi="Amiri"/>
          <w:b w:val="false"/>
          <w:bCs w:val="false"/>
          <w:i w:val="false"/>
          <w:iCs w:val="false"/>
          <w:color w:val="222222"/>
          <w:sz w:val="24"/>
          <w:szCs w:val="24"/>
          <w:rtl/>
        </w:rPr>
        <w:t xml:space="preserve">نَظنُّ أنَّ الإقناعَ فنُّ الكلام، بينما هو في جوهرِه فنُّ الإصغاء. طوَّرَ عالِما النفسِ ويليام ميلر وستيفن رولنيك منهجًا يُسمّى «المقابلةَ التحفيزيّة»، نشأَ في مجالِ مساعدةِ الناسِ على تغييرِ سلوكيّاتِهم الضارّة، ثمَّ ثبتَ أنه من أقوى أساليبِ الإقناعِ في كلِّ مجال. وجوهرُه بسيطٌ ومُذهِل: لا تُحاوِل أن تَدفعَ الإنسانَ نحو التغيير، بل ساعِدْه على أن يَكتشِفَ أسبابَه الخاصّةَ للتغيير.</w:t>
      </w:r>
    </w:p>
    <w:p>
      <w:pPr>
        <w:bidi/>
        <w:spacing w:after="160" w:line="360"/>
        <w:jc w:val="both"/>
      </w:pPr>
      <w:r>
        <w:rPr>
          <w:rFonts w:ascii="Amiri" w:cs="Amiri" w:eastAsia="Amiri" w:hAnsi="Amiri"/>
          <w:b w:val="false"/>
          <w:bCs w:val="false"/>
          <w:i w:val="false"/>
          <w:iCs w:val="false"/>
          <w:color w:val="222222"/>
          <w:sz w:val="24"/>
          <w:szCs w:val="24"/>
          <w:rtl/>
        </w:rPr>
        <w:t xml:space="preserve">مبدأُ المقابلةِ التحفيزيّةِ أنَّ كلَّ إنسانٍ يحملُ في داخلِه دوافعَ متناقضة: جزءٌ منه يريدُ التغييرَ وجزءٌ يُقاوِمُه. وحين تَضغطُ من جانبِ التغيير، يُفعِّلُ الإنسانُ تلقائيًّا جانبَ المقاومةِ ليُوازِن. أمّا حين تُصغي وتَفهمُ وتَعكِسُ له مشاعرَه، فإنه يَشعُرُ بالأمانِ الكافي ليَستكشِفَ بنفسِه جانبَ التغيير. الإصغاءُ هنا ليس انتظارًا للدور، بل أداةٌ فعّالةٌ لفتحِ القلب.</w:t>
      </w:r>
    </w:p>
    <w:p>
      <w:pPr>
        <w:bidi/>
        <w:spacing w:after="140" w:before="240"/>
        <w:jc w:val="right"/>
      </w:pPr>
      <w:r>
        <w:rPr>
          <w:rFonts w:ascii="Amiri" w:cs="Amiri" w:eastAsia="Amiri" w:hAnsi="Amiri"/>
          <w:b/>
          <w:bCs/>
          <w:i w:val="false"/>
          <w:iCs w:val="false"/>
          <w:color w:val="1B3A5C"/>
          <w:sz w:val="28"/>
          <w:szCs w:val="28"/>
          <w:rtl/>
        </w:rPr>
        <w:t xml:space="preserve">الإصغاءُ العاكس: مرآةُ المشاعر</w:t>
      </w:r>
    </w:p>
    <w:p>
      <w:pPr>
        <w:bidi/>
        <w:spacing w:after="160" w:line="360"/>
        <w:jc w:val="both"/>
      </w:pPr>
      <w:r>
        <w:rPr>
          <w:rFonts w:ascii="Amiri" w:cs="Amiri" w:eastAsia="Amiri" w:hAnsi="Amiri"/>
          <w:b w:val="false"/>
          <w:bCs w:val="false"/>
          <w:i w:val="false"/>
          <w:iCs w:val="false"/>
          <w:color w:val="222222"/>
          <w:sz w:val="24"/>
          <w:szCs w:val="24"/>
          <w:rtl/>
        </w:rPr>
        <w:t xml:space="preserve">أهمُّ مهاراتِ المقابلةِ التحفيزيّةِ هي «الإصغاءُ العاكس»: أن تُعيدَ صياغةَ ما قالَه الآخرُ بكلماتِك لتُريَه أنك فَهِمتَه فعلًا. حين يقولُ ابنُك «الدراسةُ مُملّةٌ ولا فائدةَ منها»، لا تَردُّ بالموعظة، بل اعكِسْ: «يَبدو أنك تَشعُرُ أنَّ ما تدرسُه بعيدٌ عن اهتماماتِك». هذا الردُّ البسيطُ يَفعلُ مفعولَ السحر: يَشعُرُ الآخرُ بأنه مفهومٌ لا مُحاكَم، فيَنخفِضُ دفاعُه ويَنفتِحُ للحوار.</w:t>
      </w:r>
    </w:p>
    <w:p>
      <w:pPr>
        <w:bidi/>
        <w:spacing w:after="160" w:line="360"/>
        <w:jc w:val="both"/>
      </w:pPr>
      <w:r>
        <w:rPr>
          <w:rFonts w:ascii="Amiri" w:cs="Amiri" w:eastAsia="Amiri" w:hAnsi="Amiri"/>
          <w:b w:val="false"/>
          <w:bCs w:val="false"/>
          <w:i w:val="false"/>
          <w:iCs w:val="false"/>
          <w:color w:val="222222"/>
          <w:sz w:val="24"/>
          <w:szCs w:val="24"/>
          <w:rtl/>
        </w:rPr>
        <w:t xml:space="preserve">الإصغاءُ العاكسُ يَنزِعُ سلاحَ الخصم. فالناسُ يُجادِلونَ بشِدّةٍ حين يَشعُرونَ أنَّ أحدًا لا يَفهمُهم، فإذا فَهِمتَهم سقطَت الحاجةُ إلى الجدال. كثيرٌ من النقاشاتِ تَنتهي بمجرَّدِ أن يَشعُرَ أحدُ الطرفينِ بأنه سُمِعَ حقًّا. ولهذا يُقالُ إنَّ أعمقَ حاجةٍ إنسانيّةٍ هي أن نُفهَم، ومن يُشبِعُ هذه الحاجةَ يَملِكُ مفتاحَ القلب.</w:t>
      </w:r>
    </w:p>
    <w:p>
      <w:pPr>
        <w:bidi/>
        <w:spacing w:after="140" w:before="240"/>
        <w:jc w:val="right"/>
      </w:pPr>
      <w:r>
        <w:rPr>
          <w:rFonts w:ascii="Amiri" w:cs="Amiri" w:eastAsia="Amiri" w:hAnsi="Amiri"/>
          <w:b/>
          <w:bCs/>
          <w:i w:val="false"/>
          <w:iCs w:val="false"/>
          <w:color w:val="1B3A5C"/>
          <w:sz w:val="28"/>
          <w:szCs w:val="28"/>
          <w:rtl/>
        </w:rPr>
        <w:t xml:space="preserve">استخراجُ حديثِ التغيير</w:t>
      </w:r>
    </w:p>
    <w:p>
      <w:pPr>
        <w:bidi/>
        <w:spacing w:after="160" w:line="360"/>
        <w:jc w:val="both"/>
      </w:pPr>
      <w:r>
        <w:rPr>
          <w:rFonts w:ascii="Amiri" w:cs="Amiri" w:eastAsia="Amiri" w:hAnsi="Amiri"/>
          <w:b w:val="false"/>
          <w:bCs w:val="false"/>
          <w:i w:val="false"/>
          <w:iCs w:val="false"/>
          <w:color w:val="222222"/>
          <w:sz w:val="24"/>
          <w:szCs w:val="24"/>
          <w:rtl/>
        </w:rPr>
        <w:t xml:space="preserve">الهدفُ النهائيُّ للمقابلةِ التحفيزيّةِ هو أن تَجعلَ الآخرَ يَنطِقُ بنفسِه بأسبابِ التغيير، لأنَّ الإنسانَ يُصدِّقُ ما يقولُه هو أكثرَ ممّا يَسمعُه من غيرِه. حين يقولُ ابنُك بنفسِه «ربما لو نظَّمتُ وقتي لأنجزتُ أكثر»، تكونُ قد كسبتَ المعركةَ دونَ أن تُلقيَ موعظةً واحدة. مهمّتُك أن تَطرحَ الأسئلةَ التي تَستخرِجُ هذا الحديثَ من داخلِه: «ما الذي قد يتغيَّرُ في حياتِك لو…؟»، «ما أهمّيّةُ ذلك بالنسبةِ لك؟»، «كيف تتخيَّلُ نفسَك لو حقَّقتَه؟».</w:t>
      </w:r>
    </w:p>
    <w:p>
      <w:pPr>
        <w:bidi/>
        <w:spacing w:after="160" w:line="360"/>
        <w:jc w:val="both"/>
      </w:pPr>
      <w:r>
        <w:rPr>
          <w:rFonts w:ascii="Amiri" w:cs="Amiri" w:eastAsia="Amiri" w:hAnsi="Amiri"/>
          <w:b w:val="false"/>
          <w:bCs w:val="false"/>
          <w:i w:val="false"/>
          <w:iCs w:val="false"/>
          <w:color w:val="222222"/>
          <w:sz w:val="24"/>
          <w:szCs w:val="24"/>
          <w:rtl/>
        </w:rPr>
        <w:t xml:space="preserve">وحين يَصدُرُ القرارُ من فمِ الآخرِ، تتحوَّلُ علاقتُكما من صراعٍ إلى تحالف. لم تَعُد أنت الذي يدفعُه وهو الذي يُقاوِم، بل صرتُما معًا تَبحثانِ عن طريقٍ يريدُه هو. هذا هو السحرُ الحقيقيُّ للإصغاء: أنه يُحوِّلُ الإقناعَ من معركةٍ إلى رحلةٍ مشتركة.</w:t>
      </w:r>
    </w:p>
    <w:p>
      <w:pPr>
        <w:spacing w:after="120" w:before="160"/>
      </w:pPr>
    </w:p>
    <w:tbl>
      <w:tblPr>
        <w:tblW w:type="pct" w:w="100%"/>
        <w:tblBorders>
          <w:top w:val="single" w:color="E5DCC5" w:sz="4"/>
          <w:left w:val="single" w:color="E5DCC5" w:sz="4"/>
          <w:bottom w:val="single" w:color="E5DCC5" w:sz="4"/>
          <w:right w:val="single" w:color="C9A84C" w:sz="18"/>
          <w:insideH w:val="none"/>
          <w:insideV w:val="none"/>
        </w:tblBorders>
      </w:tblPr>
      <w:tblGrid>
        <w:gridCol w:w="100"/>
      </w:tblGrid>
      <w:tr>
        <w:tc>
          <w:tcPr>
            <w:shd w:fill="FBF8F1" w:color="auto" w:val="clear"/>
            <w:tcMar>
              <w:top w:type="dxa" w:w="160"/>
              <w:left w:type="dxa" w:w="220"/>
              <w:bottom w:type="dxa" w:w="160"/>
              <w:right w:type="dxa" w:w="220"/>
            </w:tcMar>
          </w:tcPr>
          <w:p>
            <w:pPr>
              <w:bidi/>
              <w:spacing w:after="100"/>
              <w:jc w:val="right"/>
            </w:pPr>
            <w:r>
              <w:rPr>
                <w:rFonts w:ascii="Amiri" w:cs="Amiri" w:eastAsia="Amiri" w:hAnsi="Amiri"/>
                <w:b/>
                <w:bCs/>
                <w:i w:val="false"/>
                <w:iCs w:val="false"/>
                <w:color w:val="1B3A5C"/>
                <w:sz w:val="24"/>
                <w:szCs w:val="24"/>
                <w:rtl/>
              </w:rPr>
              <w:t xml:space="preserve">خلاصةُ الفصلِ في سطور</w:t>
            </w:r>
          </w:p>
          <w:p>
            <w:pPr>
              <w:bidi/>
              <w:spacing w:after="80" w:line="320"/>
              <w:jc w:val="both"/>
            </w:pPr>
            <w:r>
              <w:rPr>
                <w:rFonts w:ascii="Amiri" w:cs="Amiri" w:eastAsia="Amiri" w:hAnsi="Amiri"/>
                <w:b w:val="false"/>
                <w:bCs w:val="false"/>
                <w:i w:val="false"/>
                <w:iCs w:val="false"/>
                <w:color w:val="222222"/>
                <w:sz w:val="22"/>
                <w:szCs w:val="22"/>
                <w:rtl/>
              </w:rPr>
              <w:t xml:space="preserve">‏◂  الإقناعُ فنُّ الإصغاءِ قبل أن يكونَ فنَّ الكلام.</w:t>
            </w:r>
          </w:p>
          <w:p>
            <w:pPr>
              <w:bidi/>
              <w:spacing w:after="80" w:line="320"/>
              <w:jc w:val="both"/>
            </w:pPr>
            <w:r>
              <w:rPr>
                <w:rFonts w:ascii="Amiri" w:cs="Amiri" w:eastAsia="Amiri" w:hAnsi="Amiri"/>
                <w:b w:val="false"/>
                <w:bCs w:val="false"/>
                <w:i w:val="false"/>
                <w:iCs w:val="false"/>
                <w:color w:val="222222"/>
                <w:sz w:val="22"/>
                <w:szCs w:val="22"/>
                <w:rtl/>
              </w:rPr>
              <w:t xml:space="preserve">‏◂  الإصغاءُ العاكسُ ينزِعُ سلاحَ الخصمِ ويُشعِرُه بأنه مفهومٌ لا مُحاكَم.</w:t>
            </w:r>
          </w:p>
          <w:p>
            <w:pPr>
              <w:bidi/>
              <w:spacing w:after="80" w:line="320"/>
              <w:jc w:val="both"/>
            </w:pPr>
            <w:r>
              <w:rPr>
                <w:rFonts w:ascii="Amiri" w:cs="Amiri" w:eastAsia="Amiri" w:hAnsi="Amiri"/>
                <w:b w:val="false"/>
                <w:bCs w:val="false"/>
                <w:i w:val="false"/>
                <w:iCs w:val="false"/>
                <w:color w:val="222222"/>
                <w:sz w:val="22"/>
                <w:szCs w:val="22"/>
                <w:rtl/>
              </w:rPr>
              <w:t xml:space="preserve">‏◂  اجعَل الآخرَ يَنطِقُ بنفسِه بأسبابِ التغيير، فهو يُصدِّقُ كلامَه أكثرَ من كلامِك.</w:t>
            </w:r>
          </w:p>
        </w:tc>
      </w:tr>
    </w:tbl>
    <w:p>
      <w:pPr>
        <w:pageBreakBefore/>
        <w:bidi/>
        <w:spacing w:after="40" w:before="200"/>
        <w:jc w:val="center"/>
      </w:pPr>
      <w:r>
        <w:rPr>
          <w:rFonts w:ascii="Amiri" w:cs="Amiri" w:eastAsia="Amiri" w:hAnsi="Amiri"/>
          <w:b/>
          <w:bCs/>
          <w:i w:val="false"/>
          <w:iCs w:val="false"/>
          <w:color w:val="C9A84C"/>
          <w:sz w:val="26"/>
          <w:szCs w:val="26"/>
          <w:rtl/>
        </w:rPr>
        <w:t xml:space="preserve">الفصل السادس</w:t>
      </w:r>
    </w:p>
    <w:p>
      <w:pPr>
        <w:bidi/>
        <w:spacing w:after="200" w:before="0"/>
        <w:jc w:val="center"/>
      </w:pPr>
      <w:r>
        <w:rPr>
          <w:rFonts w:ascii="Amiri" w:cs="Amiri" w:eastAsia="Amiri" w:hAnsi="Amiri"/>
          <w:b/>
          <w:bCs/>
          <w:i w:val="false"/>
          <w:iCs w:val="false"/>
          <w:color w:val="1B3A5C"/>
          <w:sz w:val="36"/>
          <w:szCs w:val="36"/>
          <w:rtl/>
        </w:rPr>
        <w:t xml:space="preserve">التأطيرُ واللغة: قوّةُ الكلمةِ في صياغةِ الواقع</w:t>
      </w:r>
    </w:p>
    <w:tbl>
      <w:tblPr>
        <w:tblW w:type="pct" w:w="100%"/>
        <w:tblBorders>
          <w:top w:val="single" w:color="C9A84C" w:sz="12"/>
          <w:left w:val="single" w:color="C9A84C" w:sz="12"/>
          <w:bottom w:val="single" w:color="C9A84C" w:sz="12"/>
          <w:right w:val="single" w:color="C9A84C" w:sz="12"/>
          <w:insideH w:val="none"/>
          <w:insideV w:val="none"/>
        </w:tblBorders>
      </w:tblPr>
      <w:tblGrid>
        <w:gridCol w:w="100"/>
      </w:tblGrid>
      <w:tr>
        <w:tc>
          <w:tcPr>
            <w:shd w:fill="F7F2E9" w:color="auto" w:val="clear"/>
            <w:tcMar>
              <w:top w:type="dxa" w:w="160"/>
              <w:left w:type="dxa" w:w="220"/>
              <w:bottom w:type="dxa" w:w="160"/>
              <w:right w:type="dxa" w:w="220"/>
            </w:tcMar>
          </w:tcPr>
          <w:p>
            <w:pPr>
              <w:bidi/>
              <w:spacing w:after="80" w:line="420"/>
              <w:jc w:val="center"/>
            </w:pPr>
            <w:r>
              <w:rPr>
                <w:rFonts w:ascii="Amiri Quran" w:cs="Amiri Quran" w:eastAsia="Amiri Quran" w:hAnsi="Amiri Quran"/>
                <w:color w:val="1B3A5C"/>
                <w:sz w:val="26"/>
                <w:szCs w:val="26"/>
                <w:rtl/>
              </w:rPr>
              <w:t xml:space="preserve">‏﴿ أَلَمْ تَرَ كَيْفَ ضَرَبَ اللَّهُ مَثَلًا كَلِمَةً طَيِّبَةً كَشَجَرَةٍ طَيِّبَةٍ أَصْلُهَا ثَابِتٌ وَفَرْعُهَا فِي السَّمَاءِ ﴾</w:t>
            </w:r>
          </w:p>
          <w:p>
            <w:pPr>
              <w:bidi/>
              <w:spacing w:after="0"/>
              <w:jc w:val="center"/>
            </w:pPr>
            <w:r>
              <w:rPr>
                <w:rFonts w:ascii="Amiri" w:cs="Amiri" w:eastAsia="Amiri" w:hAnsi="Amiri"/>
                <w:b/>
                <w:bCs/>
                <w:i w:val="false"/>
                <w:iCs w:val="false"/>
                <w:color w:val="C9A84C"/>
                <w:sz w:val="20"/>
                <w:szCs w:val="20"/>
                <w:rtl/>
              </w:rPr>
              <w:t xml:space="preserve">إبراهيم: ٢٤</w:t>
            </w:r>
          </w:p>
        </w:tc>
      </w:tr>
    </w:tbl>
    <w:p>
      <w:pPr>
        <w:spacing w:after="120"/>
      </w:pPr>
    </w:p>
    <w:p>
      <w:pPr>
        <w:bidi/>
        <w:spacing w:after="140" w:before="240"/>
        <w:jc w:val="right"/>
      </w:pPr>
      <w:r>
        <w:rPr>
          <w:rFonts w:ascii="Amiri" w:cs="Amiri" w:eastAsia="Amiri" w:hAnsi="Amiri"/>
          <w:b/>
          <w:bCs/>
          <w:i w:val="false"/>
          <w:iCs w:val="false"/>
          <w:color w:val="1B3A5C"/>
          <w:sz w:val="28"/>
          <w:szCs w:val="28"/>
          <w:rtl/>
        </w:rPr>
        <w:t xml:space="preserve">الإطارُ يَصنعُ المعنى</w:t>
      </w:r>
    </w:p>
    <w:p>
      <w:pPr>
        <w:bidi/>
        <w:spacing w:after="160" w:line="360"/>
        <w:jc w:val="both"/>
      </w:pPr>
      <w:r>
        <w:rPr>
          <w:rFonts w:ascii="Amiri" w:cs="Amiri" w:eastAsia="Amiri" w:hAnsi="Amiri"/>
          <w:b w:val="false"/>
          <w:bCs w:val="false"/>
          <w:i w:val="false"/>
          <w:iCs w:val="false"/>
          <w:color w:val="222222"/>
          <w:sz w:val="24"/>
          <w:szCs w:val="24"/>
          <w:rtl/>
        </w:rPr>
        <w:t xml:space="preserve">الحقيقةُ الواحدةُ يمكنُ أن تُقالَ بطريقتينِ تَصنعانِ انطباعينِ متناقضين. هذا ما يُسمّيه علماءُ النفسِ «التأطير»: أنَّ صياغةَ المعلومةِ لا تَنقُلُ المعنى فحسب، بل تَصنعُه. فحين تَصِفُ كوبًا بأنه «نصفُ ممتلئ» تَبعثُ التفاؤل، وحين تَصِفُه بأنه «نصفُ فارغ» تَبعثُ التشاؤم، رغمَ أنَّ كميّةَ الماءِ واحدة.</w:t>
      </w:r>
    </w:p>
    <w:p>
      <w:pPr>
        <w:bidi/>
        <w:spacing w:after="160" w:line="360"/>
        <w:jc w:val="both"/>
      </w:pPr>
      <w:r>
        <w:rPr>
          <w:rFonts w:ascii="Amiri" w:cs="Amiri" w:eastAsia="Amiri" w:hAnsi="Amiri"/>
          <w:b w:val="false"/>
          <w:bCs w:val="false"/>
          <w:i w:val="false"/>
          <w:iCs w:val="false"/>
          <w:color w:val="222222"/>
          <w:sz w:val="24"/>
          <w:szCs w:val="24"/>
          <w:rtl/>
        </w:rPr>
        <w:t xml:space="preserve">في الإقناع، اختيارُ الإطارِ الصحيحِ قد يكونُ أهمَّ من قوّةِ الحُجّة. تذكَّر مبدأَ كراهيةِ الخسارةِ الذي ذكرناه: الناسُ يَتحرَّكونَ لتجنُّبِ الخسارةِ أكثرَ ممّا يَتحرَّكونَ لتحقيقِ المكسب. ولهذا فإنَّ تأطيرَ طلبِك في صورةِ «ما الذي سنَخسرُه إن لم نَفعل» قد يكونُ أقوى من تأطيرِه في صورةِ «ما الذي سنَكسبُه إن فعلنا». لكنَّ الحكمةَ تَقتضي أن نختارَ الإطارَ الذي يَخدمُ الحقيقةَ لا الذي يُشوِّهُها.</w:t>
      </w:r>
    </w:p>
    <w:p>
      <w:pPr>
        <w:bidi/>
        <w:spacing w:after="140" w:before="240"/>
        <w:jc w:val="right"/>
      </w:pPr>
      <w:r>
        <w:rPr>
          <w:rFonts w:ascii="Amiri" w:cs="Amiri" w:eastAsia="Amiri" w:hAnsi="Amiri"/>
          <w:b/>
          <w:bCs/>
          <w:i w:val="false"/>
          <w:iCs w:val="false"/>
          <w:color w:val="1B3A5C"/>
          <w:sz w:val="28"/>
          <w:szCs w:val="28"/>
          <w:rtl/>
        </w:rPr>
        <w:t xml:space="preserve">كلماتٌ تَفتحُ وكلماتٌ تُغلِق</w:t>
      </w:r>
    </w:p>
    <w:p>
      <w:pPr>
        <w:bidi/>
        <w:spacing w:after="160" w:line="360"/>
        <w:jc w:val="both"/>
      </w:pPr>
      <w:r>
        <w:rPr>
          <w:rFonts w:ascii="Amiri" w:cs="Amiri" w:eastAsia="Amiri" w:hAnsi="Amiri"/>
          <w:b w:val="false"/>
          <w:bCs w:val="false"/>
          <w:i w:val="false"/>
          <w:iCs w:val="false"/>
          <w:color w:val="222222"/>
          <w:sz w:val="24"/>
          <w:szCs w:val="24"/>
          <w:rtl/>
        </w:rPr>
        <w:t xml:space="preserve">بعضُ الكلماتِ تَفتحُ الأبوابَ وبعضُها يُوصِدُها. كلمةُ «لكن» التي نَضعُها بعد المديحِ تَمحو كلَّ ما قبلَها: «عملُك جيّدٌ لكن…» تُسمَعُ كنقدٍ خالص. أمّا استبدالُها بـ«و» فيُبقي المديحَ حيًّا: «عملُك جيّدٌ وأرى فرصةً لجعلِه أفضل». وكلمةُ «يجبُ» تُثيرُ المقاومةَ لأنها تَفرِض، بينما «يُمكِنُك» تَفتحُ الخيار.</w:t>
      </w:r>
    </w:p>
    <w:p>
      <w:pPr>
        <w:bidi/>
        <w:spacing w:after="160" w:line="360"/>
        <w:jc w:val="both"/>
      </w:pPr>
      <w:r>
        <w:rPr>
          <w:rFonts w:ascii="Amiri" w:cs="Amiri" w:eastAsia="Amiri" w:hAnsi="Amiri"/>
          <w:b w:val="false"/>
          <w:bCs w:val="false"/>
          <w:i w:val="false"/>
          <w:iCs w:val="false"/>
          <w:color w:val="222222"/>
          <w:sz w:val="24"/>
          <w:szCs w:val="24"/>
          <w:rtl/>
        </w:rPr>
        <w:t xml:space="preserve">ومن أقوى الكلماتِ في الإقناعِ كلمةُ «لأنَّ». أثبتَت تجربةٌ شهيرةٌ أنَّ مجرَّدَ إضافةِ سببٍ بعد الطلب — حتى لو كان سببًا بديهيًّا — يَرفعُ نسبةَ الموافقةِ بشكلٍ كبير، لأنَّ العقلَ البشريَّ مُبرمَجٌ على قبولِ ما له سبب. فلا تَطلُب شيئًا مجرَّدًا؛ اربِطْ دائمًا طلبَك بـ«لأنَّ» تَشرحُ السبب.</w:t>
      </w:r>
    </w:p>
    <w:p>
      <w:pPr>
        <w:bidi/>
        <w:spacing w:after="140" w:before="240"/>
        <w:jc w:val="right"/>
      </w:pPr>
      <w:r>
        <w:rPr>
          <w:rFonts w:ascii="Amiri" w:cs="Amiri" w:eastAsia="Amiri" w:hAnsi="Amiri"/>
          <w:b/>
          <w:bCs/>
          <w:i w:val="false"/>
          <w:iCs w:val="false"/>
          <w:color w:val="1B3A5C"/>
          <w:sz w:val="28"/>
          <w:szCs w:val="28"/>
          <w:rtl/>
        </w:rPr>
        <w:t xml:space="preserve">القصّةُ أبلغُ من الإحصاء</w:t>
      </w:r>
    </w:p>
    <w:p>
      <w:pPr>
        <w:bidi/>
        <w:spacing w:after="160" w:line="360"/>
        <w:jc w:val="both"/>
      </w:pPr>
      <w:r>
        <w:rPr>
          <w:rFonts w:ascii="Amiri" w:cs="Amiri" w:eastAsia="Amiri" w:hAnsi="Amiri"/>
          <w:b w:val="false"/>
          <w:bCs w:val="false"/>
          <w:i w:val="false"/>
          <w:iCs w:val="false"/>
          <w:color w:val="222222"/>
          <w:sz w:val="24"/>
          <w:szCs w:val="24"/>
          <w:rtl/>
        </w:rPr>
        <w:t xml:space="preserve">العقلُ البشريُّ لم يُصمَّم ليَتذكَّرَ الأرقامَ، بل ليَتذكَّرَ القصص. حين تُريدُ أن تُقنِعَ، لا تُغرِق سامعَك بالإحصاءات، بل احكِ له قصّةً تُجسِّدُ فكرتَك. الإحصاءُ يُقنِعُ العقل، لكنَّ القصّةَ تَفتحُ القلبَ وتُحرِّكُ الإرادة. حديثُك عن «أهميّةِ تنظيمِ الوقت» يَمُرُّ مرورَ الكرام، أمّا قصّةُ شخصٍ غيَّرَ تنظيمُ وقتِه حياتَه فتَبقى في الذاكرة.</w:t>
      </w:r>
    </w:p>
    <w:p>
      <w:pPr>
        <w:bidi/>
        <w:spacing w:after="160" w:line="360"/>
        <w:jc w:val="both"/>
      </w:pPr>
      <w:r>
        <w:rPr>
          <w:rFonts w:ascii="Amiri" w:cs="Amiri" w:eastAsia="Amiri" w:hAnsi="Amiri"/>
          <w:b w:val="false"/>
          <w:bCs w:val="false"/>
          <w:i w:val="false"/>
          <w:iCs w:val="false"/>
          <w:color w:val="222222"/>
          <w:sz w:val="24"/>
          <w:szCs w:val="24"/>
          <w:rtl/>
        </w:rPr>
        <w:t xml:space="preserve">ولأنَّ القصّةَ تَنقُلُ المُستمعَ إلى داخلِ التجربة، فإنها تُلغي المسافةَ بينه وبين الفكرة، ويَعيشُها كأنها تجربتُه هو. ولهذا كان أعظمُ المُربِّينَ والقادةِ والأنبياءِ يُعلِّمونَ بالقصّةِ والمَثَل. فإن أردتَ أن تُقنِعَ، تعلَّم كيف تَحكي.</w:t>
      </w:r>
    </w:p>
    <w:p>
      <w:pPr>
        <w:spacing w:after="120" w:before="160"/>
      </w:pPr>
    </w:p>
    <w:tbl>
      <w:tblPr>
        <w:tblW w:type="pct" w:w="100%"/>
        <w:tblBorders>
          <w:top w:val="single" w:color="E5DCC5" w:sz="4"/>
          <w:left w:val="single" w:color="E5DCC5" w:sz="4"/>
          <w:bottom w:val="single" w:color="E5DCC5" w:sz="4"/>
          <w:right w:val="single" w:color="C9A84C" w:sz="18"/>
          <w:insideH w:val="none"/>
          <w:insideV w:val="none"/>
        </w:tblBorders>
      </w:tblPr>
      <w:tblGrid>
        <w:gridCol w:w="100"/>
      </w:tblGrid>
      <w:tr>
        <w:tc>
          <w:tcPr>
            <w:shd w:fill="FBF8F1" w:color="auto" w:val="clear"/>
            <w:tcMar>
              <w:top w:type="dxa" w:w="160"/>
              <w:left w:type="dxa" w:w="220"/>
              <w:bottom w:type="dxa" w:w="160"/>
              <w:right w:type="dxa" w:w="220"/>
            </w:tcMar>
          </w:tcPr>
          <w:p>
            <w:pPr>
              <w:bidi/>
              <w:spacing w:after="100"/>
              <w:jc w:val="right"/>
            </w:pPr>
            <w:r>
              <w:rPr>
                <w:rFonts w:ascii="Amiri" w:cs="Amiri" w:eastAsia="Amiri" w:hAnsi="Amiri"/>
                <w:b/>
                <w:bCs/>
                <w:i w:val="false"/>
                <w:iCs w:val="false"/>
                <w:color w:val="1B3A5C"/>
                <w:sz w:val="24"/>
                <w:szCs w:val="24"/>
                <w:rtl/>
              </w:rPr>
              <w:t xml:space="preserve">خلاصةُ الفصلِ في سطور</w:t>
            </w:r>
          </w:p>
          <w:p>
            <w:pPr>
              <w:bidi/>
              <w:spacing w:after="80" w:line="320"/>
              <w:jc w:val="both"/>
            </w:pPr>
            <w:r>
              <w:rPr>
                <w:rFonts w:ascii="Amiri" w:cs="Amiri" w:eastAsia="Amiri" w:hAnsi="Amiri"/>
                <w:b w:val="false"/>
                <w:bCs w:val="false"/>
                <w:i w:val="false"/>
                <w:iCs w:val="false"/>
                <w:color w:val="222222"/>
                <w:sz w:val="22"/>
                <w:szCs w:val="22"/>
                <w:rtl/>
              </w:rPr>
              <w:t xml:space="preserve">‏◂  الإطارُ يَصنعُ المعنى؛ والحقيقةُ الواحدةُ تُقالُ بطريقتينِ متناقضتين.</w:t>
            </w:r>
          </w:p>
          <w:p>
            <w:pPr>
              <w:bidi/>
              <w:spacing w:after="80" w:line="320"/>
              <w:jc w:val="both"/>
            </w:pPr>
            <w:r>
              <w:rPr>
                <w:rFonts w:ascii="Amiri" w:cs="Amiri" w:eastAsia="Amiri" w:hAnsi="Amiri"/>
                <w:b w:val="false"/>
                <w:bCs w:val="false"/>
                <w:i w:val="false"/>
                <w:iCs w:val="false"/>
                <w:color w:val="222222"/>
                <w:sz w:val="22"/>
                <w:szCs w:val="22"/>
                <w:rtl/>
              </w:rPr>
              <w:t xml:space="preserve">‏◂  كلمةُ «لكن» تَمحو ما قبلَها؛ استبدِلها بـ«و»، وأكثِر من «لأنَّ».</w:t>
            </w:r>
          </w:p>
          <w:p>
            <w:pPr>
              <w:bidi/>
              <w:spacing w:after="80" w:line="320"/>
              <w:jc w:val="both"/>
            </w:pPr>
            <w:r>
              <w:rPr>
                <w:rFonts w:ascii="Amiri" w:cs="Amiri" w:eastAsia="Amiri" w:hAnsi="Amiri"/>
                <w:b w:val="false"/>
                <w:bCs w:val="false"/>
                <w:i w:val="false"/>
                <w:iCs w:val="false"/>
                <w:color w:val="222222"/>
                <w:sz w:val="22"/>
                <w:szCs w:val="22"/>
                <w:rtl/>
              </w:rPr>
              <w:t xml:space="preserve">‏◂  القصّةُ أبلغُ من الإحصاء؛ فالعقلُ يَتذكَّرُ الحكاياتِ لا الأرقام.</w:t>
            </w:r>
          </w:p>
        </w:tc>
      </w:tr>
    </w:tbl>
    <w:p>
      <w:pPr>
        <w:pageBreakBefore/>
        <w:bidi/>
        <w:spacing w:after="40" w:before="200"/>
        <w:jc w:val="center"/>
      </w:pPr>
      <w:r>
        <w:rPr>
          <w:rFonts w:ascii="Amiri" w:cs="Amiri" w:eastAsia="Amiri" w:hAnsi="Amiri"/>
          <w:b/>
          <w:bCs/>
          <w:i w:val="false"/>
          <w:iCs w:val="false"/>
          <w:color w:val="C9A84C"/>
          <w:sz w:val="26"/>
          <w:szCs w:val="26"/>
          <w:rtl/>
        </w:rPr>
        <w:t xml:space="preserve">الفصل السابع</w:t>
      </w:r>
    </w:p>
    <w:p>
      <w:pPr>
        <w:bidi/>
        <w:spacing w:after="200" w:before="0"/>
        <w:jc w:val="center"/>
      </w:pPr>
      <w:r>
        <w:rPr>
          <w:rFonts w:ascii="Amiri" w:cs="Amiri" w:eastAsia="Amiri" w:hAnsi="Amiri"/>
          <w:b/>
          <w:bCs/>
          <w:i w:val="false"/>
          <w:iCs w:val="false"/>
          <w:color w:val="1B3A5C"/>
          <w:sz w:val="36"/>
          <w:szCs w:val="36"/>
          <w:rtl/>
        </w:rPr>
        <w:t xml:space="preserve">الحالةُ الأولى: كيف تُقنِعُ رئيسَك بزيادةِ راتبِك؟</w:t>
      </w:r>
    </w:p>
    <w:tbl>
      <w:tblPr>
        <w:tblW w:type="pct" w:w="100%"/>
        <w:tblBorders>
          <w:top w:val="single" w:color="C9A84C" w:sz="12"/>
          <w:left w:val="single" w:color="C9A84C" w:sz="12"/>
          <w:bottom w:val="single" w:color="C9A84C" w:sz="12"/>
          <w:right w:val="single" w:color="C9A84C" w:sz="12"/>
          <w:insideH w:val="none"/>
          <w:insideV w:val="none"/>
        </w:tblBorders>
      </w:tblPr>
      <w:tblGrid>
        <w:gridCol w:w="100"/>
      </w:tblGrid>
      <w:tr>
        <w:tc>
          <w:tcPr>
            <w:shd w:fill="F7F2E9" w:color="auto" w:val="clear"/>
            <w:tcMar>
              <w:top w:type="dxa" w:w="160"/>
              <w:left w:type="dxa" w:w="220"/>
              <w:bottom w:type="dxa" w:w="160"/>
              <w:right w:type="dxa" w:w="220"/>
            </w:tcMar>
          </w:tcPr>
          <w:p>
            <w:pPr>
              <w:bidi/>
              <w:spacing w:after="80" w:line="420"/>
              <w:jc w:val="center"/>
            </w:pPr>
            <w:r>
              <w:rPr>
                <w:rFonts w:ascii="Amiri Quran" w:cs="Amiri Quran" w:eastAsia="Amiri Quran" w:hAnsi="Amiri Quran"/>
                <w:color w:val="1B3A5C"/>
                <w:sz w:val="26"/>
                <w:szCs w:val="26"/>
                <w:rtl/>
              </w:rPr>
              <w:t xml:space="preserve">‏﴿ إِنَّ خَيْرَ مَنِ اسْتَأْجَرْتَ الْقَوِيُّ الْأَمِينُ ﴾</w:t>
            </w:r>
          </w:p>
          <w:p>
            <w:pPr>
              <w:bidi/>
              <w:spacing w:after="0"/>
              <w:jc w:val="center"/>
            </w:pPr>
            <w:r>
              <w:rPr>
                <w:rFonts w:ascii="Amiri" w:cs="Amiri" w:eastAsia="Amiri" w:hAnsi="Amiri"/>
                <w:b/>
                <w:bCs/>
                <w:i w:val="false"/>
                <w:iCs w:val="false"/>
                <w:color w:val="C9A84C"/>
                <w:sz w:val="20"/>
                <w:szCs w:val="20"/>
                <w:rtl/>
              </w:rPr>
              <w:t xml:space="preserve">القصص: ٢٦</w:t>
            </w:r>
          </w:p>
        </w:tc>
      </w:tr>
    </w:tbl>
    <w:p>
      <w:pPr>
        <w:spacing w:after="120"/>
      </w:pPr>
    </w:p>
    <w:p>
      <w:pPr>
        <w:bidi/>
        <w:spacing w:after="140" w:before="240"/>
        <w:jc w:val="right"/>
      </w:pPr>
      <w:r>
        <w:rPr>
          <w:rFonts w:ascii="Amiri" w:cs="Amiri" w:eastAsia="Amiri" w:hAnsi="Amiri"/>
          <w:b/>
          <w:bCs/>
          <w:i w:val="false"/>
          <w:iCs w:val="false"/>
          <w:color w:val="1B3A5C"/>
          <w:sz w:val="28"/>
          <w:szCs w:val="28"/>
          <w:rtl/>
        </w:rPr>
        <w:t xml:space="preserve">ابنِ قضيّتَك على القيمةِ لا الحاجة</w:t>
      </w:r>
    </w:p>
    <w:p>
      <w:pPr>
        <w:bidi/>
        <w:spacing w:after="160" w:line="360"/>
        <w:jc w:val="both"/>
      </w:pPr>
      <w:r>
        <w:rPr>
          <w:rFonts w:ascii="Amiri" w:cs="Amiri" w:eastAsia="Amiri" w:hAnsi="Amiri"/>
          <w:b w:val="false"/>
          <w:bCs w:val="false"/>
          <w:i w:val="false"/>
          <w:iCs w:val="false"/>
          <w:color w:val="222222"/>
          <w:sz w:val="24"/>
          <w:szCs w:val="24"/>
          <w:rtl/>
        </w:rPr>
        <w:t xml:space="preserve">الخطأُ الأشهرُ الذي يَرتكِبُه طالبو الزيادةِ أنهم يَبنونَ طلبَهم على حاجتِهم الشخصيّة: «التزاماتي كثُرَت»، «الأسعارُ ارتفعَت». لكنَّ المديرَ لا يَدفعُ مقابلَ حاجتِك، بل مقابلَ قيمتِك. القاعدةُ الذهبيّةُ هي أن تُحوِّلَ النقاشَ من «أحتاجُ أكثر» إلى «أُقدِّمُ أكثر». اجمَعْ قبل الاجتماعِ قائمةً بإنجازاتِك المُوثَّقة: مشاريعُ قُدتَها، مالٌ وفَّرتَه، مشكلاتٌ حللتَها، مسؤوليّاتٌ زادَت دونَ أن يزيدَ راتبُك. اجعَلْ قيمتَك مرئيّةً بالأرقامِ لا بالكلمات.</w:t>
      </w:r>
    </w:p>
    <w:p>
      <w:pPr>
        <w:bidi/>
        <w:spacing w:after="160" w:line="360"/>
        <w:jc w:val="both"/>
      </w:pPr>
      <w:r>
        <w:rPr>
          <w:rFonts w:ascii="Amiri" w:cs="Amiri" w:eastAsia="Amiri" w:hAnsi="Amiri"/>
          <w:b w:val="false"/>
          <w:bCs w:val="false"/>
          <w:i w:val="false"/>
          <w:iCs w:val="false"/>
          <w:color w:val="222222"/>
          <w:sz w:val="24"/>
          <w:szCs w:val="24"/>
          <w:rtl/>
        </w:rPr>
        <w:t xml:space="preserve">تذكَّر مبدأَ المعاملةِ بالمثل: حين تُثبِتُ أنك أعطيتَ الشركةَ أكثرَ ممّا أخذت، تُولِّدُ في نفسِ مديرِك شعورًا بالالتزامِ بِرَدِّ الجميل. أنت لا تَطلُبُ منحةً، بل تُطالِبُ بحقٍّ استحقَقتَه بعملِك. هذا التحوُّلُ في الإطارِ — من سائلٍ مُحتاجٍ إلى شريكٍ يُقدِّمُ قيمةً — يُغيِّرُ موازينَ النقاشِ كليًّا.</w:t>
      </w:r>
    </w:p>
    <w:p>
      <w:pPr>
        <w:bidi/>
        <w:spacing w:after="140" w:before="240"/>
        <w:jc w:val="right"/>
      </w:pPr>
      <w:r>
        <w:rPr>
          <w:rFonts w:ascii="Amiri" w:cs="Amiri" w:eastAsia="Amiri" w:hAnsi="Amiri"/>
          <w:b/>
          <w:bCs/>
          <w:i w:val="false"/>
          <w:iCs w:val="false"/>
          <w:color w:val="1B3A5C"/>
          <w:sz w:val="28"/>
          <w:szCs w:val="28"/>
          <w:rtl/>
        </w:rPr>
        <w:t xml:space="preserve">هيِّئِ اللحظةَ واطرَحِ الرقمَ الأوّل</w:t>
      </w:r>
    </w:p>
    <w:p>
      <w:pPr>
        <w:bidi/>
        <w:spacing w:after="160" w:line="360"/>
        <w:jc w:val="both"/>
      </w:pPr>
      <w:r>
        <w:rPr>
          <w:rFonts w:ascii="Amiri" w:cs="Amiri" w:eastAsia="Amiri" w:hAnsi="Amiri"/>
          <w:b w:val="false"/>
          <w:bCs w:val="false"/>
          <w:i w:val="false"/>
          <w:iCs w:val="false"/>
          <w:color w:val="222222"/>
          <w:sz w:val="24"/>
          <w:szCs w:val="24"/>
          <w:rtl/>
        </w:rPr>
        <w:t xml:space="preserve">طبِّق ما تعلَّمتَه عن التهيئة: اختَر التوقيتَ بعنايةٍ — بعد نجاحِ مشروعٍ قُدتَه، أو في موسمِ تقييمِ الأداء، لا في أوقاتِ الأزمات. واطلُب اجتماعًا مخصَّصًا بدلًا من أن تَطرحَ الموضوعَ عَرَضًا في الممرّ. ومهِّد بسؤالٍ يَفتحُ الحوار: «أودُّ أن نتحدَّثَ عن مسيرتي وتطوُّرها في الشركة».</w:t>
      </w:r>
    </w:p>
    <w:p>
      <w:pPr>
        <w:bidi/>
        <w:spacing w:after="160" w:line="360"/>
        <w:jc w:val="both"/>
      </w:pPr>
      <w:r>
        <w:rPr>
          <w:rFonts w:ascii="Amiri" w:cs="Amiri" w:eastAsia="Amiri" w:hAnsi="Amiri"/>
          <w:b w:val="false"/>
          <w:bCs w:val="false"/>
          <w:i w:val="false"/>
          <w:iCs w:val="false"/>
          <w:color w:val="222222"/>
          <w:sz w:val="24"/>
          <w:szCs w:val="24"/>
          <w:rtl/>
        </w:rPr>
        <w:t xml:space="preserve">ثمَّ استخدِم انحيازَ التثبيت: الرقمُ الأوّلُ الذي يُطرَحُ يُصبِحُ مرجعًا لكلِّ ما بعدَه. ابحَث عن متوسّطِ الأجورِ في سوقِك لمنصبٍ مماثل، واطرَح رقمًا مدروسًا في الحدِّ الأعلى المعقول، لأنَّ المفاوضةَ ستَهبِطُ به غالبًا. لكن احرِص أن يكونَ رقمُك مُبرَّرًا بالقيمةِ التي أثبتَّها، لا رقمًا اعتباطيًّا يُضعِفُ مصداقيّتَك.</w:t>
      </w:r>
    </w:p>
    <w:p>
      <w:pPr>
        <w:bidi/>
        <w:spacing w:after="140" w:before="240"/>
        <w:jc w:val="right"/>
      </w:pPr>
      <w:r>
        <w:rPr>
          <w:rFonts w:ascii="Amiri" w:cs="Amiri" w:eastAsia="Amiri" w:hAnsi="Amiri"/>
          <w:b/>
          <w:bCs/>
          <w:i w:val="false"/>
          <w:iCs w:val="false"/>
          <w:color w:val="1B3A5C"/>
          <w:sz w:val="28"/>
          <w:szCs w:val="28"/>
          <w:rtl/>
        </w:rPr>
        <w:t xml:space="preserve">ادعَم استقلاليّةَ مديرِك واترُك بابًا مفتوحًا</w:t>
      </w:r>
    </w:p>
    <w:p>
      <w:pPr>
        <w:bidi/>
        <w:spacing w:after="160" w:line="360"/>
        <w:jc w:val="both"/>
      </w:pPr>
      <w:r>
        <w:rPr>
          <w:rFonts w:ascii="Amiri" w:cs="Amiri" w:eastAsia="Amiri" w:hAnsi="Amiri"/>
          <w:b w:val="false"/>
          <w:bCs w:val="false"/>
          <w:i w:val="false"/>
          <w:iCs w:val="false"/>
          <w:color w:val="222222"/>
          <w:sz w:val="24"/>
          <w:szCs w:val="24"/>
          <w:rtl/>
        </w:rPr>
        <w:t xml:space="preserve">لا تُحاصِر مديرَك بإنذار، فالإنذارُ يَستفِزُّ المقاومة. ادعَم استقلاليّتَه بأن تَعرِضَ الأمرَ كقرارٍ مشترَكٍ تَبحثانِ فيه عن حلٍّ عادل: «كيف ترى أن نُعالِجَ هذه الفجوةَ بين مسؤوليّاتي وراتبي؟». وإن لم تكنِ الزيادةُ ممكنةً الآن، افتَح بدائلَ تَحفظُ ماءَ الوجهِ للطرفين: جدولٌ زمنيٌّ للمراجعة، أو مزايا إضافيّة، أو مسؤوليّاتٌ تُمهِّدُ لترقية.</w:t>
      </w:r>
    </w:p>
    <w:p>
      <w:pPr>
        <w:bidi/>
        <w:spacing w:after="160" w:line="360"/>
        <w:jc w:val="both"/>
      </w:pPr>
      <w:r>
        <w:rPr>
          <w:rFonts w:ascii="Amiri" w:cs="Amiri" w:eastAsia="Amiri" w:hAnsi="Amiri"/>
          <w:b w:val="false"/>
          <w:bCs w:val="false"/>
          <w:i w:val="false"/>
          <w:iCs w:val="false"/>
          <w:color w:val="222222"/>
          <w:sz w:val="24"/>
          <w:szCs w:val="24"/>
          <w:rtl/>
        </w:rPr>
        <w:t xml:space="preserve">وأخيرًا، احفَظ العلاقةَ مهما كانت النتيجة. التفاوضُ على الراتبِ ليس معركةً تُحسَمُ مرّةً واحدة، بل خطوةٌ في مسيرةٍ طويلة. اخرُج من الاجتماعِ وقد عزَّزتَ صورتَك كموظَّفٍ يَعرِفُ قيمتَه ويَطلُبُها باحترافيّةٍ واحترام، فهذا في ذاتِه استثمارٌ في زياداتِ المستقبل. القوّةُ في هذا الموقفِ ليست في الإلحاح، بل في الثقةِ الهادئةِ المبنيّةِ على قيمةٍ حقيقيّة.</w:t>
      </w:r>
    </w:p>
    <w:p>
      <w:pPr>
        <w:spacing w:after="120" w:before="160"/>
      </w:pPr>
    </w:p>
    <w:tbl>
      <w:tblPr>
        <w:tblW w:type="pct" w:w="100%"/>
        <w:tblBorders>
          <w:top w:val="single" w:color="E5DCC5" w:sz="4"/>
          <w:left w:val="single" w:color="E5DCC5" w:sz="4"/>
          <w:bottom w:val="single" w:color="E5DCC5" w:sz="4"/>
          <w:right w:val="single" w:color="C9A84C" w:sz="18"/>
          <w:insideH w:val="none"/>
          <w:insideV w:val="none"/>
        </w:tblBorders>
      </w:tblPr>
      <w:tblGrid>
        <w:gridCol w:w="100"/>
      </w:tblGrid>
      <w:tr>
        <w:tc>
          <w:tcPr>
            <w:shd w:fill="FBF8F1" w:color="auto" w:val="clear"/>
            <w:tcMar>
              <w:top w:type="dxa" w:w="160"/>
              <w:left w:type="dxa" w:w="220"/>
              <w:bottom w:type="dxa" w:w="160"/>
              <w:right w:type="dxa" w:w="220"/>
            </w:tcMar>
          </w:tcPr>
          <w:p>
            <w:pPr>
              <w:bidi/>
              <w:spacing w:after="100"/>
              <w:jc w:val="right"/>
            </w:pPr>
            <w:r>
              <w:rPr>
                <w:rFonts w:ascii="Amiri" w:cs="Amiri" w:eastAsia="Amiri" w:hAnsi="Amiri"/>
                <w:b/>
                <w:bCs/>
                <w:i w:val="false"/>
                <w:iCs w:val="false"/>
                <w:color w:val="1B3A5C"/>
                <w:sz w:val="24"/>
                <w:szCs w:val="24"/>
                <w:rtl/>
              </w:rPr>
              <w:t xml:space="preserve">خلاصةُ الفصلِ في سطور</w:t>
            </w:r>
          </w:p>
          <w:p>
            <w:pPr>
              <w:bidi/>
              <w:spacing w:after="80" w:line="320"/>
              <w:jc w:val="both"/>
            </w:pPr>
            <w:r>
              <w:rPr>
                <w:rFonts w:ascii="Amiri" w:cs="Amiri" w:eastAsia="Amiri" w:hAnsi="Amiri"/>
                <w:b w:val="false"/>
                <w:bCs w:val="false"/>
                <w:i w:val="false"/>
                <w:iCs w:val="false"/>
                <w:color w:val="222222"/>
                <w:sz w:val="22"/>
                <w:szCs w:val="22"/>
                <w:rtl/>
              </w:rPr>
              <w:t xml:space="preserve">‏◂  ابنِ طلبَك على القيمةِ التي تُقدِّمُها لا على حاجتِك الشخصيّة.</w:t>
            </w:r>
          </w:p>
          <w:p>
            <w:pPr>
              <w:bidi/>
              <w:spacing w:after="80" w:line="320"/>
              <w:jc w:val="both"/>
            </w:pPr>
            <w:r>
              <w:rPr>
                <w:rFonts w:ascii="Amiri" w:cs="Amiri" w:eastAsia="Amiri" w:hAnsi="Amiri"/>
                <w:b w:val="false"/>
                <w:bCs w:val="false"/>
                <w:i w:val="false"/>
                <w:iCs w:val="false"/>
                <w:color w:val="222222"/>
                <w:sz w:val="22"/>
                <w:szCs w:val="22"/>
                <w:rtl/>
              </w:rPr>
              <w:t xml:space="preserve">‏◂  هيِّئِ التوقيتَ، واطرَحِ الرقمَ الأوّلَ مدروسًا ومُبرَّرًا بالإنجازات.</w:t>
            </w:r>
          </w:p>
          <w:p>
            <w:pPr>
              <w:bidi/>
              <w:spacing w:after="80" w:line="320"/>
              <w:jc w:val="both"/>
            </w:pPr>
            <w:r>
              <w:rPr>
                <w:rFonts w:ascii="Amiri" w:cs="Amiri" w:eastAsia="Amiri" w:hAnsi="Amiri"/>
                <w:b w:val="false"/>
                <w:bCs w:val="false"/>
                <w:i w:val="false"/>
                <w:iCs w:val="false"/>
                <w:color w:val="222222"/>
                <w:sz w:val="22"/>
                <w:szCs w:val="22"/>
                <w:rtl/>
              </w:rPr>
              <w:t xml:space="preserve">‏◂  ادعَم استقلاليّةَ مديرِك بطرحِ الأمرِ كحلٍّ مشترَك، واترُك بابًا مفتوحًا.</w:t>
            </w:r>
          </w:p>
        </w:tc>
      </w:tr>
    </w:tbl>
    <w:p>
      <w:pPr>
        <w:pageBreakBefore/>
        <w:bidi/>
        <w:spacing w:after="40" w:before="200"/>
        <w:jc w:val="center"/>
      </w:pPr>
      <w:r>
        <w:rPr>
          <w:rFonts w:ascii="Amiri" w:cs="Amiri" w:eastAsia="Amiri" w:hAnsi="Amiri"/>
          <w:b/>
          <w:bCs/>
          <w:i w:val="false"/>
          <w:iCs w:val="false"/>
          <w:color w:val="C9A84C"/>
          <w:sz w:val="26"/>
          <w:szCs w:val="26"/>
          <w:rtl/>
        </w:rPr>
        <w:t xml:space="preserve">الفصل الثامن</w:t>
      </w:r>
    </w:p>
    <w:p>
      <w:pPr>
        <w:bidi/>
        <w:spacing w:after="200" w:before="0"/>
        <w:jc w:val="center"/>
      </w:pPr>
      <w:r>
        <w:rPr>
          <w:rFonts w:ascii="Amiri" w:cs="Amiri" w:eastAsia="Amiri" w:hAnsi="Amiri"/>
          <w:b/>
          <w:bCs/>
          <w:i w:val="false"/>
          <w:iCs w:val="false"/>
          <w:color w:val="1B3A5C"/>
          <w:sz w:val="36"/>
          <w:szCs w:val="36"/>
          <w:rtl/>
        </w:rPr>
        <w:t xml:space="preserve">الحالةُ الثانية: كيف تُقنِعُ ابنَك بالدراسةِ وعدمِ تضييعِ الوقت؟</w:t>
      </w:r>
    </w:p>
    <w:tbl>
      <w:tblPr>
        <w:tblW w:type="pct" w:w="100%"/>
        <w:tblBorders>
          <w:top w:val="single" w:color="C9A84C" w:sz="12"/>
          <w:left w:val="single" w:color="C9A84C" w:sz="12"/>
          <w:bottom w:val="single" w:color="C9A84C" w:sz="12"/>
          <w:right w:val="single" w:color="C9A84C" w:sz="12"/>
          <w:insideH w:val="none"/>
          <w:insideV w:val="none"/>
        </w:tblBorders>
      </w:tblPr>
      <w:tblGrid>
        <w:gridCol w:w="100"/>
      </w:tblGrid>
      <w:tr>
        <w:tc>
          <w:tcPr>
            <w:shd w:fill="F7F2E9" w:color="auto" w:val="clear"/>
            <w:tcMar>
              <w:top w:type="dxa" w:w="160"/>
              <w:left w:type="dxa" w:w="220"/>
              <w:bottom w:type="dxa" w:w="160"/>
              <w:right w:type="dxa" w:w="220"/>
            </w:tcMar>
          </w:tcPr>
          <w:p>
            <w:pPr>
              <w:bidi/>
              <w:spacing w:after="80" w:line="420"/>
              <w:jc w:val="center"/>
            </w:pPr>
            <w:r>
              <w:rPr>
                <w:rFonts w:ascii="Amiri Quran" w:cs="Amiri Quran" w:eastAsia="Amiri Quran" w:hAnsi="Amiri Quran"/>
                <w:color w:val="1B3A5C"/>
                <w:sz w:val="26"/>
                <w:szCs w:val="26"/>
                <w:rtl/>
              </w:rPr>
              <w:t xml:space="preserve">‏﴿ قُلْ هَلْ يَسْتَوِي الَّذِينَ يَعْلَمُونَ وَالَّذِينَ لَا يَعْلَمُونَ ۗ إِنَّمَا يَتَذَكَّرُ أُولُو الْأَلْبَابِ ﴾</w:t>
            </w:r>
          </w:p>
          <w:p>
            <w:pPr>
              <w:bidi/>
              <w:spacing w:after="0"/>
              <w:jc w:val="center"/>
            </w:pPr>
            <w:r>
              <w:rPr>
                <w:rFonts w:ascii="Amiri" w:cs="Amiri" w:eastAsia="Amiri" w:hAnsi="Amiri"/>
                <w:b/>
                <w:bCs/>
                <w:i w:val="false"/>
                <w:iCs w:val="false"/>
                <w:color w:val="C9A84C"/>
                <w:sz w:val="20"/>
                <w:szCs w:val="20"/>
                <w:rtl/>
              </w:rPr>
              <w:t xml:space="preserve">الزمر: ٩</w:t>
            </w:r>
          </w:p>
        </w:tc>
      </w:tr>
    </w:tbl>
    <w:p>
      <w:pPr>
        <w:spacing w:after="120"/>
      </w:pPr>
    </w:p>
    <w:p>
      <w:pPr>
        <w:bidi/>
        <w:spacing w:after="140" w:before="240"/>
        <w:jc w:val="right"/>
      </w:pPr>
      <w:r>
        <w:rPr>
          <w:rFonts w:ascii="Amiri" w:cs="Amiri" w:eastAsia="Amiri" w:hAnsi="Amiri"/>
          <w:b/>
          <w:bCs/>
          <w:i w:val="false"/>
          <w:iCs w:val="false"/>
          <w:color w:val="1B3A5C"/>
          <w:sz w:val="28"/>
          <w:szCs w:val="28"/>
          <w:rtl/>
        </w:rPr>
        <w:t xml:space="preserve">لا تُحارِب الشاشةَ بالموعظة</w:t>
      </w:r>
    </w:p>
    <w:p>
      <w:pPr>
        <w:bidi/>
        <w:spacing w:after="160" w:line="360"/>
        <w:jc w:val="both"/>
      </w:pPr>
      <w:r>
        <w:rPr>
          <w:rFonts w:ascii="Amiri" w:cs="Amiri" w:eastAsia="Amiri" w:hAnsi="Amiri"/>
          <w:b w:val="false"/>
          <w:bCs w:val="false"/>
          <w:i w:val="false"/>
          <w:iCs w:val="false"/>
          <w:color w:val="222222"/>
          <w:sz w:val="24"/>
          <w:szCs w:val="24"/>
          <w:rtl/>
        </w:rPr>
        <w:t xml:space="preserve">أوّلُ خطأٍ يَقعُ فيه الآباءُ أنهم يُواجِهونَ تضييعَ الوقتِ بالموعظةِ المباشرة: «الدراسةُ مهمّة»، «الوقتُ ثمين»، «أنت تُضيِّعُ مستقبلَك». هذه العباراتُ، مهما كانت صحيحة، تُفعِّلُ في الابنِ المراهقِ جانبَ المقاومةِ فورًا، لأنها تُصادِرُ استقلاليّتَه وتُشعِرُه بأنه مُتَّهَم. تذكَّر نظريّةَ تقريرِ المصير: المراهقُ في أمَسِّ الحاجةِ إلى الشعورِ بأنه صاحبُ قرارِه، فإذا فرضتَ عليه القرارَ قاوَمَك حتى لو كان القرارُ في مصلحتِه.</w:t>
      </w:r>
    </w:p>
    <w:p>
      <w:pPr>
        <w:bidi/>
        <w:spacing w:after="160" w:line="360"/>
        <w:jc w:val="both"/>
      </w:pPr>
      <w:r>
        <w:rPr>
          <w:rFonts w:ascii="Amiri" w:cs="Amiri" w:eastAsia="Amiri" w:hAnsi="Amiri"/>
          <w:b w:val="false"/>
          <w:bCs w:val="false"/>
          <w:i w:val="false"/>
          <w:iCs w:val="false"/>
          <w:color w:val="222222"/>
          <w:sz w:val="24"/>
          <w:szCs w:val="24"/>
          <w:rtl/>
        </w:rPr>
        <w:t xml:space="preserve">بدلًا من الموعظة، ابدأ بالإصغاءِ العاكس. حين يقولُ ابنُك إنَّ الدراسةَ مُملّة، لا تَردُّ بالدفاعِ عنها، بل اعكِس: «يبدو أنك لا تَجِدُ في ما تدرسُه ما يَشُدُّك». هذا الاعترافُ ينزِعُ سلاحَ المواجهةِ ويَفتحُ بابَ الحوارِ الحقيقيّ. حين يَشعُرُ ابنُك أنك تَفهمُه لا تُحاكِمُه، يَنخفِضُ دفاعُه ويَصغي إليك بدورِه.</w:t>
      </w:r>
    </w:p>
    <w:p>
      <w:pPr>
        <w:bidi/>
        <w:spacing w:after="140" w:before="240"/>
        <w:jc w:val="right"/>
      </w:pPr>
      <w:r>
        <w:rPr>
          <w:rFonts w:ascii="Amiri" w:cs="Amiri" w:eastAsia="Amiri" w:hAnsi="Amiri"/>
          <w:b/>
          <w:bCs/>
          <w:i w:val="false"/>
          <w:iCs w:val="false"/>
          <w:color w:val="1B3A5C"/>
          <w:sz w:val="28"/>
          <w:szCs w:val="28"/>
          <w:rtl/>
        </w:rPr>
        <w:t xml:space="preserve">اربِط الدراسةَ بحُلمِه هو لا بخوفِك أنت</w:t>
      </w:r>
    </w:p>
    <w:p>
      <w:pPr>
        <w:bidi/>
        <w:spacing w:after="160" w:line="360"/>
        <w:jc w:val="both"/>
      </w:pPr>
      <w:r>
        <w:rPr>
          <w:rFonts w:ascii="Amiri" w:cs="Amiri" w:eastAsia="Amiri" w:hAnsi="Amiri"/>
          <w:b w:val="false"/>
          <w:bCs w:val="false"/>
          <w:i w:val="false"/>
          <w:iCs w:val="false"/>
          <w:color w:val="222222"/>
          <w:sz w:val="24"/>
          <w:szCs w:val="24"/>
          <w:rtl/>
        </w:rPr>
        <w:t xml:space="preserve">المراهقُ لا يَتحرَّكُ بدافعِ خوفِ والديه على مستقبلِه، بل بدافعِ أحلامِه الخاصّة. مهمّتُك أن تَبني الجسرَ بين ما يدرسُه وما يَحلُمُ به. اطرَح عليه أسئلةَ المقابلةِ التحفيزيّة: «ما الذي تَتمنّى أن تكونَه؟»، «ما الذي يُمتِعُك ويُشعِرُك بأنك بارع؟»، ثمَّ ساعِدْه على اكتشافِ كيف تُقرِّبُه الدراسةُ من ذلك. حين يَربِطُ هو بنفسِه بين دفترِه وحُلمِه، يتحوَّلُ الدافعُ من خارجيٍّ قَسريٍّ إلى داخليٍّ مُستدام.</w:t>
      </w:r>
    </w:p>
    <w:p>
      <w:pPr>
        <w:bidi/>
        <w:spacing w:after="160" w:line="360"/>
        <w:jc w:val="both"/>
      </w:pPr>
      <w:r>
        <w:rPr>
          <w:rFonts w:ascii="Amiri" w:cs="Amiri" w:eastAsia="Amiri" w:hAnsi="Amiri"/>
          <w:b w:val="false"/>
          <w:bCs w:val="false"/>
          <w:i w:val="false"/>
          <w:iCs w:val="false"/>
          <w:color w:val="222222"/>
          <w:sz w:val="24"/>
          <w:szCs w:val="24"/>
          <w:rtl/>
        </w:rPr>
        <w:t xml:space="preserve">أشبِع حاجتَه إلى الكفاءة. كثيرٌ من تضييعِ الوقتِ ليس كسلًا، بل هروبًا من إحساسٍ بالعجز. الطالبُ الذي يَشعُرُ أنه لا يَفهمُ يَلجأُ إلى الشاشةِ حيث يَشعُرُ بالنجاحِ والسيطرة. ساعِدْه أن يَختبِرَ نجاحاتٍ صغيرةً متتالية: قسِّم المهامَّ الكبيرةَ إلى خطواتٍ صغيرةٍ قابلةٍ للإنجاز، واحتفِ بكلِّ خطوةٍ يُتمِّها. حين يَذوقُ طعمَ الإنجاز، يُصبِحُ النجاحُ نفسُه دافعَه.</w:t>
      </w:r>
    </w:p>
    <w:p>
      <w:pPr>
        <w:bidi/>
        <w:spacing w:after="140" w:before="240"/>
        <w:jc w:val="right"/>
      </w:pPr>
      <w:r>
        <w:rPr>
          <w:rFonts w:ascii="Amiri" w:cs="Amiri" w:eastAsia="Amiri" w:hAnsi="Amiri"/>
          <w:b/>
          <w:bCs/>
          <w:i w:val="false"/>
          <w:iCs w:val="false"/>
          <w:color w:val="1B3A5C"/>
          <w:sz w:val="28"/>
          <w:szCs w:val="28"/>
          <w:rtl/>
        </w:rPr>
        <w:t xml:space="preserve">اصنَع بيئةً تُسهِّلُ الصوابَ وتُصعِّبُ الخطأ</w:t>
      </w:r>
    </w:p>
    <w:p>
      <w:pPr>
        <w:bidi/>
        <w:spacing w:after="160" w:line="360"/>
        <w:jc w:val="both"/>
      </w:pPr>
      <w:r>
        <w:rPr>
          <w:rFonts w:ascii="Amiri" w:cs="Amiri" w:eastAsia="Amiri" w:hAnsi="Amiri"/>
          <w:b w:val="false"/>
          <w:bCs w:val="false"/>
          <w:i w:val="false"/>
          <w:iCs w:val="false"/>
          <w:color w:val="222222"/>
          <w:sz w:val="24"/>
          <w:szCs w:val="24"/>
          <w:rtl/>
        </w:rPr>
        <w:t xml:space="preserve">من أذكى أدواتِ التغييرِ ما يُسمّيه علماءُ السلوكِ «التحفيزَ اللطيف»: تعديلُ البيئةِ بحيثُ يُصبِحُ السلوكُ المرغوبُ هو الأسهل. لا تُجادِل ابنَك ساعاتٍ حول الهاتف، بل اتّفِق معه على نظامٍ يَجعلُ الدراسةَ أيسرَ والإلهاءَ أصعب: مكانٌ هادئٌ مُخصَّصٌ للمذاكرة، وأوقاتٌ يُوضَعُ فيها الهاتفُ بعيدًا باتّفاقٍ لا بإكراه، وجدولٌ يَضعُه هو بنفسِه فيَلتزِمُ به لأنه قرارُه.</w:t>
      </w:r>
    </w:p>
    <w:p>
      <w:pPr>
        <w:bidi/>
        <w:spacing w:after="160" w:line="360"/>
        <w:jc w:val="both"/>
      </w:pPr>
      <w:r>
        <w:rPr>
          <w:rFonts w:ascii="Amiri" w:cs="Amiri" w:eastAsia="Amiri" w:hAnsi="Amiri"/>
          <w:b w:val="false"/>
          <w:bCs w:val="false"/>
          <w:i w:val="false"/>
          <w:iCs w:val="false"/>
          <w:color w:val="222222"/>
          <w:sz w:val="24"/>
          <w:szCs w:val="24"/>
          <w:rtl/>
        </w:rPr>
        <w:t xml:space="preserve">واستثمِر مبدأَ الالتزامِ والاتّساق: حين يَكتُبُ ابنُك أهدافَه بيدِه ويُعلِنُها، يَصعُبُ عليه التراجُع، لأنَّ الإنسانَ يَميلُ إلى البقاءِ مُتّسِقًا مع ما التزمَ به علنًا. واجعَل من نفسِك قدوةً صامتة؛ فالمراهقُ يَتعلَّمُ ممّا يراك تَفعلُه أكثرَ ممّا يَسمعُه منك. إن رآك تَقرأُ وتُنظِّمُ وقتَك وتَحترِمُ التزاماتِك، صارَ سلوكُك حُجَّةً أبلغَ من ألفِ موعظة. تذكَّر: أنت لستَ عليه بمُسيطِر، بل أنت له بمُلهِم.</w:t>
      </w:r>
    </w:p>
    <w:p>
      <w:pPr>
        <w:spacing w:after="120" w:before="160"/>
      </w:pPr>
    </w:p>
    <w:tbl>
      <w:tblPr>
        <w:tblW w:type="pct" w:w="100%"/>
        <w:tblBorders>
          <w:top w:val="single" w:color="E5DCC5" w:sz="4"/>
          <w:left w:val="single" w:color="E5DCC5" w:sz="4"/>
          <w:bottom w:val="single" w:color="E5DCC5" w:sz="4"/>
          <w:right w:val="single" w:color="C9A84C" w:sz="18"/>
          <w:insideH w:val="none"/>
          <w:insideV w:val="none"/>
        </w:tblBorders>
      </w:tblPr>
      <w:tblGrid>
        <w:gridCol w:w="100"/>
      </w:tblGrid>
      <w:tr>
        <w:tc>
          <w:tcPr>
            <w:shd w:fill="FBF8F1" w:color="auto" w:val="clear"/>
            <w:tcMar>
              <w:top w:type="dxa" w:w="160"/>
              <w:left w:type="dxa" w:w="220"/>
              <w:bottom w:type="dxa" w:w="160"/>
              <w:right w:type="dxa" w:w="220"/>
            </w:tcMar>
          </w:tcPr>
          <w:p>
            <w:pPr>
              <w:bidi/>
              <w:spacing w:after="100"/>
              <w:jc w:val="right"/>
            </w:pPr>
            <w:r>
              <w:rPr>
                <w:rFonts w:ascii="Amiri" w:cs="Amiri" w:eastAsia="Amiri" w:hAnsi="Amiri"/>
                <w:b/>
                <w:bCs/>
                <w:i w:val="false"/>
                <w:iCs w:val="false"/>
                <w:color w:val="1B3A5C"/>
                <w:sz w:val="24"/>
                <w:szCs w:val="24"/>
                <w:rtl/>
              </w:rPr>
              <w:t xml:space="preserve">خلاصةُ الفصلِ في سطور</w:t>
            </w:r>
          </w:p>
          <w:p>
            <w:pPr>
              <w:bidi/>
              <w:spacing w:after="80" w:line="320"/>
              <w:jc w:val="both"/>
            </w:pPr>
            <w:r>
              <w:rPr>
                <w:rFonts w:ascii="Amiri" w:cs="Amiri" w:eastAsia="Amiri" w:hAnsi="Amiri"/>
                <w:b w:val="false"/>
                <w:bCs w:val="false"/>
                <w:i w:val="false"/>
                <w:iCs w:val="false"/>
                <w:color w:val="222222"/>
                <w:sz w:val="22"/>
                <w:szCs w:val="22"/>
                <w:rtl/>
              </w:rPr>
              <w:t xml:space="preserve">‏◂  لا تُحارِب الشاشةَ بالموعظة؛ ابدأ بالإصغاءِ العاكس.</w:t>
            </w:r>
          </w:p>
          <w:p>
            <w:pPr>
              <w:bidi/>
              <w:spacing w:after="80" w:line="320"/>
              <w:jc w:val="both"/>
            </w:pPr>
            <w:r>
              <w:rPr>
                <w:rFonts w:ascii="Amiri" w:cs="Amiri" w:eastAsia="Amiri" w:hAnsi="Amiri"/>
                <w:b w:val="false"/>
                <w:bCs w:val="false"/>
                <w:i w:val="false"/>
                <w:iCs w:val="false"/>
                <w:color w:val="222222"/>
                <w:sz w:val="22"/>
                <w:szCs w:val="22"/>
                <w:rtl/>
              </w:rPr>
              <w:t xml:space="preserve">‏◂  اربِط الدراسةَ بحُلمِ ابنِك هو، لا بخوفِك أنت، وأشبِع حاجتَه إلى الكفاءة.</w:t>
            </w:r>
          </w:p>
          <w:p>
            <w:pPr>
              <w:bidi/>
              <w:spacing w:after="80" w:line="320"/>
              <w:jc w:val="both"/>
            </w:pPr>
            <w:r>
              <w:rPr>
                <w:rFonts w:ascii="Amiri" w:cs="Amiri" w:eastAsia="Amiri" w:hAnsi="Amiri"/>
                <w:b w:val="false"/>
                <w:bCs w:val="false"/>
                <w:i w:val="false"/>
                <w:iCs w:val="false"/>
                <w:color w:val="222222"/>
                <w:sz w:val="22"/>
                <w:szCs w:val="22"/>
                <w:rtl/>
              </w:rPr>
              <w:t xml:space="preserve">‏◂  اصنَع بيئةً تُسهِّلُ الصوابَ وتُصعِّبُ الإلهاء، وكُن قدوةً صامتة.</w:t>
            </w:r>
          </w:p>
        </w:tc>
      </w:tr>
    </w:tbl>
    <w:p>
      <w:pPr>
        <w:pageBreakBefore/>
        <w:bidi/>
        <w:spacing w:after="40" w:before="200"/>
        <w:jc w:val="center"/>
      </w:pPr>
      <w:r>
        <w:rPr>
          <w:rFonts w:ascii="Amiri" w:cs="Amiri" w:eastAsia="Amiri" w:hAnsi="Amiri"/>
          <w:b/>
          <w:bCs/>
          <w:i w:val="false"/>
          <w:iCs w:val="false"/>
          <w:color w:val="C9A84C"/>
          <w:sz w:val="26"/>
          <w:szCs w:val="26"/>
          <w:rtl/>
        </w:rPr>
        <w:t xml:space="preserve">الفصل التاسع</w:t>
      </w:r>
    </w:p>
    <w:p>
      <w:pPr>
        <w:bidi/>
        <w:spacing w:after="200" w:before="0"/>
        <w:jc w:val="center"/>
      </w:pPr>
      <w:r>
        <w:rPr>
          <w:rFonts w:ascii="Amiri" w:cs="Amiri" w:eastAsia="Amiri" w:hAnsi="Amiri"/>
          <w:b/>
          <w:bCs/>
          <w:i w:val="false"/>
          <w:iCs w:val="false"/>
          <w:color w:val="1B3A5C"/>
          <w:sz w:val="36"/>
          <w:szCs w:val="36"/>
          <w:rtl/>
        </w:rPr>
        <w:t xml:space="preserve">الحالةُ الثالثة: كيف تُقنِعُ شريكةَ حياتِك بتحديدِ الأولويّات؟</w:t>
      </w:r>
    </w:p>
    <w:tbl>
      <w:tblPr>
        <w:tblW w:type="pct" w:w="100%"/>
        <w:tblBorders>
          <w:top w:val="single" w:color="C9A84C" w:sz="12"/>
          <w:left w:val="single" w:color="C9A84C" w:sz="12"/>
          <w:bottom w:val="single" w:color="C9A84C" w:sz="12"/>
          <w:right w:val="single" w:color="C9A84C" w:sz="12"/>
          <w:insideH w:val="none"/>
          <w:insideV w:val="none"/>
        </w:tblBorders>
      </w:tblPr>
      <w:tblGrid>
        <w:gridCol w:w="100"/>
      </w:tblGrid>
      <w:tr>
        <w:tc>
          <w:tcPr>
            <w:shd w:fill="F7F2E9" w:color="auto" w:val="clear"/>
            <w:tcMar>
              <w:top w:type="dxa" w:w="160"/>
              <w:left w:type="dxa" w:w="220"/>
              <w:bottom w:type="dxa" w:w="160"/>
              <w:right w:type="dxa" w:w="220"/>
            </w:tcMar>
          </w:tcPr>
          <w:p>
            <w:pPr>
              <w:bidi/>
              <w:spacing w:after="80" w:line="420"/>
              <w:jc w:val="center"/>
            </w:pPr>
            <w:r>
              <w:rPr>
                <w:rFonts w:ascii="Amiri Quran" w:cs="Amiri Quran" w:eastAsia="Amiri Quran" w:hAnsi="Amiri Quran"/>
                <w:color w:val="1B3A5C"/>
                <w:sz w:val="26"/>
                <w:szCs w:val="26"/>
                <w:rtl/>
              </w:rPr>
              <w:t xml:space="preserve">‏﴿ وَأَمْرُهُمْ شُورَىٰ بَيْنَهُمْ ﴾</w:t>
            </w:r>
          </w:p>
          <w:p>
            <w:pPr>
              <w:bidi/>
              <w:spacing w:after="0"/>
              <w:jc w:val="center"/>
            </w:pPr>
            <w:r>
              <w:rPr>
                <w:rFonts w:ascii="Amiri" w:cs="Amiri" w:eastAsia="Amiri" w:hAnsi="Amiri"/>
                <w:b/>
                <w:bCs/>
                <w:i w:val="false"/>
                <w:iCs w:val="false"/>
                <w:color w:val="C9A84C"/>
                <w:sz w:val="20"/>
                <w:szCs w:val="20"/>
                <w:rtl/>
              </w:rPr>
              <w:t xml:space="preserve">الشورى: ٣٨</w:t>
            </w:r>
          </w:p>
        </w:tc>
      </w:tr>
    </w:tbl>
    <w:p>
      <w:pPr>
        <w:spacing w:after="120"/>
      </w:pPr>
    </w:p>
    <w:p>
      <w:pPr>
        <w:bidi/>
        <w:spacing w:after="140" w:before="240"/>
        <w:jc w:val="right"/>
      </w:pPr>
      <w:r>
        <w:rPr>
          <w:rFonts w:ascii="Amiri" w:cs="Amiri" w:eastAsia="Amiri" w:hAnsi="Amiri"/>
          <w:b/>
          <w:bCs/>
          <w:i w:val="false"/>
          <w:iCs w:val="false"/>
          <w:color w:val="1B3A5C"/>
          <w:sz w:val="28"/>
          <w:szCs w:val="28"/>
          <w:rtl/>
        </w:rPr>
        <w:t xml:space="preserve">الأولويّاتُ خلافٌ في القيمِ لا في المنطق</w:t>
      </w:r>
    </w:p>
    <w:p>
      <w:pPr>
        <w:bidi/>
        <w:spacing w:after="160" w:line="360"/>
        <w:jc w:val="both"/>
      </w:pPr>
      <w:r>
        <w:rPr>
          <w:rFonts w:ascii="Amiri" w:cs="Amiri" w:eastAsia="Amiri" w:hAnsi="Amiri"/>
          <w:b w:val="false"/>
          <w:bCs w:val="false"/>
          <w:i w:val="false"/>
          <w:iCs w:val="false"/>
          <w:color w:val="222222"/>
          <w:sz w:val="24"/>
          <w:szCs w:val="24"/>
          <w:rtl/>
        </w:rPr>
        <w:t xml:space="preserve">حين يَختلِفُ الزوجانِ على الأولويّات — أين يُنفَقُ المالُ، كيف يُقسَّمُ الوقت، ما الذي يَستحقُّ التضحيةَ من أجلِه — فإنَّ الخلافَ نادرًا ما يكونُ خلافًا في المنطق، بل في القيمِ والأولويّاتِ العميقة. ولهذا فإنَّ محاولةَ «إثباتِ» أنَّ أولويّتَك هي الصحيحةُ بالحُجَجِ المنطقيّةِ كثيرًا ما تَفشل، لأنَّ الطرفَ الآخرَ لا يُخطِئُ في المنطق، بل يُرتِّبُ القيمَ ترتيبًا مختلفًا.</w:t>
      </w:r>
    </w:p>
    <w:p>
      <w:pPr>
        <w:bidi/>
        <w:spacing w:after="160" w:line="360"/>
        <w:jc w:val="both"/>
      </w:pPr>
      <w:r>
        <w:rPr>
          <w:rFonts w:ascii="Amiri" w:cs="Amiri" w:eastAsia="Amiri" w:hAnsi="Amiri"/>
          <w:b w:val="false"/>
          <w:bCs w:val="false"/>
          <w:i w:val="false"/>
          <w:iCs w:val="false"/>
          <w:color w:val="222222"/>
          <w:sz w:val="24"/>
          <w:szCs w:val="24"/>
          <w:rtl/>
        </w:rPr>
        <w:t xml:space="preserve">أخطرُ ما في خلافاتِ الأولويّاتِ أنها تَتحوَّلُ سريعًا إلى صراعِ إرادات: مَن يَكسِبُ ومَن يَخسَر. وهنا تَنطبِقُ قاعدةٌ ذهبيّة: في العلاقةِ الزوجيّة، حين يَكسِبُ أحدُ الطرفينِ النقاشَ ويَخسرُ الآخر، يَخسرُ الزواجُ كلُّه. فالهدفُ ليس أن تَنتصِرَ على شريكِك، بل أن تَنتصِرا معًا على المشكلة. هذا التحوُّلُ من «أنا ضدَّك» إلى «نحن ضدَّ المشكلة» هو أساسُ كلِّ إقناعٍ زوجيٍّ ناجح.</w:t>
      </w:r>
    </w:p>
    <w:p>
      <w:pPr>
        <w:bidi/>
        <w:spacing w:after="140" w:before="240"/>
        <w:jc w:val="right"/>
      </w:pPr>
      <w:r>
        <w:rPr>
          <w:rFonts w:ascii="Amiri" w:cs="Amiri" w:eastAsia="Amiri" w:hAnsi="Amiri"/>
          <w:b/>
          <w:bCs/>
          <w:i w:val="false"/>
          <w:iCs w:val="false"/>
          <w:color w:val="1B3A5C"/>
          <w:sz w:val="28"/>
          <w:szCs w:val="28"/>
          <w:rtl/>
        </w:rPr>
        <w:t xml:space="preserve">الشورى لا الأمر: ابدأ بالإصغاءِ والاعتراف</w:t>
      </w:r>
    </w:p>
    <w:p>
      <w:pPr>
        <w:bidi/>
        <w:spacing w:after="160" w:line="360"/>
        <w:jc w:val="both"/>
      </w:pPr>
      <w:r>
        <w:rPr>
          <w:rFonts w:ascii="Amiri" w:cs="Amiri" w:eastAsia="Amiri" w:hAnsi="Amiri"/>
          <w:b w:val="false"/>
          <w:bCs w:val="false"/>
          <w:i w:val="false"/>
          <w:iCs w:val="false"/>
          <w:color w:val="222222"/>
          <w:sz w:val="24"/>
          <w:szCs w:val="24"/>
          <w:rtl/>
        </w:rPr>
        <w:t xml:space="preserve">الإطارُ القرآنيُّ للعلاقةِ الزوجيّةِ هو الشورى: «وأمرُهم شورى بينهم». والشورى تَعني أن يكونَ القرارُ ثمرةَ حوارٍ يَحترِمُ فيه كلُّ طرفٍ رأيَ الآخرِ ومشاعرَه، لا أن يُملِيَ أحدُهما إرادتَه على الآخر. ابدأ إذًا بالإصغاءِ العميقِ لأولويّاتِ شريكتِك: لماذا هذا الأمرُ مهمٌّ لها إلى هذا الحد؟ ما الذي تَخشاه؟ ما الحاجةُ النفسيّةُ الكامنةُ خلفَ موقفِها؟</w:t>
      </w:r>
    </w:p>
    <w:p>
      <w:pPr>
        <w:bidi/>
        <w:spacing w:after="160" w:line="360"/>
        <w:jc w:val="both"/>
      </w:pPr>
      <w:r>
        <w:rPr>
          <w:rFonts w:ascii="Amiri" w:cs="Amiri" w:eastAsia="Amiri" w:hAnsi="Amiri"/>
          <w:b w:val="false"/>
          <w:bCs w:val="false"/>
          <w:i w:val="false"/>
          <w:iCs w:val="false"/>
          <w:color w:val="222222"/>
          <w:sz w:val="24"/>
          <w:szCs w:val="24"/>
          <w:rtl/>
        </w:rPr>
        <w:t xml:space="preserve">ثمَّ اعترِف بمشاعرِها ووجهةِ نظرِها قبلَ أن تَطرحَ رأيَك: «أنا أفهمُ لماذا يُقلِقُك هذا الأمر، وأرى أنَّ ما تُريدينَه نابعٌ من حرصٍ حقيقيّ». هذا الاعترافُ لا يَعني الاستسلام، بل يَفتحُ بابَ الحوار. فالإنسانُ الذي يَشعُرُ بأنَّ مشاعرَه مفهومةٌ ومُحترَمةٌ يُصبِحُ أكثرَ استعدادًا لسماعِ الرأيِ الآخر. الاعترافُ بالمشاعرِ هو العملةُ التي تُشترى بها الإنصاتُ المتبادَل.</w:t>
      </w:r>
    </w:p>
    <w:p>
      <w:pPr>
        <w:bidi/>
        <w:spacing w:after="140" w:before="240"/>
        <w:jc w:val="right"/>
      </w:pPr>
      <w:r>
        <w:rPr>
          <w:rFonts w:ascii="Amiri" w:cs="Amiri" w:eastAsia="Amiri" w:hAnsi="Amiri"/>
          <w:b/>
          <w:bCs/>
          <w:i w:val="false"/>
          <w:iCs w:val="false"/>
          <w:color w:val="1B3A5C"/>
          <w:sz w:val="28"/>
          <w:szCs w:val="28"/>
          <w:rtl/>
        </w:rPr>
        <w:t xml:space="preserve">ابحَثا عن المصالحِ المشتركةِ خلفَ المواقف</w:t>
      </w:r>
    </w:p>
    <w:p>
      <w:pPr>
        <w:bidi/>
        <w:spacing w:after="160" w:line="360"/>
        <w:jc w:val="both"/>
      </w:pPr>
      <w:r>
        <w:rPr>
          <w:rFonts w:ascii="Amiri" w:cs="Amiri" w:eastAsia="Amiri" w:hAnsi="Amiri"/>
          <w:b w:val="false"/>
          <w:bCs w:val="false"/>
          <w:i w:val="false"/>
          <w:iCs w:val="false"/>
          <w:color w:val="222222"/>
          <w:sz w:val="24"/>
          <w:szCs w:val="24"/>
          <w:rtl/>
        </w:rPr>
        <w:t xml:space="preserve">علَّمَنا فنُّ التفاوضِ الحديثُ أن نُميِّزَ بين المواقفِ والمصالح. الموقفُ هو ما يُطالِبُ به الطرف؛ والمصلحةُ هي السببُ العميقُ خلفَ مطالبتِه. قد تَختلفانِ في المواقفِ بينما تَتّفقانِ في المصالحِ دونَ أن تَدريا. فحين تُريدُ أنت ادّخارَ المالِ وتُريدُ هي إنفاقَه على البيت، قد تكونُ المصلحةُ المشتركةُ واحدةً: أمانُ الأسرةِ واستقرارُها، لكنّكما تَختلفانِ في الطريق. حين تَكشِفانِ المصلحةَ المشتركةَ خلفَ مواقفِكما المتعارِضة، يَنفتِحُ بابُ الحلولِ التي تُرضي الطرفينِ معًا.</w:t>
      </w:r>
    </w:p>
    <w:p>
      <w:pPr>
        <w:bidi/>
        <w:spacing w:after="160" w:line="360"/>
        <w:jc w:val="both"/>
      </w:pPr>
      <w:r>
        <w:rPr>
          <w:rFonts w:ascii="Amiri" w:cs="Amiri" w:eastAsia="Amiri" w:hAnsi="Amiri"/>
          <w:b w:val="false"/>
          <w:bCs w:val="false"/>
          <w:i w:val="false"/>
          <w:iCs w:val="false"/>
          <w:color w:val="222222"/>
          <w:sz w:val="24"/>
          <w:szCs w:val="24"/>
          <w:rtl/>
        </w:rPr>
        <w:t xml:space="preserve">وأخيرًا، حوِّلا تحديدَ الأولويّاتِ إلى مشروعٍ مشترَكٍ لا إلى ساحةِ غلبة. اجلِسا معًا واكتُبا قائمةً بما يَهُمُّكما، ورتِّباها معًا. حين تُشارِكُ شريكتُك في صياغةِ القرارِ، تَتبنّاه لأنه صار قرارَها هي أيضًا، لا قرارًا فُرِضَ عليها. تذكَّر أنَّ أعظمَ ما يُقنِعُ شريكَ العمرِ ليس بلاغةَ حُجَّتِك، بل شعورُه الدائمُ بأنك في صفِّه، وأنَّ ما تَسعى إليه هو خيرُكما معًا، لا انتصارُك وحدَك.</w:t>
      </w:r>
    </w:p>
    <w:p>
      <w:pPr>
        <w:spacing w:after="120" w:before="160"/>
      </w:pPr>
    </w:p>
    <w:tbl>
      <w:tblPr>
        <w:tblW w:type="pct" w:w="100%"/>
        <w:tblBorders>
          <w:top w:val="single" w:color="E5DCC5" w:sz="4"/>
          <w:left w:val="single" w:color="E5DCC5" w:sz="4"/>
          <w:bottom w:val="single" w:color="E5DCC5" w:sz="4"/>
          <w:right w:val="single" w:color="C9A84C" w:sz="18"/>
          <w:insideH w:val="none"/>
          <w:insideV w:val="none"/>
        </w:tblBorders>
      </w:tblPr>
      <w:tblGrid>
        <w:gridCol w:w="100"/>
      </w:tblGrid>
      <w:tr>
        <w:tc>
          <w:tcPr>
            <w:shd w:fill="FBF8F1" w:color="auto" w:val="clear"/>
            <w:tcMar>
              <w:top w:type="dxa" w:w="160"/>
              <w:left w:type="dxa" w:w="220"/>
              <w:bottom w:type="dxa" w:w="160"/>
              <w:right w:type="dxa" w:w="220"/>
            </w:tcMar>
          </w:tcPr>
          <w:p>
            <w:pPr>
              <w:bidi/>
              <w:spacing w:after="100"/>
              <w:jc w:val="right"/>
            </w:pPr>
            <w:r>
              <w:rPr>
                <w:rFonts w:ascii="Amiri" w:cs="Amiri" w:eastAsia="Amiri" w:hAnsi="Amiri"/>
                <w:b/>
                <w:bCs/>
                <w:i w:val="false"/>
                <w:iCs w:val="false"/>
                <w:color w:val="1B3A5C"/>
                <w:sz w:val="24"/>
                <w:szCs w:val="24"/>
                <w:rtl/>
              </w:rPr>
              <w:t xml:space="preserve">خلاصةُ الفصلِ في سطور</w:t>
            </w:r>
          </w:p>
          <w:p>
            <w:pPr>
              <w:bidi/>
              <w:spacing w:after="80" w:line="320"/>
              <w:jc w:val="both"/>
            </w:pPr>
            <w:r>
              <w:rPr>
                <w:rFonts w:ascii="Amiri" w:cs="Amiri" w:eastAsia="Amiri" w:hAnsi="Amiri"/>
                <w:b w:val="false"/>
                <w:bCs w:val="false"/>
                <w:i w:val="false"/>
                <w:iCs w:val="false"/>
                <w:color w:val="222222"/>
                <w:sz w:val="22"/>
                <w:szCs w:val="22"/>
                <w:rtl/>
              </w:rPr>
              <w:t xml:space="preserve">‏◂  خلافُ الأولويّاتِ خلافٌ في القيمِ لا في المنطق؛ فلا تُحاوِل «إثباتَ» صوابِك.</w:t>
            </w:r>
          </w:p>
          <w:p>
            <w:pPr>
              <w:bidi/>
              <w:spacing w:after="80" w:line="320"/>
              <w:jc w:val="both"/>
            </w:pPr>
            <w:r>
              <w:rPr>
                <w:rFonts w:ascii="Amiri" w:cs="Amiri" w:eastAsia="Amiri" w:hAnsi="Amiri"/>
                <w:b w:val="false"/>
                <w:bCs w:val="false"/>
                <w:i w:val="false"/>
                <w:iCs w:val="false"/>
                <w:color w:val="222222"/>
                <w:sz w:val="22"/>
                <w:szCs w:val="22"/>
                <w:rtl/>
              </w:rPr>
              <w:t xml:space="preserve">‏◂  انتقِل من «أنا ضدَّك» إلى «نحن ضدَّ المشكلة»، واجعَلِ القرارَ شورى.</w:t>
            </w:r>
          </w:p>
          <w:p>
            <w:pPr>
              <w:bidi/>
              <w:spacing w:after="80" w:line="320"/>
              <w:jc w:val="both"/>
            </w:pPr>
            <w:r>
              <w:rPr>
                <w:rFonts w:ascii="Amiri" w:cs="Amiri" w:eastAsia="Amiri" w:hAnsi="Amiri"/>
                <w:b w:val="false"/>
                <w:bCs w:val="false"/>
                <w:i w:val="false"/>
                <w:iCs w:val="false"/>
                <w:color w:val="222222"/>
                <w:sz w:val="22"/>
                <w:szCs w:val="22"/>
                <w:rtl/>
              </w:rPr>
              <w:t xml:space="preserve">‏◂  ابحَثا عن المصلحةِ المشتركةِ خلفَ المواقفِ المتعارِضة.</w:t>
            </w:r>
          </w:p>
        </w:tc>
      </w:tr>
    </w:tbl>
    <w:p>
      <w:pPr>
        <w:pageBreakBefore/>
        <w:bidi/>
        <w:spacing w:after="40" w:before="200"/>
        <w:jc w:val="center"/>
      </w:pPr>
      <w:r>
        <w:rPr>
          <w:rFonts w:ascii="Amiri" w:cs="Amiri" w:eastAsia="Amiri" w:hAnsi="Amiri"/>
          <w:b/>
          <w:bCs/>
          <w:i w:val="false"/>
          <w:iCs w:val="false"/>
          <w:color w:val="C9A84C"/>
          <w:sz w:val="26"/>
          <w:szCs w:val="26"/>
          <w:rtl/>
        </w:rPr>
        <w:t xml:space="preserve">الفصل العاشر</w:t>
      </w:r>
    </w:p>
    <w:p>
      <w:pPr>
        <w:bidi/>
        <w:spacing w:after="200" w:before="0"/>
        <w:jc w:val="center"/>
      </w:pPr>
      <w:r>
        <w:rPr>
          <w:rFonts w:ascii="Amiri" w:cs="Amiri" w:eastAsia="Amiri" w:hAnsi="Amiri"/>
          <w:b/>
          <w:bCs/>
          <w:i w:val="false"/>
          <w:iCs w:val="false"/>
          <w:color w:val="1B3A5C"/>
          <w:sz w:val="36"/>
          <w:szCs w:val="36"/>
          <w:rtl/>
        </w:rPr>
        <w:t xml:space="preserve">أخلاقيّاتُ الإقناع: الخطُّ الفاصلُ بين التأثيرِ والتلاعب</w:t>
      </w:r>
    </w:p>
    <w:tbl>
      <w:tblPr>
        <w:tblW w:type="pct" w:w="100%"/>
        <w:tblBorders>
          <w:top w:val="single" w:color="C9A84C" w:sz="12"/>
          <w:left w:val="single" w:color="C9A84C" w:sz="12"/>
          <w:bottom w:val="single" w:color="C9A84C" w:sz="12"/>
          <w:right w:val="single" w:color="C9A84C" w:sz="12"/>
          <w:insideH w:val="none"/>
          <w:insideV w:val="none"/>
        </w:tblBorders>
      </w:tblPr>
      <w:tblGrid>
        <w:gridCol w:w="100"/>
      </w:tblGrid>
      <w:tr>
        <w:tc>
          <w:tcPr>
            <w:shd w:fill="F7F2E9" w:color="auto" w:val="clear"/>
            <w:tcMar>
              <w:top w:type="dxa" w:w="160"/>
              <w:left w:type="dxa" w:w="220"/>
              <w:bottom w:type="dxa" w:w="160"/>
              <w:right w:type="dxa" w:w="220"/>
            </w:tcMar>
          </w:tcPr>
          <w:p>
            <w:pPr>
              <w:bidi/>
              <w:spacing w:after="80" w:line="420"/>
              <w:jc w:val="center"/>
            </w:pPr>
            <w:r>
              <w:rPr>
                <w:rFonts w:ascii="Amiri Quran" w:cs="Amiri Quran" w:eastAsia="Amiri Quran" w:hAnsi="Amiri Quran"/>
                <w:color w:val="1B3A5C"/>
                <w:sz w:val="26"/>
                <w:szCs w:val="26"/>
                <w:rtl/>
              </w:rPr>
              <w:t xml:space="preserve">‏﴿ وَلَا تَلْبِسُوا الْحَقَّ بِالْبَاطِلِ وَتَكْتُمُوا الْحَقَّ وَأَنتُمْ تَعْلَمُونَ ﴾</w:t>
            </w:r>
          </w:p>
          <w:p>
            <w:pPr>
              <w:bidi/>
              <w:spacing w:after="0"/>
              <w:jc w:val="center"/>
            </w:pPr>
            <w:r>
              <w:rPr>
                <w:rFonts w:ascii="Amiri" w:cs="Amiri" w:eastAsia="Amiri" w:hAnsi="Amiri"/>
                <w:b/>
                <w:bCs/>
                <w:i w:val="false"/>
                <w:iCs w:val="false"/>
                <w:color w:val="C9A84C"/>
                <w:sz w:val="20"/>
                <w:szCs w:val="20"/>
                <w:rtl/>
              </w:rPr>
              <w:t xml:space="preserve">البقرة: ٤٢</w:t>
            </w:r>
          </w:p>
        </w:tc>
      </w:tr>
    </w:tbl>
    <w:p>
      <w:pPr>
        <w:spacing w:after="120"/>
      </w:pPr>
    </w:p>
    <w:p>
      <w:pPr>
        <w:bidi/>
        <w:spacing w:after="140" w:before="240"/>
        <w:jc w:val="right"/>
      </w:pPr>
      <w:r>
        <w:rPr>
          <w:rFonts w:ascii="Amiri" w:cs="Amiri" w:eastAsia="Amiri" w:hAnsi="Amiri"/>
          <w:b/>
          <w:bCs/>
          <w:i w:val="false"/>
          <w:iCs w:val="false"/>
          <w:color w:val="1B3A5C"/>
          <w:sz w:val="28"/>
          <w:szCs w:val="28"/>
          <w:rtl/>
        </w:rPr>
        <w:t xml:space="preserve">متى يتحوَّلُ الإقناعُ إلى تلاعب؟</w:t>
      </w:r>
    </w:p>
    <w:p>
      <w:pPr>
        <w:bidi/>
        <w:spacing w:after="160" w:line="360"/>
        <w:jc w:val="both"/>
      </w:pPr>
      <w:r>
        <w:rPr>
          <w:rFonts w:ascii="Amiri" w:cs="Amiri" w:eastAsia="Amiri" w:hAnsi="Amiri"/>
          <w:b w:val="false"/>
          <w:bCs w:val="false"/>
          <w:i w:val="false"/>
          <w:iCs w:val="false"/>
          <w:color w:val="222222"/>
          <w:sz w:val="24"/>
          <w:szCs w:val="24"/>
          <w:rtl/>
        </w:rPr>
        <w:t xml:space="preserve">كلُّ الأدواتِ التي عرضناها في هذا الكتابِ سلاحٌ ذو حدَّين: يمكنُ أن تُستخدَمَ لخيرِ الآخرِ أو لاستغلالِه. والفرقُ بين الإقناعِ والتلاعبِ ليس في الأداة، بل في النيّةِ والشفافيّة. الإقناعُ يَخدمُ مصلحةَ الطرفينِ أو مصلحةَ الآخرِ على الأقل، ويَترُكُ له حريّةَ القرارِ بكاملِ المعلومات. أمّا التلاعبُ فيَخدمُ مصلحةَ المُقنِعِ وحدَه، ويَستغِلُّ نقاطَ ضعفِ الآخرِ، ويُخفي عنه معلوماتٍ لو عَرَفَها لَغيَّرَ قرارَه.</w:t>
      </w:r>
    </w:p>
    <w:p>
      <w:pPr>
        <w:bidi/>
        <w:spacing w:after="160" w:line="360"/>
        <w:jc w:val="both"/>
      </w:pPr>
      <w:r>
        <w:rPr>
          <w:rFonts w:ascii="Amiri" w:cs="Amiri" w:eastAsia="Amiri" w:hAnsi="Amiri"/>
          <w:b w:val="false"/>
          <w:bCs w:val="false"/>
          <w:i w:val="false"/>
          <w:iCs w:val="false"/>
          <w:color w:val="222222"/>
          <w:sz w:val="24"/>
          <w:szCs w:val="24"/>
          <w:rtl/>
        </w:rPr>
        <w:t xml:space="preserve">اسأل نفسَك ثلاثةَ أسئلةٍ قبلَ أيِّ محاولةِ إقناع: هل أنا صادقٌ في ما أعرِض؟ هل يَخدمُ هذا مصلحةَ الطرفِ الآخرِ أيضًا أم مصلحتي فقط؟ وهل سيَشعُرُ بالرضا عن قرارِه لو عرفَ كلَّ ما أعرِفُه أنا؟ إن كانت الإجاباتُ بنعم، فأنت تُقنِع. وإن كان فيها كذبٌ أو استغلالٌ أو إخفاء، فأنت تَتلاعَب، ولو نجحتَ ظاهريًّا.</w:t>
      </w:r>
    </w:p>
    <w:p>
      <w:pPr>
        <w:bidi/>
        <w:spacing w:after="140" w:before="240"/>
        <w:jc w:val="right"/>
      </w:pPr>
      <w:r>
        <w:rPr>
          <w:rFonts w:ascii="Amiri" w:cs="Amiri" w:eastAsia="Amiri" w:hAnsi="Amiri"/>
          <w:b/>
          <w:bCs/>
          <w:i w:val="false"/>
          <w:iCs w:val="false"/>
          <w:color w:val="1B3A5C"/>
          <w:sz w:val="28"/>
          <w:szCs w:val="28"/>
          <w:rtl/>
        </w:rPr>
        <w:t xml:space="preserve">لماذا التلاعبُ خسارةٌ حتى حين يَنجح؟</w:t>
      </w:r>
    </w:p>
    <w:p>
      <w:pPr>
        <w:bidi/>
        <w:spacing w:after="160" w:line="360"/>
        <w:jc w:val="both"/>
      </w:pPr>
      <w:r>
        <w:rPr>
          <w:rFonts w:ascii="Amiri" w:cs="Amiri" w:eastAsia="Amiri" w:hAnsi="Amiri"/>
          <w:b w:val="false"/>
          <w:bCs w:val="false"/>
          <w:i w:val="false"/>
          <w:iCs w:val="false"/>
          <w:color w:val="222222"/>
          <w:sz w:val="24"/>
          <w:szCs w:val="24"/>
          <w:rtl/>
        </w:rPr>
        <w:t xml:space="preserve">قد يَبدو التلاعبُ مُجديًا على المدى القصير، لكنه استثمارٌ خاسرٌ على المدى الطويل. فالعلاقاتُ الإنسانيّةُ مبنيّةٌ على الثقة، والثقةُ تُبنى ببطءٍ وتَنهارُ بسرعة. حين يَكتشِفُ الآخرُ أنك تلاعبتَ به مرّةً واحدة، يَفقِدُ ثقتَه فيك إلى الأبد، ويُصبِحُ كلُّ ما تقولُه بعدها موضعَ شكٍّ مهما كان صادقًا. التلاعبُ يَكسِبُ المعركةَ ويَخسرُ الحرب.</w:t>
      </w:r>
    </w:p>
    <w:p>
      <w:pPr>
        <w:bidi/>
        <w:spacing w:after="160" w:line="360"/>
        <w:jc w:val="both"/>
      </w:pPr>
      <w:r>
        <w:rPr>
          <w:rFonts w:ascii="Amiri" w:cs="Amiri" w:eastAsia="Amiri" w:hAnsi="Amiri"/>
          <w:b w:val="false"/>
          <w:bCs w:val="false"/>
          <w:i w:val="false"/>
          <w:iCs w:val="false"/>
          <w:color w:val="222222"/>
          <w:sz w:val="24"/>
          <w:szCs w:val="24"/>
          <w:rtl/>
        </w:rPr>
        <w:t xml:space="preserve">أمّا الإقناعُ النظيفُ فيَبني رصيدًا يَتراكَم. كلّما أقنعتَ الآخرَ بطريقةٍ صادقةٍ خدمَت مصلحتَه، زادَت ثقتُه فيك، وصارَ إقناعُه في المرّةِ القادمةِ أيسر. الثقةُ هي رأسُ المالِ الحقيقيُّ لكلِّ مُؤثِّر، ومَن يَحفظُها يَملِكُ تأثيرًا دائمًا، ومَن يَستهلِكُها بالتلاعبِ يُفلِسُ ولو ربِحَ صفقةً عابرة.</w:t>
      </w:r>
    </w:p>
    <w:p>
      <w:pPr>
        <w:bidi/>
        <w:spacing w:after="140" w:before="240"/>
        <w:jc w:val="right"/>
      </w:pPr>
      <w:r>
        <w:rPr>
          <w:rFonts w:ascii="Amiri" w:cs="Amiri" w:eastAsia="Amiri" w:hAnsi="Amiri"/>
          <w:b/>
          <w:bCs/>
          <w:i w:val="false"/>
          <w:iCs w:val="false"/>
          <w:color w:val="1B3A5C"/>
          <w:sz w:val="28"/>
          <w:szCs w:val="28"/>
          <w:rtl/>
        </w:rPr>
        <w:t xml:space="preserve">الإقناعُ بوصفِه أمانة</w:t>
      </w:r>
    </w:p>
    <w:p>
      <w:pPr>
        <w:bidi/>
        <w:spacing w:after="160" w:line="360"/>
        <w:jc w:val="both"/>
      </w:pPr>
      <w:r>
        <w:rPr>
          <w:rFonts w:ascii="Amiri" w:cs="Amiri" w:eastAsia="Amiri" w:hAnsi="Amiri"/>
          <w:b w:val="false"/>
          <w:bCs w:val="false"/>
          <w:i w:val="false"/>
          <w:iCs w:val="false"/>
          <w:color w:val="222222"/>
          <w:sz w:val="24"/>
          <w:szCs w:val="24"/>
          <w:rtl/>
        </w:rPr>
        <w:t xml:space="preserve">في الرؤيةِ الإسلاميّةِ والإنسانيّةِ معًا، القدرةُ على التأثيرِ في الآخرينَ أمانةٌ ومسؤوليّة. مَن وهبَه اللهُ بلاغةً أو ذكاءً اجتماعيًّا أو فهمًا لنفوسِ الناس، فهو مُؤتَمَنٌ على ألّا يَستخدِمَ ذلك في إيذائِهم أو استغلالِهم. الكلمةُ الطيّبةُ صدقةٌ، والكلمةُ المُؤثِّرةُ التي تَهدي إنسانًا إلى ما فيه خيرُه عبادة، والكلمةُ التي تَخدعُه إلى ما فيه ضررُه خيانةٌ للأمانة.</w:t>
      </w:r>
    </w:p>
    <w:p>
      <w:pPr>
        <w:bidi/>
        <w:spacing w:after="160" w:line="360"/>
        <w:jc w:val="both"/>
      </w:pPr>
      <w:r>
        <w:rPr>
          <w:rFonts w:ascii="Amiri" w:cs="Amiri" w:eastAsia="Amiri" w:hAnsi="Amiri"/>
          <w:b w:val="false"/>
          <w:bCs w:val="false"/>
          <w:i w:val="false"/>
          <w:iCs w:val="false"/>
          <w:color w:val="222222"/>
          <w:sz w:val="24"/>
          <w:szCs w:val="24"/>
          <w:rtl/>
        </w:rPr>
        <w:t xml:space="preserve">فلتكُن غايتُك من كلِّ ما تعلَّمتَه في هذا الكتابِ أن تُؤثِّرَ في الناسِ لخيرِهم، وأن تَقودَهم بالحكمةِ لا بالقهر، وأن تَفتحَ القلوبَ بالصدقِ لا بالخداع. فهذا وحدَه هو التأثيرُ الذي يَبقى، والإقناعُ الذي يَنفعُ صاحبَه في الدنيا والآخرة.</w:t>
      </w:r>
    </w:p>
    <w:p>
      <w:pPr>
        <w:spacing w:after="120" w:before="160"/>
      </w:pPr>
    </w:p>
    <w:tbl>
      <w:tblPr>
        <w:tblW w:type="pct" w:w="100%"/>
        <w:tblBorders>
          <w:top w:val="single" w:color="E5DCC5" w:sz="4"/>
          <w:left w:val="single" w:color="E5DCC5" w:sz="4"/>
          <w:bottom w:val="single" w:color="E5DCC5" w:sz="4"/>
          <w:right w:val="single" w:color="C9A84C" w:sz="18"/>
          <w:insideH w:val="none"/>
          <w:insideV w:val="none"/>
        </w:tblBorders>
      </w:tblPr>
      <w:tblGrid>
        <w:gridCol w:w="100"/>
      </w:tblGrid>
      <w:tr>
        <w:tc>
          <w:tcPr>
            <w:shd w:fill="FBF8F1" w:color="auto" w:val="clear"/>
            <w:tcMar>
              <w:top w:type="dxa" w:w="160"/>
              <w:left w:type="dxa" w:w="220"/>
              <w:bottom w:type="dxa" w:w="160"/>
              <w:right w:type="dxa" w:w="220"/>
            </w:tcMar>
          </w:tcPr>
          <w:p>
            <w:pPr>
              <w:bidi/>
              <w:spacing w:after="100"/>
              <w:jc w:val="right"/>
            </w:pPr>
            <w:r>
              <w:rPr>
                <w:rFonts w:ascii="Amiri" w:cs="Amiri" w:eastAsia="Amiri" w:hAnsi="Amiri"/>
                <w:b/>
                <w:bCs/>
                <w:i w:val="false"/>
                <w:iCs w:val="false"/>
                <w:color w:val="1B3A5C"/>
                <w:sz w:val="24"/>
                <w:szCs w:val="24"/>
                <w:rtl/>
              </w:rPr>
              <w:t xml:space="preserve">خلاصةُ الفصلِ في سطور</w:t>
            </w:r>
          </w:p>
          <w:p>
            <w:pPr>
              <w:bidi/>
              <w:spacing w:after="80" w:line="320"/>
              <w:jc w:val="both"/>
            </w:pPr>
            <w:r>
              <w:rPr>
                <w:rFonts w:ascii="Amiri" w:cs="Amiri" w:eastAsia="Amiri" w:hAnsi="Amiri"/>
                <w:b w:val="false"/>
                <w:bCs w:val="false"/>
                <w:i w:val="false"/>
                <w:iCs w:val="false"/>
                <w:color w:val="222222"/>
                <w:sz w:val="22"/>
                <w:szCs w:val="22"/>
                <w:rtl/>
              </w:rPr>
              <w:t xml:space="preserve">‏◂  الفرقُ بين الإقناعِ والتلاعبِ في النيّةِ والشفافيّةِ لا في الأداة.</w:t>
            </w:r>
          </w:p>
          <w:p>
            <w:pPr>
              <w:bidi/>
              <w:spacing w:after="80" w:line="320"/>
              <w:jc w:val="both"/>
            </w:pPr>
            <w:r>
              <w:rPr>
                <w:rFonts w:ascii="Amiri" w:cs="Amiri" w:eastAsia="Amiri" w:hAnsi="Amiri"/>
                <w:b w:val="false"/>
                <w:bCs w:val="false"/>
                <w:i w:val="false"/>
                <w:iCs w:val="false"/>
                <w:color w:val="222222"/>
                <w:sz w:val="22"/>
                <w:szCs w:val="22"/>
                <w:rtl/>
              </w:rPr>
              <w:t xml:space="preserve">‏◂  التلاعبُ يَكسِبُ المعركةَ ويَخسرُ الثقةَ التي هي رأسُ مالِ كلِّ مُؤثِّر.</w:t>
            </w:r>
          </w:p>
          <w:p>
            <w:pPr>
              <w:bidi/>
              <w:spacing w:after="80" w:line="320"/>
              <w:jc w:val="both"/>
            </w:pPr>
            <w:r>
              <w:rPr>
                <w:rFonts w:ascii="Amiri" w:cs="Amiri" w:eastAsia="Amiri" w:hAnsi="Amiri"/>
                <w:b w:val="false"/>
                <w:bCs w:val="false"/>
                <w:i w:val="false"/>
                <w:iCs w:val="false"/>
                <w:color w:val="222222"/>
                <w:sz w:val="22"/>
                <w:szCs w:val="22"/>
                <w:rtl/>
              </w:rPr>
              <w:t xml:space="preserve">‏◂  تأثيرُك في الناسِ أمانةٌ؛ فاستعمِله لخيرِهم لا لاستغلالِهم.</w:t>
            </w:r>
          </w:p>
        </w:tc>
      </w:tr>
    </w:tbl>
    <w:p>
      <w:pPr>
        <w:pageBreakBefore/>
        <w:bidi/>
        <w:spacing w:after="200" w:before="200"/>
        <w:jc w:val="center"/>
      </w:pPr>
      <w:r>
        <w:rPr>
          <w:rFonts w:ascii="Amiri" w:cs="Amiri" w:eastAsia="Amiri" w:hAnsi="Amiri"/>
          <w:b/>
          <w:bCs/>
          <w:i w:val="false"/>
          <w:iCs w:val="false"/>
          <w:color w:val="1B3A5C"/>
          <w:sz w:val="38"/>
          <w:szCs w:val="38"/>
          <w:rtl/>
        </w:rPr>
        <w:t xml:space="preserve">الخاتمة: لِينُ الكلمةِ قوّةٌ لا ضعف</w:t>
      </w:r>
    </w:p>
    <w:tbl>
      <w:tblPr>
        <w:tblW w:type="pct" w:w="100%"/>
        <w:tblBorders>
          <w:top w:val="single" w:color="C9A84C" w:sz="12"/>
          <w:left w:val="single" w:color="C9A84C" w:sz="12"/>
          <w:bottom w:val="single" w:color="C9A84C" w:sz="12"/>
          <w:right w:val="single" w:color="C9A84C" w:sz="12"/>
          <w:insideH w:val="none"/>
          <w:insideV w:val="none"/>
        </w:tblBorders>
      </w:tblPr>
      <w:tblGrid>
        <w:gridCol w:w="100"/>
      </w:tblGrid>
      <w:tr>
        <w:tc>
          <w:tcPr>
            <w:shd w:fill="F7F2E9" w:color="auto" w:val="clear"/>
            <w:tcMar>
              <w:top w:type="dxa" w:w="160"/>
              <w:left w:type="dxa" w:w="220"/>
              <w:bottom w:type="dxa" w:w="160"/>
              <w:right w:type="dxa" w:w="220"/>
            </w:tcMar>
          </w:tcPr>
          <w:p>
            <w:pPr>
              <w:bidi/>
              <w:spacing w:after="80" w:line="420"/>
              <w:jc w:val="center"/>
            </w:pPr>
            <w:r>
              <w:rPr>
                <w:rFonts w:ascii="Amiri Quran" w:cs="Amiri Quran" w:eastAsia="Amiri Quran" w:hAnsi="Amiri Quran"/>
                <w:color w:val="1B3A5C"/>
                <w:sz w:val="26"/>
                <w:szCs w:val="26"/>
                <w:rtl/>
              </w:rPr>
              <w:t xml:space="preserve">‏﴿ فَبِمَا رَحْمَةٍ مِّنَ اللَّهِ لِنتَ لَهُمْ ۖ وَلَوْ كُنتَ فَظًّا غَلِيظَ الْقَلْبِ لَانفَضُّوا مِنْ حَوْلِكَ ۖ فَاعْفُ عَنْهُمْ وَاسْتَغْفِرْ لَهُمْ وَشَاوِرْهُمْ فِي الْأَمْرِ ﴾</w:t>
            </w:r>
          </w:p>
          <w:p>
            <w:pPr>
              <w:bidi/>
              <w:spacing w:after="0"/>
              <w:jc w:val="center"/>
            </w:pPr>
            <w:r>
              <w:rPr>
                <w:rFonts w:ascii="Amiri" w:cs="Amiri" w:eastAsia="Amiri" w:hAnsi="Amiri"/>
                <w:b/>
                <w:bCs/>
                <w:i w:val="false"/>
                <w:iCs w:val="false"/>
                <w:color w:val="C9A84C"/>
                <w:sz w:val="20"/>
                <w:szCs w:val="20"/>
                <w:rtl/>
              </w:rPr>
              <w:t xml:space="preserve">آل عمران: ١٥٩</w:t>
            </w:r>
          </w:p>
        </w:tc>
      </w:tr>
    </w:tbl>
    <w:p>
      <w:pPr>
        <w:spacing w:after="120"/>
      </w:pPr>
    </w:p>
    <w:p>
      <w:pPr>
        <w:bidi/>
        <w:spacing w:after="160" w:line="360"/>
        <w:jc w:val="both"/>
      </w:pPr>
      <w:r>
        <w:rPr>
          <w:rFonts w:ascii="Amiri" w:cs="Amiri" w:eastAsia="Amiri" w:hAnsi="Amiri"/>
          <w:b w:val="false"/>
          <w:bCs w:val="false"/>
          <w:i w:val="false"/>
          <w:iCs w:val="false"/>
          <w:color w:val="222222"/>
          <w:sz w:val="24"/>
          <w:szCs w:val="24"/>
          <w:rtl/>
        </w:rPr>
        <w:t xml:space="preserve">وصلنا في نهايةِ هذه الرحلةِ إلى حقيقةٍ واحدةٍ تَجمعُ كلَّ ما قبلَها: أنَّ أعظمَ قوّةٍ في الإقناعِ هي لِينُ الكلمةِ لا غِلظتُها. الآيةُ التي اخترناها لهذه الخاتمةِ تُلخِّصُ الكتابَ كلَّه: فاللِّينُ رحمةٌ، والغِلظةُ تُفرِّقُ الناسَ من حولِك، والمشورةُ — لا الأمرُ — هي طريقُ القائدِ الحكيم. هذا هو جوهرُ التأثيرِ بلا سُلطة.</w:t>
      </w:r>
    </w:p>
    <w:p>
      <w:pPr>
        <w:bidi/>
        <w:spacing w:after="160" w:line="360"/>
        <w:jc w:val="both"/>
      </w:pPr>
      <w:r>
        <w:rPr>
          <w:rFonts w:ascii="Amiri" w:cs="Amiri" w:eastAsia="Amiri" w:hAnsi="Amiri"/>
          <w:b w:val="false"/>
          <w:bCs w:val="false"/>
          <w:i w:val="false"/>
          <w:iCs w:val="false"/>
          <w:color w:val="222222"/>
          <w:sz w:val="24"/>
          <w:szCs w:val="24"/>
          <w:rtl/>
        </w:rPr>
        <w:t xml:space="preserve">تعلَّمنا أنَّ الإقناعَ علمٌ له قواعدُه: من ثلاثيّةِ أرسطو إلى مبادئِ تشالديني، ومن نظامَي التفكيرِ عند كانمان إلى نظريّةِ تقريرِ المصير، ومن المقابلةِ التحفيزيّةِ إلى فنِّ التأطيرِ والتحفيزِ اللطيف. ورأينا كيف تتحوَّلُ هذه النظريّاتُ إلى خطواتٍ عمليّةٍ حين نُقنِعُ مديرًا بقيمتِنا، أو ابنًا بأهميّةِ وقتِه، أو شريكةً بأولويّاتٍ مشتركة.</w:t>
      </w:r>
    </w:p>
    <w:p>
      <w:pPr>
        <w:bidi/>
        <w:spacing w:after="160" w:line="360"/>
        <w:jc w:val="both"/>
      </w:pPr>
      <w:r>
        <w:rPr>
          <w:rFonts w:ascii="Amiri" w:cs="Amiri" w:eastAsia="Amiri" w:hAnsi="Amiri"/>
          <w:b w:val="false"/>
          <w:bCs w:val="false"/>
          <w:i w:val="false"/>
          <w:iCs w:val="false"/>
          <w:color w:val="222222"/>
          <w:sz w:val="24"/>
          <w:szCs w:val="24"/>
          <w:rtl/>
        </w:rPr>
        <w:t xml:space="preserve">لكنَّ أهمَّ ما نَخرُجُ به ليس تقنيّةً ولا حيلة، بل موقفٌ من الإنسان: أن نَحترِمَ عقلَ مَن نُحاوِرُه وحريّتَه، وأن نَسعى إلى خيرِه لا إلى مجرَّدِ غلبتِه، وأن نَفتحَ قلبَه بالصدقِ لا بالخداع. فالإقناعُ في جوهرِه ليس فنَّ أن تَجعلَ الآخرَ يقولُ نعم، بل فنُّ أن تَجعلَه يَسعدُ بأنه قالها.</w:t>
      </w:r>
    </w:p>
    <w:p>
      <w:pPr>
        <w:bidi/>
        <w:spacing w:after="160" w:line="360"/>
        <w:jc w:val="both"/>
      </w:pPr>
      <w:r>
        <w:rPr>
          <w:rFonts w:ascii="Amiri" w:cs="Amiri" w:eastAsia="Amiri" w:hAnsi="Amiri"/>
          <w:b w:val="false"/>
          <w:bCs w:val="false"/>
          <w:i w:val="false"/>
          <w:iCs w:val="false"/>
          <w:color w:val="222222"/>
          <w:sz w:val="24"/>
          <w:szCs w:val="24"/>
          <w:rtl/>
        </w:rPr>
        <w:t xml:space="preserve">ابدأ من الغد بخطوةٍ صغيرة: في حوارِك القادمِ، أنصِت أكثرَ ممّا تتكلَّم، واسأل قبلَ أن تَحكُم، واعرِض الخيارَ بدلًا من الأمر. ستُدهِشُك النتائج، لأنَّ الناسَ لا يُقاوِمونَ مَن يَفهمُهم ويَحترِمُهم ويُريدُ خيرَهم. وتذكَّر أنَّ السحرَ الحقيقيَّ للإقناعِ ليس في كلماتٍ تَقولُها، بل في إنسانٍ تكونُه: صادقٍ، مُصغٍ، رحيمٍ بمن يُحاوِر. واللهُ أعلم.</w:t>
      </w:r>
    </w:p>
    <w:p>
      <w:pPr>
        <w:pageBreakBefore/>
        <w:bidi/>
        <w:spacing w:after="200" w:before="200"/>
        <w:jc w:val="center"/>
      </w:pPr>
      <w:r>
        <w:rPr>
          <w:rFonts w:ascii="Amiri" w:cs="Amiri" w:eastAsia="Amiri" w:hAnsi="Amiri"/>
          <w:b/>
          <w:bCs/>
          <w:i w:val="false"/>
          <w:iCs w:val="false"/>
          <w:color w:val="1B3A5C"/>
          <w:sz w:val="36"/>
          <w:szCs w:val="36"/>
          <w:rtl/>
        </w:rPr>
        <w:t xml:space="preserve">ملحق: أدواتٌ عمليّةٌ للتطبيق</w:t>
      </w:r>
    </w:p>
    <w:tbl>
      <w:tblPr>
        <w:tblW w:type="pct" w:w="100%"/>
        <w:tblBorders>
          <w:top w:val="single" w:color="C9A84C" w:sz="12"/>
          <w:left w:val="single" w:color="C9A84C" w:sz="12"/>
          <w:bottom w:val="single" w:color="C9A84C" w:sz="12"/>
          <w:right w:val="single" w:color="C9A84C" w:sz="12"/>
          <w:insideH w:val="none"/>
          <w:insideV w:val="none"/>
        </w:tblBorders>
      </w:tblPr>
      <w:tblGrid>
        <w:gridCol w:w="100"/>
      </w:tblGrid>
      <w:tr>
        <w:tc>
          <w:tcPr>
            <w:shd w:fill="F7F2E9" w:color="auto" w:val="clear"/>
            <w:tcMar>
              <w:top w:type="dxa" w:w="160"/>
              <w:left w:type="dxa" w:w="220"/>
              <w:bottom w:type="dxa" w:w="160"/>
              <w:right w:type="dxa" w:w="220"/>
            </w:tcMar>
          </w:tcPr>
          <w:p>
            <w:pPr>
              <w:bidi/>
              <w:spacing w:after="80" w:line="420"/>
              <w:jc w:val="center"/>
            </w:pPr>
            <w:r>
              <w:rPr>
                <w:rFonts w:ascii="Amiri Quran" w:cs="Amiri Quran" w:eastAsia="Amiri Quran" w:hAnsi="Amiri Quran"/>
                <w:color w:val="1B3A5C"/>
                <w:sz w:val="26"/>
                <w:szCs w:val="26"/>
                <w:rtl/>
              </w:rPr>
              <w:t xml:space="preserve">‏﴿ وَقُل رَّبِّ زِدْنِي عِلْمًا ﴾</w:t>
            </w:r>
          </w:p>
          <w:p>
            <w:pPr>
              <w:bidi/>
              <w:spacing w:after="0"/>
              <w:jc w:val="center"/>
            </w:pPr>
            <w:r>
              <w:rPr>
                <w:rFonts w:ascii="Amiri" w:cs="Amiri" w:eastAsia="Amiri" w:hAnsi="Amiri"/>
                <w:b/>
                <w:bCs/>
                <w:i w:val="false"/>
                <w:iCs w:val="false"/>
                <w:color w:val="C9A84C"/>
                <w:sz w:val="20"/>
                <w:szCs w:val="20"/>
                <w:rtl/>
              </w:rPr>
              <w:t xml:space="preserve">طه: ١١٤</w:t>
            </w:r>
          </w:p>
        </w:tc>
      </w:tr>
    </w:tbl>
    <w:p>
      <w:pPr>
        <w:spacing w:after="120"/>
      </w:pPr>
    </w:p>
    <w:p>
      <w:pPr>
        <w:bidi/>
        <w:spacing w:after="140" w:before="240"/>
        <w:jc w:val="right"/>
      </w:pPr>
      <w:r>
        <w:rPr>
          <w:rFonts w:ascii="Amiri" w:cs="Amiri" w:eastAsia="Amiri" w:hAnsi="Amiri"/>
          <w:b/>
          <w:bCs/>
          <w:i w:val="false"/>
          <w:iCs w:val="false"/>
          <w:color w:val="1B3A5C"/>
          <w:sz w:val="28"/>
          <w:szCs w:val="28"/>
          <w:rtl/>
        </w:rPr>
        <w:t xml:space="preserve">قائمةُ المراجعةِ قبل أيِّ محادثةِ إقناع</w:t>
      </w:r>
    </w:p>
    <w:p>
      <w:pPr>
        <w:bidi/>
        <w:spacing w:after="160" w:line="360"/>
        <w:jc w:val="both"/>
      </w:pPr>
      <w:r>
        <w:rPr>
          <w:rFonts w:ascii="Amiri" w:cs="Amiri" w:eastAsia="Amiri" w:hAnsi="Amiri"/>
          <w:b w:val="false"/>
          <w:bCs w:val="false"/>
          <w:i w:val="false"/>
          <w:iCs w:val="false"/>
          <w:color w:val="222222"/>
          <w:sz w:val="24"/>
          <w:szCs w:val="24"/>
          <w:rtl/>
        </w:rPr>
        <w:t xml:space="preserve">قبل أن تَخوضَ أيَّ محادثةٍ تُريدُ أن تُقنِعَ فيها، راجِع هذه القائمةَ السريعة؛ فهي تُلخِّصُ ما تعلَّمتَه في فصولِ هذا الكتابِ في خطواتٍ عمليّةٍ متسلسلة. النجاحُ في الإقناعِ نادرًا ما يكونُ ارتجالًا؛ بل هو ثمرةُ تحضيرٍ هادئٍ يَسبِقُ اللقاء.</w:t>
      </w:r>
    </w:p>
    <w:p>
      <w:pPr>
        <w:bidi/>
        <w:spacing w:after="160" w:line="360"/>
        <w:jc w:val="both"/>
      </w:pPr>
      <w:r>
        <w:rPr>
          <w:rFonts w:ascii="Amiri" w:cs="Amiri" w:eastAsia="Amiri" w:hAnsi="Amiri"/>
          <w:b w:val="false"/>
          <w:bCs w:val="false"/>
          <w:i w:val="false"/>
          <w:iCs w:val="false"/>
          <w:color w:val="222222"/>
          <w:sz w:val="24"/>
          <w:szCs w:val="24"/>
          <w:rtl/>
        </w:rPr>
        <w:t xml:space="preserve">أوّلًا، اسأل: ما هدفي الحقيقيُّ من هذه المحادثة، وما الذي أُريدُ أن يَشعُرَ به الطرفُ الآخرُ بعدها؟ ثانيًا: ما مصلحتُه هو في ما أطلُب؟ فإن لم أجِد له مصلحةً، فأنا أمامَ تلاعبٍ لا إقناع. ثالثًا: هل اخترتُ التوقيتَ والمكانَ والمزاجَ المناسب؟ رابعًا: بمَ سأبدأُ لأُهيِّئَ اللحظةَ — سؤالٌ مفتوحٌ، أم اعترافٌ بقيمةِ رأيِه، أم تذكيرٌ بإنجازٍ مشترك؟</w:t>
      </w:r>
    </w:p>
    <w:p>
      <w:pPr>
        <w:bidi/>
        <w:spacing w:after="160" w:line="360"/>
        <w:jc w:val="both"/>
      </w:pPr>
      <w:r>
        <w:rPr>
          <w:rFonts w:ascii="Amiri" w:cs="Amiri" w:eastAsia="Amiri" w:hAnsi="Amiri"/>
          <w:b w:val="false"/>
          <w:bCs w:val="false"/>
          <w:i w:val="false"/>
          <w:iCs w:val="false"/>
          <w:color w:val="222222"/>
          <w:sz w:val="24"/>
          <w:szCs w:val="24"/>
          <w:rtl/>
        </w:rPr>
        <w:t xml:space="preserve">خامسًا: هل أنا مستعدٌّ للإصغاءِ أكثرَ ممّا أتكلَّم، ولعكسِ مشاعرِه قبل أن أطرحَ رأيي؟ سادسًا: كيف سأُؤطِّرُ طلبي — بلغةِ الدعوةِ لا الإلزام، وبرَبطِه دائمًا بـ«لأنَّ»؟ سابعًا: ما الخياراتُ التي سأعرِضُها لأدعَمَ استقلاليّتَه بدلًا من أن أُملِيَ عليه قرارًا واحدًا؟ ثامنًا: هل تركتُ بابًا مفتوحًا يَحفظُ العلاقةَ مهما كانت النتيجة؟</w:t>
      </w:r>
    </w:p>
    <w:p>
      <w:pPr>
        <w:bidi/>
        <w:spacing w:after="140" w:before="240"/>
        <w:jc w:val="right"/>
      </w:pPr>
      <w:r>
        <w:rPr>
          <w:rFonts w:ascii="Amiri" w:cs="Amiri" w:eastAsia="Amiri" w:hAnsi="Amiri"/>
          <w:b/>
          <w:bCs/>
          <w:i w:val="false"/>
          <w:iCs w:val="false"/>
          <w:color w:val="1B3A5C"/>
          <w:sz w:val="28"/>
          <w:szCs w:val="28"/>
          <w:rtl/>
        </w:rPr>
        <w:t xml:space="preserve">سبعةُ أخطاءٍ شائعةٍ تُفسِدُ كلَّ إقناع</w:t>
      </w:r>
    </w:p>
    <w:p>
      <w:pPr>
        <w:bidi/>
        <w:spacing w:after="160" w:line="360"/>
        <w:jc w:val="both"/>
      </w:pPr>
      <w:r>
        <w:rPr>
          <w:rFonts w:ascii="Amiri" w:cs="Amiri" w:eastAsia="Amiri" w:hAnsi="Amiri"/>
          <w:b w:val="false"/>
          <w:bCs w:val="false"/>
          <w:i w:val="false"/>
          <w:iCs w:val="false"/>
          <w:color w:val="222222"/>
          <w:sz w:val="24"/>
          <w:szCs w:val="24"/>
          <w:rtl/>
        </w:rPr>
        <w:t xml:space="preserve">الخطأُ الأوّل: البدءُ بالحُجّةِ قبل بناءِ الثقة. الناسُ لا يَسمعونَ كلامَ مَن لا يَثِقونَ به. الخطأُ الثاني: رفعُ الصوتِ ظنًّا أنه يَرفعُ من قوّةِ الحُجّة، بينما هو يَرفعُ من جدارِ المقاومة. الخطأُ الثالث: إغراقُ الآخرِ بالأدلّةِ والأرقام، فيَنشغِلُ بالدفاعِ بدلًا من الإصغاء.</w:t>
      </w:r>
    </w:p>
    <w:p>
      <w:pPr>
        <w:bidi/>
        <w:spacing w:after="160" w:line="360"/>
        <w:jc w:val="both"/>
      </w:pPr>
      <w:r>
        <w:rPr>
          <w:rFonts w:ascii="Amiri" w:cs="Amiri" w:eastAsia="Amiri" w:hAnsi="Amiri"/>
          <w:b w:val="false"/>
          <w:bCs w:val="false"/>
          <w:i w:val="false"/>
          <w:iCs w:val="false"/>
          <w:color w:val="222222"/>
          <w:sz w:val="24"/>
          <w:szCs w:val="24"/>
          <w:rtl/>
        </w:rPr>
        <w:t xml:space="preserve">الخطأُ الرابع: مهاجمةُ قناعتِه مباشرةً، فيَتشبَّثُ بها أكثر. الخطأُ الخامس: استخدامُ لغةِ الإلزام («يجبُ عليك») التي تُصادِرُ استقلاليّتَه. الخطأُ السادس: إهمالُ التوقيتِ وطرحُ المطلبِ في لحظةِ توتُّرٍ أو انشغال. الخطأُ السابعُ والأخطر: الانزلاقُ إلى التلاعبِ حين يَصعُبُ الإقناعُ النظيف، فتَكسِبُ صفقةً وتَخسرُ ثقةً لا تُشترى.</w:t>
      </w:r>
    </w:p>
    <w:p>
      <w:pPr>
        <w:bidi/>
        <w:spacing w:after="160" w:line="360"/>
        <w:jc w:val="both"/>
      </w:pPr>
      <w:r>
        <w:rPr>
          <w:rFonts w:ascii="Amiri" w:cs="Amiri" w:eastAsia="Amiri" w:hAnsi="Amiri"/>
          <w:b w:val="false"/>
          <w:bCs w:val="false"/>
          <w:i w:val="false"/>
          <w:iCs w:val="false"/>
          <w:color w:val="222222"/>
          <w:sz w:val="24"/>
          <w:szCs w:val="24"/>
          <w:rtl/>
        </w:rPr>
        <w:t xml:space="preserve">تجنُّبُ هذه الأخطاءِ السبعةِ وحدَه يَرفعُ من فُرَصِ نجاحِك أكثرَ من أيِّ تقنيّةٍ متقدِّمة؛ فأوّلُ الحكمةِ ألّا تُفسِدَ بيدِك ما تَسعى إلى بنائِه.</w:t>
      </w:r>
    </w:p>
    <w:p>
      <w:pPr>
        <w:bidi/>
        <w:spacing w:after="140" w:before="240"/>
        <w:jc w:val="right"/>
      </w:pPr>
      <w:r>
        <w:rPr>
          <w:rFonts w:ascii="Amiri" w:cs="Amiri" w:eastAsia="Amiri" w:hAnsi="Amiri"/>
          <w:b/>
          <w:bCs/>
          <w:i w:val="false"/>
          <w:iCs w:val="false"/>
          <w:color w:val="1B3A5C"/>
          <w:sz w:val="28"/>
          <w:szCs w:val="28"/>
          <w:rtl/>
        </w:rPr>
        <w:t xml:space="preserve">تمرينٌ ختاميّ: خريطةُ الإقناعِ الخاصّةُ بك</w:t>
      </w:r>
    </w:p>
    <w:p>
      <w:pPr>
        <w:bidi/>
        <w:spacing w:after="160" w:line="360"/>
        <w:jc w:val="both"/>
      </w:pPr>
      <w:r>
        <w:rPr>
          <w:rFonts w:ascii="Amiri" w:cs="Amiri" w:eastAsia="Amiri" w:hAnsi="Amiri"/>
          <w:b w:val="false"/>
          <w:bCs w:val="false"/>
          <w:i w:val="false"/>
          <w:iCs w:val="false"/>
          <w:color w:val="222222"/>
          <w:sz w:val="24"/>
          <w:szCs w:val="24"/>
          <w:rtl/>
        </w:rPr>
        <w:t xml:space="preserve">اختَر موقفًا واحدًا تُريدُ أن تُقنِعَ فيه شخصًا تَهُمُّك علاقتُه بك. اكتُب على ورقةٍ ثلاثةَ أشياء: ما الذي تُريدُه أنت، وما الذي يُريدُه هو أو يَخشاه، وأين تَلتقي مصلحتاكما. ثمَّ صُغ جملةً افتتاحيّةً تُهيِّئُ اللحظة، وسؤالًا مفتوحًا تَستخرِجُ به رأيَه، وعبارةً تَعكِسُ بها مشاعرَه.</w:t>
      </w:r>
    </w:p>
    <w:p>
      <w:pPr>
        <w:bidi/>
        <w:spacing w:after="160" w:line="360"/>
        <w:jc w:val="both"/>
      </w:pPr>
      <w:r>
        <w:rPr>
          <w:rFonts w:ascii="Amiri" w:cs="Amiri" w:eastAsia="Amiri" w:hAnsi="Amiri"/>
          <w:b w:val="false"/>
          <w:bCs w:val="false"/>
          <w:i w:val="false"/>
          <w:iCs w:val="false"/>
          <w:color w:val="222222"/>
          <w:sz w:val="24"/>
          <w:szCs w:val="24"/>
          <w:rtl/>
        </w:rPr>
        <w:t xml:space="preserve">جرِّب هذا التمرينَ قبلَ كلِّ محادثةٍ مهمّةٍ لأسبوعٍ كامل، وستُلاحِظُ أنَّ الإقناعَ يتحوَّلُ من مواجهةٍ مُرهِقةٍ إلى حوارٍ هادئٍ تَخرُجُ منه أنت والطرفُ الآخرُ راضِيَين. فالمهارةُ لا تُكتسَبُ بالقراءةِ وحدَها، بل بالممارسةِ التي تُحوِّلُ المعرفةَ إلى عادة.</w:t>
      </w:r>
    </w:p>
    <w:p>
      <w:pPr>
        <w:pageBreakBefore/>
        <w:bidi/>
        <w:spacing w:after="200" w:before="200"/>
        <w:jc w:val="center"/>
      </w:pPr>
      <w:r>
        <w:rPr>
          <w:rFonts w:ascii="Amiri" w:cs="Amiri" w:eastAsia="Amiri" w:hAnsi="Amiri"/>
          <w:b/>
          <w:bCs/>
          <w:i w:val="false"/>
          <w:iCs w:val="false"/>
          <w:color w:val="1B3A5C"/>
          <w:sz w:val="36"/>
          <w:szCs w:val="36"/>
          <w:rtl/>
        </w:rPr>
        <w:t xml:space="preserve">المراجع</w:t>
      </w:r>
    </w:p>
    <w:p>
      <w:pPr>
        <w:bidi/>
        <w:spacing w:after="100" w:before="160"/>
        <w:jc w:val="right"/>
      </w:pPr>
      <w:r>
        <w:rPr>
          <w:rFonts w:ascii="Amiri" w:cs="Amiri" w:eastAsia="Amiri" w:hAnsi="Amiri"/>
          <w:b/>
          <w:bCs/>
          <w:i w:val="false"/>
          <w:iCs w:val="false"/>
          <w:color w:val="C9A84C"/>
          <w:sz w:val="24"/>
          <w:szCs w:val="24"/>
          <w:rtl/>
        </w:rPr>
        <w:t xml:space="preserve">علم النفس والإقناع</w:t>
      </w:r>
    </w:p>
    <w:p>
      <w:pPr>
        <w:spacing w:after="80" w:line="300"/>
        <w:jc w:val="left"/>
      </w:pPr>
      <w:r>
        <w:rPr>
          <w:rFonts w:ascii="Amiri" w:cs="Amiri" w:eastAsia="Amiri" w:hAnsi="Amiri"/>
          <w:b w:val="false"/>
          <w:bCs w:val="false"/>
          <w:color w:val="222222"/>
          <w:sz w:val="19"/>
          <w:szCs w:val="19"/>
        </w:rPr>
        <w:t xml:space="preserve">Cialdini, R. B. (2021). Influence: The Psychology of Persuasion (New and Expanded). Harper Business.</w:t>
      </w:r>
    </w:p>
    <w:p>
      <w:pPr>
        <w:spacing w:after="80" w:line="300"/>
        <w:jc w:val="left"/>
      </w:pPr>
      <w:r>
        <w:rPr>
          <w:rFonts w:ascii="Amiri" w:cs="Amiri" w:eastAsia="Amiri" w:hAnsi="Amiri"/>
          <w:b w:val="false"/>
          <w:bCs w:val="false"/>
          <w:color w:val="222222"/>
          <w:sz w:val="19"/>
          <w:szCs w:val="19"/>
        </w:rPr>
        <w:t xml:space="preserve">Cialdini, R. B. (2016). Pre-Suasion: A Revolutionary Way to Influence and Persuade. Simon &amp; Schuster.</w:t>
      </w:r>
    </w:p>
    <w:p>
      <w:pPr>
        <w:spacing w:after="80" w:line="300"/>
        <w:jc w:val="left"/>
      </w:pPr>
      <w:r>
        <w:rPr>
          <w:rFonts w:ascii="Amiri" w:cs="Amiri" w:eastAsia="Amiri" w:hAnsi="Amiri"/>
          <w:b w:val="false"/>
          <w:bCs w:val="false"/>
          <w:color w:val="222222"/>
          <w:sz w:val="19"/>
          <w:szCs w:val="19"/>
        </w:rPr>
        <w:t xml:space="preserve">Kahneman, D. (2011). Thinking, Fast and Slow. Farrar, Straus and Giroux.</w:t>
      </w:r>
    </w:p>
    <w:p>
      <w:pPr>
        <w:spacing w:after="80" w:line="300"/>
        <w:jc w:val="left"/>
      </w:pPr>
      <w:r>
        <w:rPr>
          <w:rFonts w:ascii="Amiri" w:cs="Amiri" w:eastAsia="Amiri" w:hAnsi="Amiri"/>
          <w:b w:val="false"/>
          <w:bCs w:val="false"/>
          <w:color w:val="222222"/>
          <w:sz w:val="19"/>
          <w:szCs w:val="19"/>
        </w:rPr>
        <w:t xml:space="preserve">Miller, W. R., &amp; Rollnick, S. (2023). Motivational Interviewing: Helping People Change and Grow (4th ed.). Guilford Press.</w:t>
      </w:r>
    </w:p>
    <w:p>
      <w:pPr>
        <w:bidi/>
        <w:spacing w:after="100" w:before="160"/>
        <w:jc w:val="right"/>
      </w:pPr>
      <w:r>
        <w:rPr>
          <w:rFonts w:ascii="Amiri" w:cs="Amiri" w:eastAsia="Amiri" w:hAnsi="Amiri"/>
          <w:b/>
          <w:bCs/>
          <w:i w:val="false"/>
          <w:iCs w:val="false"/>
          <w:color w:val="C9A84C"/>
          <w:sz w:val="24"/>
          <w:szCs w:val="24"/>
          <w:rtl/>
        </w:rPr>
        <w:t xml:space="preserve">الدافعية والاقتصاد السلوكي</w:t>
      </w:r>
    </w:p>
    <w:p>
      <w:pPr>
        <w:spacing w:after="80" w:line="300"/>
        <w:jc w:val="left"/>
      </w:pPr>
      <w:r>
        <w:rPr>
          <w:rFonts w:ascii="Amiri" w:cs="Amiri" w:eastAsia="Amiri" w:hAnsi="Amiri"/>
          <w:b w:val="false"/>
          <w:bCs w:val="false"/>
          <w:color w:val="222222"/>
          <w:sz w:val="19"/>
          <w:szCs w:val="19"/>
        </w:rPr>
        <w:t xml:space="preserve">Deci, E. L., &amp; Ryan, R. M. (2017). Self-Determination Theory: Basic Psychological Needs in Motivation, Development, and Wellness. Guilford Press.</w:t>
      </w:r>
    </w:p>
    <w:p>
      <w:pPr>
        <w:spacing w:after="80" w:line="300"/>
        <w:jc w:val="left"/>
      </w:pPr>
      <w:r>
        <w:rPr>
          <w:rFonts w:ascii="Amiri" w:cs="Amiri" w:eastAsia="Amiri" w:hAnsi="Amiri"/>
          <w:b w:val="false"/>
          <w:bCs w:val="false"/>
          <w:color w:val="222222"/>
          <w:sz w:val="19"/>
          <w:szCs w:val="19"/>
        </w:rPr>
        <w:t xml:space="preserve">Thaler, R. H., &amp; Sunstein, C. R. (2021). Nudge: The Final Edition. Penguin Books.</w:t>
      </w:r>
    </w:p>
    <w:p>
      <w:pPr>
        <w:spacing w:after="80" w:line="300"/>
        <w:jc w:val="left"/>
      </w:pPr>
      <w:r>
        <w:rPr>
          <w:rFonts w:ascii="Amiri" w:cs="Amiri" w:eastAsia="Amiri" w:hAnsi="Amiri"/>
          <w:b w:val="false"/>
          <w:bCs w:val="false"/>
          <w:color w:val="222222"/>
          <w:sz w:val="19"/>
          <w:szCs w:val="19"/>
        </w:rPr>
        <w:t xml:space="preserve">Pink, D. H. (2009). Drive: The Surprising Truth About What Motivates Us. Riverhead Books.</w:t>
      </w:r>
    </w:p>
    <w:p>
      <w:pPr>
        <w:bidi/>
        <w:spacing w:after="100" w:before="160"/>
        <w:jc w:val="right"/>
      </w:pPr>
      <w:r>
        <w:rPr>
          <w:rFonts w:ascii="Amiri" w:cs="Amiri" w:eastAsia="Amiri" w:hAnsi="Amiri"/>
          <w:b/>
          <w:bCs/>
          <w:i w:val="false"/>
          <w:iCs w:val="false"/>
          <w:color w:val="C9A84C"/>
          <w:sz w:val="24"/>
          <w:szCs w:val="24"/>
          <w:rtl/>
        </w:rPr>
        <w:t xml:space="preserve">التفاوض والتواصل</w:t>
      </w:r>
    </w:p>
    <w:p>
      <w:pPr>
        <w:spacing w:after="80" w:line="300"/>
        <w:jc w:val="left"/>
      </w:pPr>
      <w:r>
        <w:rPr>
          <w:rFonts w:ascii="Amiri" w:cs="Amiri" w:eastAsia="Amiri" w:hAnsi="Amiri"/>
          <w:b w:val="false"/>
          <w:bCs w:val="false"/>
          <w:color w:val="222222"/>
          <w:sz w:val="19"/>
          <w:szCs w:val="19"/>
        </w:rPr>
        <w:t xml:space="preserve">Fisher, R., Ury, W., &amp; Patton, B. (2011). Getting to Yes: Negotiating Agreement Without Giving In. Penguin Books.</w:t>
      </w:r>
    </w:p>
    <w:p>
      <w:pPr>
        <w:spacing w:after="80" w:line="300"/>
        <w:jc w:val="left"/>
      </w:pPr>
      <w:r>
        <w:rPr>
          <w:rFonts w:ascii="Amiri" w:cs="Amiri" w:eastAsia="Amiri" w:hAnsi="Amiri"/>
          <w:b w:val="false"/>
          <w:bCs w:val="false"/>
          <w:color w:val="222222"/>
          <w:sz w:val="19"/>
          <w:szCs w:val="19"/>
        </w:rPr>
        <w:t xml:space="preserve">Voss, C. (2016). Never Split the Difference: Negotiating As If Your Life Depended On It. HarperBusiness.</w:t>
      </w:r>
    </w:p>
    <w:p>
      <w:pPr>
        <w:spacing w:after="80" w:line="300"/>
        <w:jc w:val="left"/>
      </w:pPr>
      <w:r>
        <w:rPr>
          <w:rFonts w:ascii="Amiri" w:cs="Amiri" w:eastAsia="Amiri" w:hAnsi="Amiri"/>
          <w:b w:val="false"/>
          <w:bCs w:val="false"/>
          <w:color w:val="222222"/>
          <w:sz w:val="19"/>
          <w:szCs w:val="19"/>
        </w:rPr>
        <w:t xml:space="preserve">Aristotle. (2007). On Rhetoric: A Theory of Civic Discourse (G. A. Kennedy, Trans.). Oxford University Press.</w:t>
      </w:r>
    </w:p>
    <w:p>
      <w:pPr>
        <w:bidi/>
        <w:spacing w:after="100" w:before="160"/>
        <w:jc w:val="right"/>
      </w:pPr>
      <w:r>
        <w:rPr>
          <w:rFonts w:ascii="Amiri" w:cs="Amiri" w:eastAsia="Amiri" w:hAnsi="Amiri"/>
          <w:b/>
          <w:bCs/>
          <w:i w:val="false"/>
          <w:iCs w:val="false"/>
          <w:color w:val="C9A84C"/>
          <w:sz w:val="24"/>
          <w:szCs w:val="24"/>
          <w:rtl/>
        </w:rPr>
        <w:t xml:space="preserve">التفسير القرآني</w:t>
      </w:r>
    </w:p>
    <w:p>
      <w:pPr>
        <w:spacing w:after="80" w:line="300"/>
        <w:jc w:val="left"/>
      </w:pPr>
      <w:r>
        <w:rPr>
          <w:rFonts w:ascii="Amiri" w:cs="Amiri" w:eastAsia="Amiri" w:hAnsi="Amiri"/>
          <w:b w:val="false"/>
          <w:bCs w:val="false"/>
          <w:color w:val="222222"/>
          <w:sz w:val="19"/>
          <w:szCs w:val="19"/>
        </w:rPr>
        <w:t xml:space="preserve">ابن كثير، إسماعيل بن عمر. تفسير القرآن العظيم. دار طيبة للنشر والتوزيع.</w:t>
      </w:r>
    </w:p>
    <w:p>
      <w:pPr>
        <w:spacing w:after="80" w:line="300"/>
        <w:jc w:val="left"/>
      </w:pPr>
      <w:r>
        <w:rPr>
          <w:rFonts w:ascii="Amiri" w:cs="Amiri" w:eastAsia="Amiri" w:hAnsi="Amiri"/>
          <w:b w:val="false"/>
          <w:bCs w:val="false"/>
          <w:color w:val="222222"/>
          <w:sz w:val="19"/>
          <w:szCs w:val="19"/>
        </w:rPr>
        <w:t xml:space="preserve">الطبري، محمد بن جرير. جامع البيان في تأويل القرآن. مؤسسة الرسالة.</w:t>
      </w:r>
    </w:p>
    <w:p>
      <w:pPr>
        <w:spacing w:after="80" w:line="300"/>
        <w:jc w:val="left"/>
      </w:pPr>
      <w:r>
        <w:rPr>
          <w:rFonts w:ascii="Amiri" w:cs="Amiri" w:eastAsia="Amiri" w:hAnsi="Amiri"/>
          <w:b w:val="false"/>
          <w:bCs w:val="false"/>
          <w:color w:val="222222"/>
          <w:sz w:val="19"/>
          <w:szCs w:val="19"/>
        </w:rPr>
        <w:t xml:space="preserve">القرطبي، محمد بن أحمد. الجامع لأحكام القرآن. دار الكتب المصرية.</w:t>
      </w:r>
    </w:p>
    <w:p>
      <w:pPr>
        <w:spacing w:after="80" w:line="300"/>
        <w:jc w:val="left"/>
      </w:pPr>
      <w:r>
        <w:rPr>
          <w:rFonts w:ascii="Amiri" w:cs="Amiri" w:eastAsia="Amiri" w:hAnsi="Amiri"/>
          <w:b w:val="false"/>
          <w:bCs w:val="false"/>
          <w:color w:val="222222"/>
          <w:sz w:val="19"/>
          <w:szCs w:val="19"/>
        </w:rPr>
        <w:t xml:space="preserve">السعدي، عبد الرحمن بن ناصر. تيسير الكريم الرحمن في تفسير كلام المنان. مؤسسة الرسالة.</w:t>
      </w:r>
    </w:p>
    <w:p>
      <w:pPr>
        <w:pageBreakBefore/>
        <w:bidi/>
        <w:spacing w:after="200" w:before="200"/>
        <w:jc w:val="center"/>
      </w:pPr>
      <w:r>
        <w:rPr>
          <w:rFonts w:ascii="Amiri" w:cs="Amiri" w:eastAsia="Amiri" w:hAnsi="Amiri"/>
          <w:b/>
          <w:bCs/>
          <w:i w:val="false"/>
          <w:iCs w:val="false"/>
          <w:color w:val="1B3A5C"/>
          <w:sz w:val="36"/>
          <w:szCs w:val="36"/>
          <w:rtl/>
        </w:rPr>
        <w:t xml:space="preserve">عن المؤلّف</w:t>
      </w:r>
    </w:p>
    <w:p>
      <w:pPr>
        <w:bidi/>
        <w:spacing w:after="160" w:line="360"/>
        <w:jc w:val="both"/>
      </w:pPr>
      <w:r>
        <w:rPr>
          <w:rFonts w:ascii="Amiri" w:cs="Amiri" w:eastAsia="Amiri" w:hAnsi="Amiri"/>
          <w:b w:val="false"/>
          <w:bCs w:val="false"/>
          <w:i w:val="false"/>
          <w:iCs w:val="false"/>
          <w:color w:val="222222"/>
          <w:sz w:val="24"/>
          <w:szCs w:val="24"/>
          <w:rtl/>
        </w:rPr>
        <w:t xml:space="preserve">الدكتور فضل محمد الأكوع باحثٌ في مجال البيولوجيا الحاسوبية والمعلوماتية الحيوية، يعمل في قسم الطب الباطني — شعبة أمراض الكلى بجامعة ميشيغان في الولايات المتحدة الأمريكية. تتركّز أبحاثه على توظيف الذكاء الاصطناعي وتعلُّم الآلة في تحليل البيانات الطبية والجينية، وتطوير أدواتٍ حاسوبيّةٍ تخدم البحث العلميَّ في الطبِّ والصحّة.</w:t>
      </w:r>
    </w:p>
    <w:p>
      <w:pPr>
        <w:bidi/>
        <w:spacing w:after="160" w:line="360"/>
        <w:jc w:val="both"/>
      </w:pPr>
      <w:r>
        <w:rPr>
          <w:rFonts w:ascii="Amiri" w:cs="Amiri" w:eastAsia="Amiri" w:hAnsi="Amiri"/>
          <w:b w:val="false"/>
          <w:bCs w:val="false"/>
          <w:i w:val="false"/>
          <w:iCs w:val="false"/>
          <w:color w:val="222222"/>
          <w:sz w:val="24"/>
          <w:szCs w:val="24"/>
          <w:rtl/>
        </w:rPr>
        <w:t xml:space="preserve">إلى جانب عمله البحثيّ، يُؤمن الدكتور الأكوع بأنَّ المعرفةَ أمانةٌ تُنشَر لا تُحتَكَر، فأسّس مكتبةً رقميّةً تضمُّ مؤلَّفاتٍ متنوّعةً تجمع بين العلمِ والثقافةِ والفكر، تتناول الذكاءَ الاصطناعيَّ والدراساتِ الإسلاميّةَ والتاريخَ والمجتمعَ وقضايا الأسرةِ والتربية. ويسعى من خلالها إلى تقريبِ المعرفةِ الحديثةِ للقارئِ العربيِّ بلغةٍ ميسَّرةٍ تجمع بين الأصالةِ والمعاصرة.</w:t>
      </w:r>
    </w:p>
    <w:p>
      <w:pPr>
        <w:pageBreakBefore/>
        <w:bidi/>
        <w:spacing w:after="160" w:before="200"/>
        <w:jc w:val="center"/>
      </w:pPr>
      <w:r>
        <w:rPr>
          <w:rFonts w:ascii="Amiri" w:cs="Amiri" w:eastAsia="Amiri" w:hAnsi="Amiri"/>
          <w:b/>
          <w:bCs/>
          <w:i w:val="false"/>
          <w:iCs w:val="false"/>
          <w:color w:val="1B3A5C"/>
          <w:sz w:val="32"/>
          <w:szCs w:val="32"/>
          <w:rtl/>
        </w:rPr>
        <w:t xml:space="preserve">إصدارات المؤلّف</w:t>
      </w:r>
    </w:p>
    <w:p>
      <w:pPr>
        <w:bidi/>
        <w:spacing w:after="90" w:line="320"/>
        <w:jc w:val="right"/>
      </w:pPr>
      <w:r>
        <w:rPr>
          <w:rFonts w:ascii="Amiri" w:cs="Amiri" w:eastAsia="Amiri" w:hAnsi="Amiri"/>
          <w:b w:val="false"/>
          <w:bCs w:val="false"/>
          <w:i w:val="false"/>
          <w:iCs w:val="false"/>
          <w:color w:val="222222"/>
          <w:sz w:val="24"/>
          <w:szCs w:val="24"/>
          <w:rtl/>
        </w:rPr>
        <w:t xml:space="preserve">‏•  نهاية الكون في القرآن الكريم — تحليل علمي شامل (٢٠٢٦)</w:t>
      </w:r>
    </w:p>
    <w:p>
      <w:pPr>
        <w:bidi/>
        <w:spacing w:after="90" w:line="320"/>
        <w:jc w:val="right"/>
      </w:pPr>
      <w:r>
        <w:rPr>
          <w:rFonts w:ascii="Amiri" w:cs="Amiri" w:eastAsia="Amiri" w:hAnsi="Amiri"/>
          <w:b w:val="false"/>
          <w:bCs w:val="false"/>
          <w:i w:val="false"/>
          <w:iCs w:val="false"/>
          <w:color w:val="222222"/>
          <w:sz w:val="24"/>
          <w:szCs w:val="24"/>
          <w:rtl/>
        </w:rPr>
        <w:t xml:space="preserve">‏•  سياسة الإقناع السّاحر — فنُّ التأثير بلا سُلطة (٢٠٢٦)</w:t>
      </w:r>
    </w:p>
    <w:p>
      <w:pPr>
        <w:pageBreakBefore/>
        <w:bidi/>
        <w:spacing w:after="200" w:before="1200"/>
        <w:jc w:val="center"/>
      </w:pPr>
      <w:r>
        <w:rPr>
          <w:rFonts w:ascii="Amiri" w:cs="Amiri" w:eastAsia="Amiri" w:hAnsi="Amiri"/>
          <w:b/>
          <w:bCs/>
          <w:i w:val="false"/>
          <w:iCs w:val="false"/>
          <w:color w:val="1B3A5C"/>
          <w:sz w:val="28"/>
          <w:szCs w:val="28"/>
          <w:rtl/>
        </w:rPr>
        <w:t xml:space="preserve">سياسةُ الإقناعِ السّاحر</w:t>
      </w:r>
    </w:p>
    <w:p>
      <w:pPr>
        <w:bidi/>
        <w:spacing w:after="120" w:line="360"/>
        <w:jc w:val="center"/>
      </w:pPr>
      <w:r>
        <w:rPr>
          <w:rFonts w:ascii="Amiri" w:cs="Amiri" w:eastAsia="Amiri" w:hAnsi="Amiri"/>
          <w:b w:val="false"/>
          <w:bCs w:val="false"/>
          <w:i w:val="false"/>
          <w:iCs w:val="false"/>
          <w:color w:val="666666"/>
          <w:sz w:val="18"/>
          <w:szCs w:val="18"/>
          <w:rtl/>
        </w:rPr>
        <w:t xml:space="preserve">أُنتِجَ هذا الكتابُ بمساعدةِ الذكاءِ الاصطناعيّ (Claude Opus 4.8 من Anthropic) تحتَ إشرافِ المؤلِّفِ ومراجعتِه.</w:t>
      </w:r>
    </w:p>
    <w:p>
      <w:pPr>
        <w:bidi/>
        <w:spacing w:after="0" w:line="360"/>
        <w:jc w:val="center"/>
      </w:pPr>
      <w:r>
        <w:rPr>
          <w:rFonts w:ascii="Amiri" w:cs="Amiri" w:eastAsia="Amiri" w:hAnsi="Amiri"/>
          <w:b w:val="false"/>
          <w:bCs w:val="false"/>
          <w:i w:val="false"/>
          <w:iCs w:val="false"/>
          <w:color w:val="1B3A5C"/>
          <w:sz w:val="18"/>
          <w:szCs w:val="18"/>
          <w:rtl/>
        </w:rPr>
        <w:t xml:space="preserve">مكتبة فضل الأكوع الرقمية — 2026</w:t>
      </w:r>
    </w:p>
    <w:sectPr>
      <w:footerReference w:type="default" r:id="rId7"/>
      <w:pgSz w:w="8390" w:h="11905" w:orient="portrait"/>
      <w:pgMar w:top="1020" w:right="907" w:bottom="1020" w:left="90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miri" w:cs="Amiri" w:eastAsia="Amiri" w:hAnsi="Amiri"/>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2026-06-30T22:11:51.002Z</dcterms:created>
  <dcterms:modified xsi:type="dcterms:W3CDTF">2026-06-30T22:11:51.002Z</dcterms:modified>
</cp:coreProperties>
</file>

<file path=docProps/custom.xml><?xml version="1.0" encoding="utf-8"?>
<Properties xmlns="http://schemas.openxmlformats.org/officeDocument/2006/custom-properties" xmlns:vt="http://schemas.openxmlformats.org/officeDocument/2006/docPropsVTypes"/>
</file>