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كيف-سقطت-الأندلس"/>
    <w:p>
      <w:pPr>
        <w:pStyle w:val="Heading1"/>
        <w:bidi/>
        <w:jc w:val="right"/>
      </w:pPr>
      <w:r>
        <w:rPr>
          <w:rFonts w:ascii="Amiri" w:hAnsi="Amiri" w:cs="Amiri"/>
          <w:rtl w:val="1"/>
        </w:rPr>
        <w:t xml:space="preserve">كيف سقطت الأندلس</w:t>
      </w:r>
    </w:p>
    <w:bookmarkStart w:id="20" w:name="how-andalusia-fell"/>
    <w:p>
      <w:pPr>
        <w:pStyle w:val="Heading2"/>
      </w:pPr>
      <w:r>
        <w:rPr>
          <w:rFonts w:ascii="Amiri" w:hAnsi="Amiri" w:cs="Amiri"/>
        </w:rPr>
        <w:t xml:space="preserve">How Andalusia Fell</w:t>
      </w:r>
    </w:p>
    <w:p>
      <w:pPr>
        <w:pStyle w:val="FirstParagraph"/>
        <w:bidi/>
        <w:jc w:val="right"/>
      </w:pPr>
      <w:r>
        <w:rPr>
          <w:rFonts w:ascii="Amiri" w:hAnsi="Amiri" w:cs="Amiri"/>
          <w:rtl w:val="1"/>
        </w:rPr>
        <w:t xml:space="preserve">قراءةٌ في أسباب سقوط ثمانية قرونٍ من الحضارة</w:t>
      </w:r>
    </w:p>
    <w:p>
      <w:pPr>
        <w:pStyle w:val="BodyText"/>
        <w:bidi/>
        <w:jc w:val="right"/>
      </w:pPr>
      <w:r>
        <w:rPr>
          <w:rFonts w:ascii="Amiri" w:hAnsi="Amiri" w:cs="Amiri"/>
          <w:rtl w:val="1"/>
        </w:rPr>
        <w:t xml:space="preserve">د. فضل محمد الأكوع — Dr. Fadhl Mohammed Al-Akwa’a</w:t>
      </w:r>
    </w:p>
    <w:p>
      <w:pPr>
        <w:pStyle w:val="BodyText"/>
        <w:bidi/>
        <w:jc w:val="right"/>
      </w:pPr>
      <w:r>
        <w:rPr>
          <w:rFonts w:ascii="Amiri" w:hAnsi="Amiri" w:cs="Amiri"/>
          <w:rtl w:val="1"/>
        </w:rPr>
        <w:t xml:space="preserve">الطبعة الأولى — 2026 — جميع الحقوق محفوظة للمؤلف</w:t>
      </w:r>
    </w:p>
    <w:p>
      <w:pPr>
        <w:pStyle w:val="BodyText"/>
        <w:bidi/>
        <w:jc w:val="right"/>
      </w:pPr>
      <w:r>
        <w:rPr>
          <w:rFonts w:ascii="Amiri" w:hAnsi="Amiri" w:cs="Amiri"/>
          <w:rtl w:val="1"/>
        </w:rPr>
        <w:t xml:space="preserve">بِسْمِ اللَّهِ الرَّحْمَٰنِ الرَّحِيمِ</w:t>
      </w:r>
    </w:p>
    <w:bookmarkEnd w:id="20"/>
    <w:bookmarkEnd w:id="21"/>
    <w:bookmarkStart w:id="22" w:name="الإهداء"/>
    <w:p>
      <w:pPr>
        <w:pStyle w:val="Heading1"/>
        <w:bidi/>
        <w:jc w:val="right"/>
      </w:pPr>
      <w:r>
        <w:rPr>
          <w:rFonts w:ascii="Amiri" w:hAnsi="Amiri" w:cs="Amiri"/>
          <w:rtl w:val="1"/>
        </w:rPr>
        <w:t xml:space="preserve">الإهداء</w:t>
      </w:r>
    </w:p>
    <w:p>
      <w:pPr>
        <w:pStyle w:val="FirstParagraph"/>
        <w:bidi/>
        <w:jc w:val="right"/>
      </w:pPr>
      <w:r>
        <w:rPr>
          <w:rFonts w:ascii="Amiri" w:hAnsi="Amiri" w:cs="Amiri"/>
          <w:rtl w:val="1"/>
        </w:rPr>
        <w:t xml:space="preserve">إلى كلِّ قلبٍ يخفقُ حنيناً إلى قُرطبةَ وغرناطة،</w:t>
      </w:r>
    </w:p>
    <w:p>
      <w:pPr>
        <w:pStyle w:val="BodyText"/>
        <w:bidi/>
        <w:jc w:val="right"/>
      </w:pPr>
      <w:r>
        <w:rPr>
          <w:rFonts w:ascii="Amiri" w:hAnsi="Amiri" w:cs="Amiri"/>
          <w:rtl w:val="1"/>
        </w:rPr>
        <w:t xml:space="preserve">وإلى ذاكرةٍ لا تنسى أنَّ الأمم تسقطُ حين تسقطُ من داخلها قبل أن يسقطها عدوُّها،</w:t>
      </w:r>
    </w:p>
    <w:p>
      <w:pPr>
        <w:pStyle w:val="BodyText"/>
        <w:bidi/>
        <w:jc w:val="right"/>
      </w:pPr>
      <w:r>
        <w:rPr>
          <w:rFonts w:ascii="Amiri" w:hAnsi="Amiri" w:cs="Amiri"/>
          <w:rtl w:val="1"/>
        </w:rPr>
        <w:t xml:space="preserve">إلى روحِ والدي رحمه الله، الذي علَّمني أنَّ التاريخَ عبرةٌ لا تسليةٌ،</w:t>
      </w:r>
    </w:p>
    <w:p>
      <w:pPr>
        <w:pStyle w:val="BodyText"/>
        <w:bidi/>
        <w:jc w:val="right"/>
      </w:pPr>
      <w:r>
        <w:rPr>
          <w:rFonts w:ascii="Amiri" w:hAnsi="Amiri" w:cs="Amiri"/>
          <w:rtl w:val="1"/>
        </w:rPr>
        <w:t xml:space="preserve">وإلى أمي حفظها الله، نبعِ الدعاءِ الذي لا ينضب،</w:t>
      </w:r>
    </w:p>
    <w:p>
      <w:pPr>
        <w:pStyle w:val="BodyText"/>
        <w:bidi/>
        <w:jc w:val="right"/>
      </w:pPr>
      <w:r>
        <w:rPr>
          <w:rFonts w:ascii="Amiri" w:hAnsi="Amiri" w:cs="Amiri"/>
          <w:rtl w:val="1"/>
        </w:rPr>
        <w:t xml:space="preserve">وإلى زوجتي، رفيقةِ الطريق وسندِه،</w:t>
      </w:r>
    </w:p>
    <w:p>
      <w:pPr>
        <w:pStyle w:val="BodyText"/>
        <w:bidi/>
        <w:jc w:val="right"/>
      </w:pPr>
      <w:r>
        <w:rPr>
          <w:rFonts w:ascii="Amiri" w:hAnsi="Amiri" w:cs="Amiri"/>
          <w:rtl w:val="1"/>
        </w:rPr>
        <w:t xml:space="preserve">وإلى أولادي، أملِ الغدِ وأمانةِ الأمس،</w:t>
      </w:r>
    </w:p>
    <w:p>
      <w:pPr>
        <w:pStyle w:val="BodyText"/>
        <w:bidi/>
        <w:jc w:val="right"/>
      </w:pPr>
      <w:r>
        <w:rPr>
          <w:rFonts w:ascii="Amiri" w:hAnsi="Amiri" w:cs="Amiri"/>
          <w:rtl w:val="1"/>
        </w:rPr>
        <w:t xml:space="preserve">وإلى إخواني وأخواتي، عُروةِ الوصلِ ودِفءِ الانتماء،</w:t>
      </w:r>
    </w:p>
    <w:p>
      <w:pPr>
        <w:pStyle w:val="BodyText"/>
        <w:bidi/>
        <w:jc w:val="right"/>
      </w:pPr>
      <w:r>
        <w:rPr>
          <w:rFonts w:ascii="Amiri" w:hAnsi="Amiri" w:cs="Amiri"/>
          <w:rtl w:val="1"/>
        </w:rPr>
        <w:t xml:space="preserve">وإلى كلِّ أمةٍ تقرأُ سقوطَ الأندلسِ لا لتبكيَ الأطلال،</w:t>
      </w:r>
    </w:p>
    <w:p>
      <w:pPr>
        <w:pStyle w:val="BodyText"/>
        <w:bidi/>
        <w:jc w:val="right"/>
      </w:pPr>
      <w:r>
        <w:rPr>
          <w:rFonts w:ascii="Amiri" w:hAnsi="Amiri" w:cs="Amiri"/>
          <w:rtl w:val="1"/>
        </w:rPr>
        <w:t xml:space="preserve">بل لتبنيَ من رمادِها وعياً لا يُهزَم.</w:t>
      </w:r>
    </w:p>
    <w:bookmarkEnd w:id="22"/>
    <w:bookmarkStart w:id="23" w:name="مقدمة"/>
    <w:p>
      <w:pPr>
        <w:pStyle w:val="Heading1"/>
        <w:bidi/>
        <w:jc w:val="right"/>
      </w:pPr>
      <w:r>
        <w:rPr>
          <w:rFonts w:ascii="Amiri" w:hAnsi="Amiri" w:cs="Amiri"/>
          <w:rtl w:val="1"/>
        </w:rPr>
        <w:t xml:space="preserve">مقدمة</w:t>
      </w:r>
    </w:p>
    <w:p>
      <w:pPr>
        <w:pStyle w:val="FirstParagraph"/>
        <w:bidi/>
        <w:jc w:val="right"/>
      </w:pPr>
      <w:r>
        <w:rPr>
          <w:rFonts w:ascii="Amiri" w:hAnsi="Amiri" w:cs="Amiri"/>
          <w:rtl w:val="1"/>
        </w:rPr>
        <w:t xml:space="preserve">في الثاني من يناير عام 1492م، سلَّم أبو عبد الله محمد الثاني عشر — المعروف عند الإسبان بـ«بوعبديل» — مفاتيحَ غرناطة إلى الملكَين الكاثوليكيَّين فرناندو وإيزابيلا، فطُويت بذلك آخرُ صفحةٍ من صفحاتِ الوجود الإسلامي السياسي في شبه الجزيرة الأيبيرية، وجودٍ امتدَّ نحو ثمانيةِ قرونٍ كاملة. لم يكن ذلك اليومُ نهايةَ مملكةٍ واحدة، بل كان خِتاماً لحضارةٍ أنارت أوروبا في عصور ظلامها، وقدَّمت للعالم في الطبِّ والفلك والرياضيات والفلسفة والعمارة ما لا يزال أثرُه ماثلاً حتى اليوم.</w:t>
      </w:r>
    </w:p>
    <w:p>
      <w:pPr>
        <w:pStyle w:val="BodyText"/>
        <w:bidi/>
        <w:jc w:val="right"/>
      </w:pPr>
      <w:r>
        <w:rPr>
          <w:rFonts w:ascii="Amiri" w:hAnsi="Amiri" w:cs="Amiri"/>
          <w:rtl w:val="1"/>
        </w:rPr>
        <w:t xml:space="preserve">لكنَّ السؤالَ الذي يفرضُ نفسه، والذي حيَّر المؤرخين والمفكرين على مدى قرون، ليس: كيف قامت الأندلس؟ بل: كيف سقطت؟ كيف يمكن لحضارةٍ بهذا الاتساع والعمق أن تتهاوى؟ وهل كان سقوطها قدراً محتوماً، أم نتيجةً لأخطاءٍ بشريةٍ متراكمة كان يمكن تفاديها؟</w:t>
      </w:r>
    </w:p>
    <w:p>
      <w:pPr>
        <w:pStyle w:val="BodyText"/>
        <w:bidi/>
        <w:jc w:val="right"/>
      </w:pPr>
      <w:r>
        <w:rPr>
          <w:rFonts w:ascii="Amiri" w:hAnsi="Amiri" w:cs="Amiri"/>
          <w:rtl w:val="1"/>
        </w:rPr>
        <w:t xml:space="preserve">إنَّ دراسة سقوط الأندلس ليست ترفاً تاريخياً، ولا استغراقاً في بكاء الأطلال كما فعل الشعراء. إنها قبل كلِّ شيءٍ قراءةٌ في سُنن الله في الأمم والحضارات، وتشريحٌ دقيقٌ للعوامل التي تُنهض الأممَ وتُسقطها. فالأندلس لم تسقط في يومٍ واحد، ولا بسبب معركةٍ واحدة، بل كانت نتيجةَ عمليةٍ طويلةٍ من التفكك الداخلي، والصراع على السلطة، والاستعانة بالعدو على الأخ، وضعف الوعي بحقيقة الخطر.</w:t>
      </w:r>
    </w:p>
    <w:p>
      <w:pPr>
        <w:pStyle w:val="BodyText"/>
        <w:bidi/>
        <w:jc w:val="right"/>
      </w:pPr>
      <w:r>
        <w:rPr>
          <w:rFonts w:ascii="Amiri" w:hAnsi="Amiri" w:cs="Amiri"/>
          <w:rtl w:val="1"/>
        </w:rPr>
        <w:t xml:space="preserve">في هذا الكتاب نُبحرُ عبر ثمانية قرونٍ من التاريخ، من لحظة العبور الأولى عام 711م بقيادة طارق بن زياد، مروراً بعصر الخلافة الذهبي في قرطبة، ثم التمزق في عصر ملوك الطوائف، فمحاولات الإنقاذ على يد المرابطين والموحدين، وصولاً إلى الانحسار التدريجي حتى السقوط النهائي. وهدفُنا ليس سردَ الأحداث فحسب، بل استخلاصُ الدروس التي تصلح لكلِّ زمانٍ ومكان.</w:t>
      </w:r>
    </w:p>
    <w:p>
      <w:pPr>
        <w:pStyle w:val="BodyText"/>
        <w:bidi/>
        <w:jc w:val="right"/>
      </w:pPr>
      <w:r>
        <w:rPr>
          <w:bCs/>
          <w:rFonts w:ascii="Amiri" w:hAnsi="Amiri" w:cs="Amiri"/>
          <w:b/>
          <w:rtl w:val="1"/>
        </w:rPr>
        <w:t xml:space="preserve">الفصل الأول</w:t>
      </w:r>
    </w:p>
    <w:bookmarkEnd w:id="23"/>
    <w:bookmarkStart w:id="24" w:name="الأندلس...-من-الفتح-إلى-الذروة"/>
    <w:p>
      <w:pPr>
        <w:pStyle w:val="Heading1"/>
        <w:bidi/>
        <w:jc w:val="right"/>
      </w:pPr>
      <w:r>
        <w:rPr>
          <w:rFonts w:ascii="Amiri" w:hAnsi="Amiri" w:cs="Amiri"/>
          <w:rtl w:val="1"/>
        </w:rPr>
        <w:t xml:space="preserve">الأندلس... من الفتح إلى الذروة</w:t>
      </w:r>
    </w:p>
    <w:p>
      <w:pPr>
        <w:pStyle w:val="FirstParagraph"/>
        <w:bidi/>
        <w:jc w:val="right"/>
      </w:pPr>
      <w:r>
        <w:rPr>
          <w:rFonts w:ascii="Amiri" w:hAnsi="Amiri" w:cs="Amiri"/>
          <w:rtl w:val="1"/>
        </w:rPr>
        <w:t xml:space="preserve">بدأت قصةُ الأندلس في رمضان عام 92 للهجرة (711م)، حين عبر القائد طارق بن زياد مضيقَ جبل طارق — الذي حمل اسمَه فيما بعد — على رأس جيشٍ من نحو سبعة آلاف مقاتل، معظمُهم من البربر. وفي معركة وادي لكة (أو وادي برباط) الحاسمة، هزم طارقٌ جيشَ القوط الغربيين بقيادة الملك لذريق، فانهارت مملكةٌ كانت تعاني أصلاً من انقساماتٍ داخليةٍ وظلمٍ اجتماعيٍّ دفع كثيراً من أهل البلاد إلى الترحيب بالفاتحين الجدد.</w:t>
      </w:r>
    </w:p>
    <w:p>
      <w:pPr>
        <w:pStyle w:val="BodyText"/>
        <w:bidi/>
        <w:jc w:val="right"/>
      </w:pPr>
      <w:r>
        <w:rPr>
          <w:rFonts w:ascii="Amiri" w:hAnsi="Amiri" w:cs="Amiri"/>
          <w:rtl w:val="1"/>
        </w:rPr>
        <w:t xml:space="preserve">لحق موسى بن نصير، والي إفريقية، بطارقٍ في العام التالي، وأكملا معاً فتحَ معظم شبه الجزيرة في سنواتٍ قليلة. وبحلول عام 714م كانت أغلبُ أيبيريا قد دخلت في حوزة المسلمين، ولم يصمد أمامهم إلا شريطٌ ضيقٌ في أقصى الشمال الجبلي، حيث تجمَّعت فلولُ القوط، ومن هناك — من أستورياس — ستنطلق لاحقاً حركةُ «الاسترداد» التي ستستغرق قروناً.</w:t>
      </w:r>
    </w:p>
    <w:p>
      <w:pPr>
        <w:pStyle w:val="BodyText"/>
        <w:bidi/>
        <w:jc w:val="right"/>
      </w:pPr>
      <w:r>
        <w:rPr>
          <w:rFonts w:ascii="Amiri" w:hAnsi="Amiri" w:cs="Amiri"/>
          <w:rtl w:val="1"/>
        </w:rPr>
        <w:t xml:space="preserve">مرَّت الأندلس في بداياتها بمرحلة الولاة (714–756م)، وهي فترةٌ اتسمت بالاضطراب والصراعات القبلية بين العرب والبربر، وبين القيسية واليمنية. لكنَّ التحوُّل الكبير جاء عام 756م، حين وصل عبد الرحمن الداخل — الملقَّب بـ«صقر قريش» — ناجياً من مذبحة العباسيين لبني أمية، فأسَّس الإمارة الأموية المستقلة في قرطبة، ووضع بذلك حجرَ الأساس لدولةٍ ستزدهر لقرون.</w:t>
      </w:r>
    </w:p>
    <w:p>
      <w:pPr>
        <w:pStyle w:val="BodyText"/>
        <w:bidi/>
        <w:jc w:val="right"/>
      </w:pPr>
      <w:r>
        <w:rPr>
          <w:rFonts w:ascii="Amiri" w:hAnsi="Amiri" w:cs="Amiri"/>
          <w:rtl w:val="1"/>
        </w:rPr>
        <w:t xml:space="preserve">بلغت الأندلسُ ذروةَ مجدها في عهد عبد الرحمن الثالث (912–961م)، الذي أعلن نفسه خليفةً عام 929م، فتحوَّلت الإمارةُ إلى خلافةٍ تنافس بغدادَ والقاهرة. في هذا العصر ازدهرت قرطبة حتى صارت أعظمَ مدنِ أوروبا وأكثرَها سكاناً وحضارة؛ فيها مئاتُ آلاف المجلدات في مكتبة الحَكَم المستنصر، وشوارعُها مُبلَّطةٌ ومُنارةٌ ليلاً في وقتٍ كانت فيه عواصمُ أوروبا غارقةً في الطين والظلام.</w:t>
      </w:r>
    </w:p>
    <w:p>
      <w:pPr>
        <w:pStyle w:val="BodyText"/>
        <w:bidi/>
        <w:jc w:val="right"/>
      </w:pPr>
      <w:r>
        <w:rPr>
          <w:rFonts w:ascii="Amiri" w:hAnsi="Amiri" w:cs="Amiri"/>
          <w:rtl w:val="1"/>
        </w:rPr>
        <w:t xml:space="preserve">لم يكن ازدهارُ الأندلس مادياً فحسب، بل كان حضارياً وعلمياً بامتياز. برز فيها أعلامٌ خالدون: الزهراوي رائدُ الجراحة، وابن رشد الفيلسوف الذي شرح أرسطو فأناره لأوروبا، وابن حزم صاحب «طوق الحمامة» و«الفِصَل»، وابن زيدون وولّادة في الشعر، والإدريسي في الجغرافيا. كانت الأندلسُ جسراً نقل علومَ اليونان والمسلمين إلى أوروبا، وأسهم في إشعال شرارة نهضتها لاحقاً.</w:t>
      </w:r>
    </w:p>
    <w:p>
      <w:pPr>
        <w:pStyle w:val="BodyText"/>
        <w:bidi/>
        <w:jc w:val="right"/>
      </w:pPr>
      <w:r>
        <w:rPr>
          <w:rFonts w:ascii="Amiri" w:hAnsi="Amiri" w:cs="Amiri"/>
          <w:rtl w:val="1"/>
        </w:rPr>
        <w:t xml:space="preserve">لكنَّ في قلب هذا المجد كانت تكمنُ بذورُ الضعف. فالدولةُ التي بُنيت على قوة الحاكم الفرد كانت هشَّةً أمام ضعفه؛ والتنوعُ العرقي الذي أثرى الحضارة كان في الوقت نفسه مصدرَ توترٍ دائم؛ والثراءُ الذي جلب الرخاء جلب معه أيضاً الترف والتراخي. وهكذا، وبينما بلغت الأندلس أوجَها، كانت الساعةُ الحضارية قد بدأت — من حيث لا يشعر أحد — تدقُّ نحو الانحدار.</w:t>
      </w:r>
    </w:p>
    <w:p>
      <w:pPr>
        <w:pStyle w:val="BodyText"/>
        <w:bidi/>
        <w:jc w:val="right"/>
      </w:pPr>
      <w:r>
        <w:rPr>
          <w:bCs/>
          <w:rFonts w:ascii="Amiri" w:hAnsi="Amiri" w:cs="Amiri"/>
          <w:b/>
          <w:rtl w:val="1"/>
        </w:rPr>
        <w:t xml:space="preserve">الفصل الثاني</w:t>
      </w:r>
    </w:p>
    <w:bookmarkEnd w:id="24"/>
    <w:bookmarkStart w:id="25" w:name="X2625394e7b9a6fb23af26be3d5a4e4fdc8f06c5"/>
    <w:p>
      <w:pPr>
        <w:pStyle w:val="Heading1"/>
        <w:bidi/>
        <w:jc w:val="right"/>
      </w:pPr>
      <w:r>
        <w:rPr>
          <w:rFonts w:ascii="Amiri" w:hAnsi="Amiri" w:cs="Amiri"/>
          <w:rtl w:val="1"/>
        </w:rPr>
        <w:t xml:space="preserve">بذور السقوط الأولى: الفتنة وانهيار الخلافة</w:t>
      </w:r>
    </w:p>
    <w:p>
      <w:pPr>
        <w:pStyle w:val="FirstParagraph"/>
        <w:bidi/>
        <w:jc w:val="right"/>
      </w:pPr>
      <w:r>
        <w:rPr>
          <w:rFonts w:ascii="Amiri" w:hAnsi="Amiri" w:cs="Amiri"/>
          <w:rtl w:val="1"/>
        </w:rPr>
        <w:t xml:space="preserve">لم يدم مجدُ الخلافة طويلاً بعد وفاة الحَكَم المستنصر عام 976م. فقد آل الأمرُ إلى ابنه هشام الثاني وهو طفلٌ صغير، فاستأثر بالسلطة الحاجبُ محمد بن أبي عامر، المعروف بـ«المنصور». وكان المنصور قائداً عسكرياً بارعاً خاض أكثرَ من خمسين حملةً ضد الممالك المسيحية دون هزيمة، حتى بلغ في إحداها كنيسة سانتياغو دي كومبوستيلا. لكنَّه — رغم انتصاراته — أضعف مؤسسة الخلافة حين جرَّدها من سلطتها الفعلية وجعل الخليفةَ مجردَ رمزٍ بلا نفوذ.</w:t>
      </w:r>
    </w:p>
    <w:p>
      <w:pPr>
        <w:pStyle w:val="BodyText"/>
        <w:bidi/>
        <w:jc w:val="right"/>
      </w:pPr>
      <w:r>
        <w:rPr>
          <w:rFonts w:ascii="Amiri" w:hAnsi="Amiri" w:cs="Amiri"/>
          <w:rtl w:val="1"/>
        </w:rPr>
        <w:t xml:space="preserve">بعد وفاة المنصور عام 1002م، ثم وفاة ابنه المظفَّر، انحدرت الأمورُ سريعاً في عهد الابن الثاني «عبد الرحمن شنجول» الذي أساء التدبير وطمع في ولاية العهد، فأشعل نقمةَ الناس. وفي عام 1009م اندلعت «الفتنة» — تلك الحربُ الأهلية المدمرة التي مزَّقت وحدة الأندلس وأنهت الخلافة عملياً.</w:t>
      </w:r>
    </w:p>
    <w:p>
      <w:pPr>
        <w:pStyle w:val="BodyText"/>
        <w:bidi/>
        <w:jc w:val="right"/>
      </w:pPr>
      <w:r>
        <w:rPr>
          <w:rFonts w:ascii="Amiri" w:hAnsi="Amiri" w:cs="Amiri"/>
          <w:rtl w:val="1"/>
        </w:rPr>
        <w:t xml:space="preserve">استمرَّت الفتنةُ نحو عقدين من الزمن (1009–1031م)، تصارع فيها الأمويون والبربر والصقالبة على السلطة، وتعاقب على العرش خلفاءُ ضعفاء لا يملكون من الأمر شيئاً. نُهبت مدينة الزهراء الفاتنة وأُحرقت، وسالت الدماءُ في شوارع قرطبة التي كانت بالأمس درةَ الحضارة. وفي عام 1031م، أُعلن رسمياً إلغاءُ الخلافة الأموية، فتفتَّتت الأندلسُ إلى دويلاتٍ متناحرة.</w:t>
      </w:r>
    </w:p>
    <w:p>
      <w:pPr>
        <w:pStyle w:val="BodyText"/>
        <w:bidi/>
        <w:jc w:val="right"/>
      </w:pPr>
      <w:r>
        <w:rPr>
          <w:rFonts w:ascii="Amiri" w:hAnsi="Amiri" w:cs="Amiri"/>
          <w:rtl w:val="1"/>
        </w:rPr>
        <w:t xml:space="preserve">إنَّ الدرسَ الأعمق في هذه المرحلة هو أنَّ السقوط لم يبدأ بغزوٍ خارجي، بل ببناءٍ سياسيٍّ هشٍّ يعتمد على شخص الحاكم لا على مؤسساتٍ راسخة. فحين غاب الحاكمُ القوي، لم يكن هناك نظامٌ يحفظ وحدة الدولة، فانهارت من داخلها. وهذه سُنَّةٌ ماضيةٌ في الأمم: أنَّ ضعفَ البناء الداخلي هو المدخلُ الأول لكل سقوط.</w:t>
      </w:r>
    </w:p>
    <w:p>
      <w:pPr>
        <w:pStyle w:val="BodyText"/>
        <w:bidi/>
        <w:jc w:val="right"/>
      </w:pPr>
      <w:r>
        <w:rPr>
          <w:bCs/>
          <w:rFonts w:ascii="Amiri" w:hAnsi="Amiri" w:cs="Amiri"/>
          <w:b/>
          <w:rtl w:val="1"/>
        </w:rPr>
        <w:t xml:space="preserve">الفصل الثالث</w:t>
      </w:r>
    </w:p>
    <w:bookmarkEnd w:id="25"/>
    <w:bookmarkStart w:id="26" w:name="عصر-ملوك-الطوائف-التمزق-السياسي"/>
    <w:p>
      <w:pPr>
        <w:pStyle w:val="Heading1"/>
        <w:bidi/>
        <w:jc w:val="right"/>
      </w:pPr>
      <w:r>
        <w:rPr>
          <w:rFonts w:ascii="Amiri" w:hAnsi="Amiri" w:cs="Amiri"/>
          <w:rtl w:val="1"/>
        </w:rPr>
        <w:t xml:space="preserve">عصر ملوك الطوائف: التمزق السياسي</w:t>
      </w:r>
    </w:p>
    <w:p>
      <w:pPr>
        <w:pStyle w:val="FirstParagraph"/>
        <w:bidi/>
        <w:jc w:val="right"/>
      </w:pPr>
      <w:r>
        <w:rPr>
          <w:rFonts w:ascii="Amiri" w:hAnsi="Amiri" w:cs="Amiri"/>
          <w:rtl w:val="1"/>
        </w:rPr>
        <w:t xml:space="preserve">مع سقوط الخلافة عام 1031م، دخلت الأندلسُ في واحدةٍ من أخطر مراحل تاريخها: عصر «ملوك الطوائف». تفتَّتت الدولةُ الموحدة إلى أكثر من عشرين دويلةً صغيرة، لكلٍّ منها أميرٌ يزعم لنفسه السيادة: بنو عباد في إشبيلية، وبنو الأفطس في بطليوس، وبنو هود في سرقسطة، وبنو ذي النون في طليطلة، وبنو زيري في غرناطة، وغيرهم كثير.</w:t>
      </w:r>
    </w:p>
    <w:p>
      <w:pPr>
        <w:pStyle w:val="BodyText"/>
        <w:bidi/>
        <w:jc w:val="right"/>
      </w:pPr>
      <w:r>
        <w:rPr>
          <w:rFonts w:ascii="Amiri" w:hAnsi="Amiri" w:cs="Amiri"/>
          <w:rtl w:val="1"/>
        </w:rPr>
        <w:t xml:space="preserve">كان كثيرٌ من هؤلاء الملوك رعاةً للعلم والأدب، فازدهرت في بلاطاتهم مجالسُ الشعر والفلسفة، وبرز المعتمد بن عباد شاعراً ملكاً. لكنَّ هذا الازدهارَ الثقافي كان يخفي وراءه انحطاطاً سياسياً خطيراً؛ فقد انشغل هؤلاء الأمراءُ بالتنافس فيما بينهم، وبناء القصور، وفرض الضرائب الباهظة على الرعية لتمويل ترفهم وحروبهم العبثية ضد بعضهم البعض.</w:t>
      </w:r>
    </w:p>
    <w:p>
      <w:pPr>
        <w:pStyle w:val="BodyText"/>
        <w:bidi/>
        <w:jc w:val="right"/>
      </w:pPr>
      <w:r>
        <w:rPr>
          <w:rFonts w:ascii="Amiri" w:hAnsi="Amiri" w:cs="Amiri"/>
          <w:rtl w:val="1"/>
        </w:rPr>
        <w:t xml:space="preserve">والأخطرُ من ذلك أنَّ ملوك الطوائف، في صراعهم المستمر، لجؤوا إلى الاستعانة بالممالك المسيحية الشمالية ضد إخوانهم المسلمين. بل بلغ الأمرُ أن يدفعوا الجزية — المسماة «البارياس» — لملوك قشتالة وأراغون نظير الحماية أو الكفِّ عن العدوان. وهكذا تحوَّل المسلمون من فاتحين مهيبين إلى دافعي إتاواتٍ للممالك التي كانوا بالأمس يخشونها.</w:t>
      </w:r>
    </w:p>
    <w:p>
      <w:pPr>
        <w:pStyle w:val="BodyText"/>
        <w:bidi/>
        <w:jc w:val="right"/>
      </w:pPr>
      <w:r>
        <w:rPr>
          <w:rFonts w:ascii="Amiri" w:hAnsi="Amiri" w:cs="Amiri"/>
          <w:rtl w:val="1"/>
        </w:rPr>
        <w:t xml:space="preserve">استغلَّ ملوكُ الشمال المسيحي هذا التفككَ أبشعَ استغلال. فقد أدركوا أنَّ الأندلس أصبحت ثمرةً ناضجةً يمكن قطفُها قطعةً قطعة. وتصاعدت قوةُ قشتالة تدريجياً حتى بلغت ذروتها في عهد ألفونسو السادس، الذي استولى على طليطلة — العاصمة التاريخية والحصن المنيع في قلب الأندلس — عام 1085م. كان سقوطُ طليطلة صدمةً هزَّت العالمَ الإسلامي، وأنذرت بأنَّ الخطرَ صار وجودياً.</w:t>
      </w:r>
    </w:p>
    <w:p>
      <w:pPr>
        <w:pStyle w:val="BodyText"/>
        <w:bidi/>
        <w:jc w:val="right"/>
      </w:pPr>
      <w:r>
        <w:rPr>
          <w:rFonts w:ascii="Amiri" w:hAnsi="Amiri" w:cs="Amiri"/>
          <w:rtl w:val="1"/>
        </w:rPr>
        <w:t xml:space="preserve">لقد كان عصرُ الطوائف تجسيداً حياً لقول القائل: «إذا تفرَّق القومُ ذلُّوا». فالتمزقُ السياسي، والأنانيةُ الضيقة، والاستعانةُ بالعدو على الأخ، كلُّها عواملُ تضافرت لتحوِّل الأندلس من قوةٍ مهيبةٍ إلى فريسةٍ سهلة. ومن رحم هذه المأساة، ستأتي محاولاتُ الإنقاذ من وراء البحر.</w:t>
      </w:r>
    </w:p>
    <w:p>
      <w:pPr>
        <w:pStyle w:val="BodyText"/>
        <w:bidi/>
        <w:jc w:val="right"/>
      </w:pPr>
      <w:r>
        <w:rPr>
          <w:bCs/>
          <w:rFonts w:ascii="Amiri" w:hAnsi="Amiri" w:cs="Amiri"/>
          <w:b/>
          <w:rtl w:val="1"/>
        </w:rPr>
        <w:t xml:space="preserve">الفصل الرابع</w:t>
      </w:r>
    </w:p>
    <w:bookmarkEnd w:id="26"/>
    <w:bookmarkStart w:id="27" w:name="المرابطون-والموحدون-محاولات-الإنقاذ"/>
    <w:p>
      <w:pPr>
        <w:pStyle w:val="Heading1"/>
        <w:bidi/>
        <w:jc w:val="right"/>
      </w:pPr>
      <w:r>
        <w:rPr>
          <w:rFonts w:ascii="Amiri" w:hAnsi="Amiri" w:cs="Amiri"/>
          <w:rtl w:val="1"/>
        </w:rPr>
        <w:t xml:space="preserve">المرابطون والموحدون: محاولات الإنقاذ</w:t>
      </w:r>
    </w:p>
    <w:p>
      <w:pPr>
        <w:pStyle w:val="FirstParagraph"/>
        <w:bidi/>
        <w:jc w:val="right"/>
      </w:pPr>
      <w:r>
        <w:rPr>
          <w:rFonts w:ascii="Amiri" w:hAnsi="Amiri" w:cs="Amiri"/>
          <w:rtl w:val="1"/>
        </w:rPr>
        <w:t xml:space="preserve">حين اشتدَّ الخطرُ على الأندلس بعد سقوط طليطلة، لجأ المعتمد بن عباد وبعضُ ملوك الطوائف إلى الاستنجاد بيوسف بن تاشفين، أمير دولة المرابطين القوية في المغرب. وحين حُذِّر المعتمد من أنَّ استدعاء المرابطين قد يفقده مُلكَه، قال كلمتَه الشهيرة: «رعيُ الجمال خيرٌ من رعي الخنازير»، معبراً عن تفضيله الحكمَ الإسلامي المرابطي على الخضوع للنصارى.</w:t>
      </w:r>
    </w:p>
    <w:p>
      <w:pPr>
        <w:pStyle w:val="BodyText"/>
        <w:bidi/>
        <w:jc w:val="right"/>
      </w:pPr>
      <w:r>
        <w:rPr>
          <w:rFonts w:ascii="Amiri" w:hAnsi="Amiri" w:cs="Amiri"/>
          <w:rtl w:val="1"/>
        </w:rPr>
        <w:t xml:space="preserve">عبر يوسف بن تاشفين إلى الأندلس عام 1086م، والتقى بجيوش ألفونسو السادس في معركة الزلّاقة الشهيرة قرب بطليوس. وكانت المعركةُ نصراً إسلامياً حاسماً، تلقَّى فيه القشتاليون هزيمةً ثقيلة أوقفت زحفهم لعقود. لكنَّ يوسف، حين رأى تفرُّقَ ملوك الطوائف وانغماسَهم في الترف وتحالفهم مع النصارى، عاد بعد سنوات وأسقط دُويلاتِهم واحدةً تلو الأخرى، وضمَّ الأندلسَ إلى دولة المرابطين عام 1090م وما بعدها.</w:t>
      </w:r>
    </w:p>
    <w:p>
      <w:pPr>
        <w:pStyle w:val="BodyText"/>
        <w:bidi/>
        <w:jc w:val="right"/>
      </w:pPr>
      <w:r>
        <w:rPr>
          <w:rFonts w:ascii="Amiri" w:hAnsi="Amiri" w:cs="Amiri"/>
          <w:rtl w:val="1"/>
        </w:rPr>
        <w:t xml:space="preserve">حكم المرابطون الأندلسَ نحو نصف قرن، أعادوا فيه شيئاً من الوحدة والقوة. لكنَّ دولتَهم ما لبثت أن ضعفت بدورها، وتراخى حكامُها، فعادت الفوضى وظهرت طوائفُ جديدة. وفي هذه الأثناء كانت قوةٌ جديدةٌ تصعد في المغرب: الموحدون، أتباعُ محمد بن تومرت، الذين أسقطوا المرابطين وورثوا حكمهم في الأندلس منذ منتصف القرن الثاني عشر.</w:t>
      </w:r>
    </w:p>
    <w:p>
      <w:pPr>
        <w:pStyle w:val="BodyText"/>
        <w:bidi/>
        <w:jc w:val="right"/>
      </w:pPr>
      <w:r>
        <w:rPr>
          <w:rFonts w:ascii="Amiri" w:hAnsi="Amiri" w:cs="Amiri"/>
          <w:rtl w:val="1"/>
        </w:rPr>
        <w:t xml:space="preserve">بلغت دولةُ الموحدين أوجَها في عهد يعقوب المنصور، الذي حقَّق نصراً كبيراً على ألفونسو الثامن ملك قشتالة في معركة الأرك (الآرك) عام 1195م، فأعاد للمسلمين هيبتَهم مؤقتاً. غير أنَّ هذا النصرَ كان آخرَ ومضات المجد الكبرى قبل الانحدار الحاسم. فالممالكُ المسيحية لم تستسلم، بل تعلَّمت من هزائمها، ووحَّدت صفوفَها استعداداً للجولة الفاصلة.</w:t>
      </w:r>
    </w:p>
    <w:p>
      <w:pPr>
        <w:pStyle w:val="BodyText"/>
        <w:bidi/>
        <w:jc w:val="right"/>
      </w:pPr>
      <w:r>
        <w:rPr>
          <w:rFonts w:ascii="Amiri" w:hAnsi="Amiri" w:cs="Amiri"/>
          <w:rtl w:val="1"/>
        </w:rPr>
        <w:t xml:space="preserve">يُظهر عصرُ المرابطين والموحدين حقيقةً مهمة: أنَّ القوةَ العسكرية وحدها، مهما بلغت، لا تكفي لإنقاذ حضارةٍ تنخرها الانقساماتُ الداخلية. لقد نجح المرابطون والموحدون في تأخير السقوط، لكنهم لم يستطيعوا معالجةَ الداء الأصلي: غياب الوحدة الراسخة، وضعف البناء المؤسسي، والصراع الذي كان يتجدد كلما ضعفت القبضةُ المركزية.</w:t>
      </w:r>
    </w:p>
    <w:p>
      <w:pPr>
        <w:pStyle w:val="BodyText"/>
        <w:bidi/>
        <w:jc w:val="right"/>
      </w:pPr>
      <w:r>
        <w:rPr>
          <w:bCs/>
          <w:rFonts w:ascii="Amiri" w:hAnsi="Amiri" w:cs="Amiri"/>
          <w:b/>
          <w:rtl w:val="1"/>
        </w:rPr>
        <w:t xml:space="preserve">الفصل الخامس</w:t>
      </w:r>
    </w:p>
    <w:bookmarkEnd w:id="27"/>
    <w:bookmarkStart w:id="28" w:name="معركة-العقاب-1212-نقطة-اللاعودة"/>
    <w:p>
      <w:pPr>
        <w:pStyle w:val="Heading1"/>
        <w:bidi/>
        <w:jc w:val="right"/>
      </w:pPr>
      <w:r>
        <w:rPr>
          <w:rFonts w:ascii="Amiri" w:hAnsi="Amiri" w:cs="Amiri"/>
          <w:rtl w:val="1"/>
        </w:rPr>
        <w:t xml:space="preserve">معركة العقاب 1212: نقطة اللاعودة</w:t>
      </w:r>
    </w:p>
    <w:p>
      <w:pPr>
        <w:pStyle w:val="FirstParagraph"/>
        <w:bidi/>
        <w:jc w:val="right"/>
      </w:pPr>
      <w:r>
        <w:rPr>
          <w:rFonts w:ascii="Amiri" w:hAnsi="Amiri" w:cs="Amiri"/>
          <w:rtl w:val="1"/>
        </w:rPr>
        <w:t xml:space="preserve">في عام 1212م، وقعت المعركةُ التي يُجمع المؤرخون على أنها كانت نقطةَ التحوُّل الحاسمة في تاريخ الأندلس: معركة «العقاب»، المعروفة عند الإسبان باسم «لاس نافاس دي تولوسا». فقد نجح البابا في أوروبا في الدعوة إلى حملةٍ صليبيةٍ توحَّدت فيها ممالكُ قشتالة وأراغون ونافارا والبرتغال ضد الموحدين، وتوافد المتطوعون من مختلف أنحاء أوروبا.</w:t>
      </w:r>
    </w:p>
    <w:p>
      <w:pPr>
        <w:pStyle w:val="BodyText"/>
        <w:bidi/>
        <w:jc w:val="right"/>
      </w:pPr>
      <w:r>
        <w:rPr>
          <w:rFonts w:ascii="Amiri" w:hAnsi="Amiri" w:cs="Amiri"/>
          <w:rtl w:val="1"/>
        </w:rPr>
        <w:t xml:space="preserve">قاد الموحدون بقيادة الخليفة محمد الناصر جيشاً ضخماً لمواجهة هذا التحالف. لكنَّ سوء التخطيط، والخلافات الداخلية في صفوف الجيش الإسلامي، والثقة المفرطة، أدَّت إلى كارثة. فقد تمكَّن التحالفُ المسيحي من اختراق مواقع المسلمين عبر ممرٍّ جبلي، ودارت معركةٌ طاحنة انتهت بهزيمةٍ ساحقةٍ للموحدين، سقط فيها آلافُ القتلى وفرَّ الخليفةُ نفسه.</w:t>
      </w:r>
    </w:p>
    <w:p>
      <w:pPr>
        <w:pStyle w:val="BodyText"/>
        <w:bidi/>
        <w:jc w:val="right"/>
      </w:pPr>
      <w:r>
        <w:rPr>
          <w:rFonts w:ascii="Amiri" w:hAnsi="Amiri" w:cs="Amiri"/>
          <w:rtl w:val="1"/>
        </w:rPr>
        <w:t xml:space="preserve">لم تكن هزيمةُ العقاب مجردَ خسارةٍ عسكرية، بل كانت انهياراً استراتيجياً كاملاً. فقد تحطَّمت القوةُ العسكرية للموحدين، وانكسرت شوكتُهم، وبدأ نفوذُهم في الأندلس بالتلاشي السريع. ومنذ تلك اللحظة، تحوَّل ميزانُ القوى نهائياً لصالح الممالك المسيحية، وأصبح السؤالُ لم يعد: هل ستسقط الأندلس؟ بل: متى ستسقط؟</w:t>
      </w:r>
    </w:p>
    <w:p>
      <w:pPr>
        <w:pStyle w:val="BodyText"/>
        <w:bidi/>
        <w:jc w:val="right"/>
      </w:pPr>
      <w:r>
        <w:rPr>
          <w:rFonts w:ascii="Amiri" w:hAnsi="Amiri" w:cs="Amiri"/>
          <w:rtl w:val="1"/>
        </w:rPr>
        <w:t xml:space="preserve">في العقود التي تلت العقاب، انهار سلطانُ الموحدين تماماً، وعادت الأندلسُ إلى التفكك مرةً أخرى في ما يُعرف بعصر الطوائف الثاني. لكنَّ الفارقَ هذه المرة أنَّ الممالك المسيحية كانت في أوج قوتها ووحدتها، بينما كان المسلمون في أضعف حالاتهم. وهكذا فُتح البابُ واسعاً أمام موجة الاسترداد الكبرى التي ستبتلع مدينةً تلو الأخرى.</w:t>
      </w:r>
    </w:p>
    <w:p>
      <w:pPr>
        <w:pStyle w:val="BodyText"/>
        <w:bidi/>
        <w:jc w:val="right"/>
      </w:pPr>
      <w:r>
        <w:rPr>
          <w:bCs/>
          <w:rFonts w:ascii="Amiri" w:hAnsi="Amiri" w:cs="Amiri"/>
          <w:b/>
          <w:rtl w:val="1"/>
        </w:rPr>
        <w:t xml:space="preserve">الفصل السادس</w:t>
      </w:r>
    </w:p>
    <w:bookmarkEnd w:id="28"/>
    <w:bookmarkStart w:id="29" w:name="تهاوي-المدن-الكبرى"/>
    <w:p>
      <w:pPr>
        <w:pStyle w:val="Heading1"/>
        <w:bidi/>
        <w:jc w:val="right"/>
      </w:pPr>
      <w:r>
        <w:rPr>
          <w:rFonts w:ascii="Amiri" w:hAnsi="Amiri" w:cs="Amiri"/>
          <w:rtl w:val="1"/>
        </w:rPr>
        <w:t xml:space="preserve">تهاوي المدن الكبرى</w:t>
      </w:r>
    </w:p>
    <w:p>
      <w:pPr>
        <w:pStyle w:val="FirstParagraph"/>
        <w:bidi/>
        <w:jc w:val="right"/>
      </w:pPr>
      <w:r>
        <w:rPr>
          <w:rFonts w:ascii="Amiri" w:hAnsi="Amiri" w:cs="Amiri"/>
          <w:rtl w:val="1"/>
        </w:rPr>
        <w:t xml:space="preserve">بعد معركة العقاب، تتابعت المدنُ الأندلسية الكبرى في السقوط بوتيرةٍ متسارعة، كأنها أحجارُ الدومينو. برز في هذه المرحلة ملكُ قشتالة فرناندو الثالث (القديس)، الذي قاد حملاتٍ منظمةً استولى فيها على أهم معاقل الإسلام في الجنوب.</w:t>
      </w:r>
    </w:p>
    <w:p>
      <w:pPr>
        <w:pStyle w:val="BodyText"/>
        <w:bidi/>
        <w:jc w:val="right"/>
      </w:pPr>
      <w:r>
        <w:rPr>
          <w:rFonts w:ascii="Amiri" w:hAnsi="Amiri" w:cs="Amiri"/>
          <w:rtl w:val="1"/>
        </w:rPr>
        <w:t xml:space="preserve">سقطت قرطبة — عاصمة الخلافة القديمة ودرة الحضارة الإسلامية — في يد فرناندو الثالث عام 1236م. وكان لسقوطها وقعٌ عظيمٌ في نفوس المسلمين، إذ حُوِّل مسجدُها الجامع العظيم — أعجوبة العمارة الإسلامية — إلى كاتدرائية. ثم تتابعت الفتوحات المسيحية: سقطت بلنسية عام 1238م بيد أراغون، وجيان عام 1246م.</w:t>
      </w:r>
    </w:p>
    <w:p>
      <w:pPr>
        <w:pStyle w:val="BodyText"/>
        <w:bidi/>
        <w:jc w:val="right"/>
      </w:pPr>
      <w:r>
        <w:rPr>
          <w:rFonts w:ascii="Amiri" w:hAnsi="Amiri" w:cs="Amiri"/>
          <w:rtl w:val="1"/>
        </w:rPr>
        <w:t xml:space="preserve">ثم جاءت الضربةُ الكبرى بسقوط إشبيلية عام 1248م، وكانت من أعظم مدن الأندلس وأكثرها ثراءً وحضارة. حاصرها فرناندو الثالث حصاراً طويلاً برياً وبحرياً حتى استسلمت. وبسقوط إشبيلية، لم يبقَ في يد المسلمين من كامل الأندلس الواسعة إلا مملكةٌ واحدةٌ صغيرةٌ في أقصى الجنوب: مملكة غرناطة.</w:t>
      </w:r>
    </w:p>
    <w:p>
      <w:pPr>
        <w:pStyle w:val="BodyText"/>
        <w:bidi/>
        <w:jc w:val="right"/>
      </w:pPr>
      <w:r>
        <w:rPr>
          <w:rFonts w:ascii="Amiri" w:hAnsi="Amiri" w:cs="Amiri"/>
          <w:rtl w:val="1"/>
        </w:rPr>
        <w:t xml:space="preserve">إنَّ سرعةَ تهاوي هذه المدن العظيمة تكشف عن عمق الأزمة. فمدنٌ كانت بالأمس منارات للحضارة، سقطت الواحدةُ تلو الأخرى دون مقاومةٍ منظمةٍ حقيقية، لأنَّ المسلمين افتقدوا القيادةَ الموحِّدة، والاستراتيجيةَ الجامعة، والإرادةَ المشتركة. لقد كانت كلُّ مدينةٍ تُدافع عن نفسها وحدها، فتسقط وحدها، بينما ينظر إليها الآخرون دون نجدة.</w:t>
      </w:r>
    </w:p>
    <w:p>
      <w:pPr>
        <w:pStyle w:val="BodyText"/>
        <w:bidi/>
        <w:jc w:val="right"/>
      </w:pPr>
      <w:r>
        <w:rPr>
          <w:bCs/>
          <w:rFonts w:ascii="Amiri" w:hAnsi="Amiri" w:cs="Amiri"/>
          <w:b/>
          <w:rtl w:val="1"/>
        </w:rPr>
        <w:t xml:space="preserve">الفصل السابع</w:t>
      </w:r>
    </w:p>
    <w:bookmarkEnd w:id="29"/>
    <w:bookmarkStart w:id="30" w:name="مملكة-غرناطة-آخر-معاقل-الإسلام"/>
    <w:p>
      <w:pPr>
        <w:pStyle w:val="Heading1"/>
        <w:bidi/>
        <w:jc w:val="right"/>
      </w:pPr>
      <w:r>
        <w:rPr>
          <w:rFonts w:ascii="Amiri" w:hAnsi="Amiri" w:cs="Amiri"/>
          <w:rtl w:val="1"/>
        </w:rPr>
        <w:t xml:space="preserve">مملكة غرناطة: آخر معاقل الإسلام</w:t>
      </w:r>
    </w:p>
    <w:p>
      <w:pPr>
        <w:pStyle w:val="FirstParagraph"/>
        <w:bidi/>
        <w:jc w:val="right"/>
      </w:pPr>
      <w:r>
        <w:rPr>
          <w:rFonts w:ascii="Amiri" w:hAnsi="Amiri" w:cs="Amiri"/>
          <w:rtl w:val="1"/>
        </w:rPr>
        <w:t xml:space="preserve">في خضمِّ هذا الانهيار العام، نجحت أسرةٌ واحدة في تأسيس كيانٍ صمد لأكثر من قرنين ونصف: بنو الأحمر (النصريون)، الذين أسَّس دولتَهم محمد بن يوسف بن نصر المعروف بـ«الغالب بالله» عام 1238م، متخذاً من غرناطة عاصمةً له.</w:t>
      </w:r>
    </w:p>
    <w:p>
      <w:pPr>
        <w:pStyle w:val="BodyText"/>
        <w:bidi/>
        <w:jc w:val="right"/>
      </w:pPr>
      <w:r>
        <w:rPr>
          <w:rFonts w:ascii="Amiri" w:hAnsi="Amiri" w:cs="Amiri"/>
          <w:rtl w:val="1"/>
        </w:rPr>
        <w:t xml:space="preserve">استطاعت مملكة غرناطة أن تبقى بفضل عوامل عدة: موقعها الجبلي الحصين في جبال سييرا نيفادا، ودهاء حكامها السياسي، ودفعها الجزية لقشتالة، واستغلالها الخلافات الداخلية بين الممالك المسيحية. لقد كانت غرناطة تسير على حبلٍ مشدودٍ من الدبلوماسية الحذرة، تدفع المالَ حيناً وتناور حيناً، لتشتري لنفسها البقاء.</w:t>
      </w:r>
    </w:p>
    <w:p>
      <w:pPr>
        <w:pStyle w:val="BodyText"/>
        <w:bidi/>
        <w:jc w:val="right"/>
      </w:pPr>
      <w:r>
        <w:rPr>
          <w:rFonts w:ascii="Amiri" w:hAnsi="Amiri" w:cs="Amiri"/>
          <w:rtl w:val="1"/>
        </w:rPr>
        <w:t xml:space="preserve">وفي ظلِّ هذا الاستقرار النسبي، ازدهرت غرناطة حضارياً ازدهاراً مدهشاً، وكأنها أرادت أن تودِّع الدنيا بأجمل ما عندها. وتُوِّج هذا الازدهارُ ببناء قصر الحمراء، تلك التحفة المعمارية الخالدة التي لا تزال حتى اليوم شاهداً على عبقرية الفن الإسلامي، بزخارفها الدقيقة، ونقوشها التي تنطق بعبارة «ولا غالب إلا الله»، وحدائقها ونوافيرها التي تجسِّد حلم الجنة على الأرض.</w:t>
      </w:r>
    </w:p>
    <w:p>
      <w:pPr>
        <w:pStyle w:val="BodyText"/>
        <w:bidi/>
        <w:jc w:val="right"/>
      </w:pPr>
      <w:r>
        <w:rPr>
          <w:rFonts w:ascii="Amiri" w:hAnsi="Amiri" w:cs="Amiri"/>
          <w:rtl w:val="1"/>
        </w:rPr>
        <w:t xml:space="preserve">لكنَّ هذا البقاءَ الطويل كان بقاءً مشروطاً وهشاً. فغرناطة عاشت في ظلِّ قشتالة لا في مواجهتها، وبقاؤها كان رهناً بضعف الطرف الآخر وانقساماته. وحين تغيَّرت المعادلة — حين توحَّدت إسبانيا المسيحية — انكشف ضعفُ غرناطة، وتبيَّن أنها كانت تعيش على وقتٍ مستعار.</w:t>
      </w:r>
    </w:p>
    <w:p>
      <w:pPr>
        <w:pStyle w:val="BodyText"/>
        <w:bidi/>
        <w:jc w:val="right"/>
      </w:pPr>
      <w:r>
        <w:rPr>
          <w:rFonts w:ascii="Amiri" w:hAnsi="Amiri" w:cs="Amiri"/>
          <w:rtl w:val="1"/>
        </w:rPr>
        <w:t xml:space="preserve">ومما زاد الطينَ بلَّة أنَّ البيتَ النصري نفسَه نخرته الصراعاتُ الداخلية على السلطة في سنواته الأخيرة. فالصراعُ بين أبي الحسن علي وابنه أبي عبد الله (بوعبديل)، وتدخُّل النساء والحاشية، مزَّق وحدةَ المملكة الأخيرة في أحرج لحظات تاريخها، وقدَّم لأعدائها الفرصةَ التي كانوا ينتظرونها.</w:t>
      </w:r>
    </w:p>
    <w:p>
      <w:pPr>
        <w:pStyle w:val="BodyText"/>
        <w:bidi/>
        <w:jc w:val="right"/>
      </w:pPr>
      <w:r>
        <w:rPr>
          <w:bCs/>
          <w:rFonts w:ascii="Amiri" w:hAnsi="Amiri" w:cs="Amiri"/>
          <w:b/>
          <w:rtl w:val="1"/>
        </w:rPr>
        <w:t xml:space="preserve">الفصل الثامن</w:t>
      </w:r>
    </w:p>
    <w:bookmarkEnd w:id="30"/>
    <w:bookmarkStart w:id="31" w:name="سقوط-غرناطة-1492-نهاية-حقبة"/>
    <w:p>
      <w:pPr>
        <w:pStyle w:val="Heading1"/>
        <w:bidi/>
        <w:jc w:val="right"/>
      </w:pPr>
      <w:r>
        <w:rPr>
          <w:rFonts w:ascii="Amiri" w:hAnsi="Amiri" w:cs="Amiri"/>
          <w:rtl w:val="1"/>
        </w:rPr>
        <w:t xml:space="preserve">سقوط غرناطة 1492: نهاية حقبة</w:t>
      </w:r>
    </w:p>
    <w:p>
      <w:pPr>
        <w:pStyle w:val="FirstParagraph"/>
        <w:bidi/>
        <w:jc w:val="right"/>
      </w:pPr>
      <w:r>
        <w:rPr>
          <w:rFonts w:ascii="Amiri" w:hAnsi="Amiri" w:cs="Amiri"/>
          <w:rtl w:val="1"/>
        </w:rPr>
        <w:t xml:space="preserve">في عام 1469م، وقع حدثٌ غيَّر مجرى التاريخ: زواجُ إيزابيلا ملكة قشتالة من فرناندو ملك أراغون. فقد وحَّد هذا الزواجُ أكبرَ مملكتين مسيحيتين في إسبانيا تحت قيادةٍ مشتركة، وأنهى قروناً من التشرذم المسيحي. وأصبح للممالك المسيحية لأول مرة القوةُ والإرادةُ الموحَّدة للإجهاز على آخر معاقل الإسلام.</w:t>
      </w:r>
    </w:p>
    <w:p>
      <w:pPr>
        <w:pStyle w:val="BodyText"/>
        <w:bidi/>
        <w:jc w:val="right"/>
      </w:pPr>
      <w:r>
        <w:rPr>
          <w:rFonts w:ascii="Amiri" w:hAnsi="Amiri" w:cs="Amiri"/>
          <w:rtl w:val="1"/>
        </w:rPr>
        <w:t xml:space="preserve">وجَّه الملكان الكاثوليكيان طاقتَهما نحو غرناطة، وبدآ حرباً منظمةً استمرت عشر سنوات (1482–1492م). استغلَّا الصراعَ الداخلي في البيت النصري ببراعة، فدعما بوعبديل ضد أبيه وعمه، مؤجِّجَين نارَ الفتنة الداخلية. وواحدةً تلو الأخرى، سقطت مدنُ المملكة وحصونها: الحامة، ورندة، ومالقة، وبسطة، حتى لم يبقَ إلا العاصمة غرناطة نفسها.</w:t>
      </w:r>
    </w:p>
    <w:p>
      <w:pPr>
        <w:pStyle w:val="BodyText"/>
        <w:bidi/>
        <w:jc w:val="right"/>
      </w:pPr>
      <w:r>
        <w:rPr>
          <w:rFonts w:ascii="Amiri" w:hAnsi="Amiri" w:cs="Amiri"/>
          <w:rtl w:val="1"/>
        </w:rPr>
        <w:t xml:space="preserve">في عام 1491م، ضُرب الحصارُ حول غرناطة، وطال أمدُه، واشتدَّ الجوعُ بأهلها، وانقطع الأملُ في أي نجدةٍ خارجية — إذ لم يُغِث المسلمون في المشرق إخوانَهم في المغرب. وأخيراً، اضطُر بوعبديل إلى التفاوض على التسليم، فوُقِّعت معاهدةُ غرناطة التي تضمَّنت شروطاً تَعِد بحماية دين المسلمين وأموالهم وعاداتهم — وهي شروطٌ سرعان ما نُكثت.</w:t>
      </w:r>
    </w:p>
    <w:p>
      <w:pPr>
        <w:pStyle w:val="BodyText"/>
        <w:bidi/>
        <w:jc w:val="right"/>
      </w:pPr>
      <w:r>
        <w:rPr>
          <w:rFonts w:ascii="Amiri" w:hAnsi="Amiri" w:cs="Amiri"/>
          <w:rtl w:val="1"/>
        </w:rPr>
        <w:t xml:space="preserve">وفي الثاني من يناير 1492م، دخل الملكان الكاثوليكيان غرناطة، ورُفع الصليبُ على أبراج الحمراء. وتقول الروايةُ المشهورة إنَّ بوعبديل، وهو يغادر منفياً، التفت إلى غرناطة من مرتفعٍ يُعرف اليوم بـ«زفرة العربي الأخيرة»، فبكى، فقالت له أمُّه عائشة عبارتَها الخالدة: «ابكِ كالنساء مُلكاً لم تحافظ عليه كالرجال». وسواء صحَّت هذه الرواية أم لا، فإنها تختصر مأساةَ أمةٍ فرَّطت في أمانتها.</w:t>
      </w:r>
    </w:p>
    <w:p>
      <w:pPr>
        <w:pStyle w:val="BodyText"/>
        <w:bidi/>
        <w:jc w:val="right"/>
      </w:pPr>
      <w:r>
        <w:rPr>
          <w:rFonts w:ascii="Amiri" w:hAnsi="Amiri" w:cs="Amiri"/>
          <w:rtl w:val="1"/>
        </w:rPr>
        <w:t xml:space="preserve">بسقوط غرناطة، انتهى الوجودُ الإسلامي السياسي في الأندلس بعد ثمانية قرونٍ كاملة. لم تكن نهايةَ مملكةٍ فحسب، بل نهايةَ حقبةٍ حضاريةٍ عظيمة. وفي العام نفسه — 1492 — أبحرت سفنُ كولومبوس لتكتشف عالماً جديداً، فكأنَّ التاريخَ أغلق باباً وفتح آخر، وانتقل مركزُ الثقل الحضاري إلى أفقٍ جديد.</w:t>
      </w:r>
    </w:p>
    <w:p>
      <w:pPr>
        <w:pStyle w:val="BodyText"/>
        <w:bidi/>
        <w:jc w:val="right"/>
      </w:pPr>
      <w:r>
        <w:rPr>
          <w:bCs/>
          <w:rFonts w:ascii="Amiri" w:hAnsi="Amiri" w:cs="Amiri"/>
          <w:b/>
          <w:rtl w:val="1"/>
        </w:rPr>
        <w:t xml:space="preserve">الفصل التاسع</w:t>
      </w:r>
    </w:p>
    <w:bookmarkEnd w:id="31"/>
    <w:bookmarkStart w:id="32" w:name="X02a54f22b01316af187570153d031d9b8f7d9ea"/>
    <w:p>
      <w:pPr>
        <w:pStyle w:val="Heading1"/>
        <w:bidi/>
        <w:jc w:val="right"/>
      </w:pPr>
      <w:r>
        <w:rPr>
          <w:rFonts w:ascii="Amiri" w:hAnsi="Amiri" w:cs="Amiri"/>
          <w:rtl w:val="1"/>
        </w:rPr>
        <w:t xml:space="preserve">ما بعد السقوط: محاكم التفتيش وطرد الموريسكيين</w:t>
      </w:r>
    </w:p>
    <w:p>
      <w:pPr>
        <w:pStyle w:val="FirstParagraph"/>
        <w:bidi/>
        <w:jc w:val="right"/>
      </w:pPr>
      <w:r>
        <w:rPr>
          <w:rFonts w:ascii="Amiri" w:hAnsi="Amiri" w:cs="Amiri"/>
          <w:rtl w:val="1"/>
        </w:rPr>
        <w:t xml:space="preserve">لم يكن سقوطُ غرناطة نهايةَ معاناة مسلمي الأندلس، بل بدايةَ فصلٍ أشدَّ مأساوية. فرغم أنَّ معاهدة التسليم وعدت بحرية الدين، فإنَّ هذه الوعود سرعان ما تبخَّرت. ففي غضون سنواتٍ قليلة، بدأت السلطاتُ المسيحية حملةً منظمةً لإجبار المسلمين على التنصُّر تحت التهديد.</w:t>
      </w:r>
    </w:p>
    <w:p>
      <w:pPr>
        <w:pStyle w:val="BodyText"/>
        <w:bidi/>
        <w:jc w:val="right"/>
      </w:pPr>
      <w:r>
        <w:rPr>
          <w:rFonts w:ascii="Amiri" w:hAnsi="Amiri" w:cs="Amiri"/>
          <w:rtl w:val="1"/>
        </w:rPr>
        <w:t xml:space="preserve">لجأت السلطاتُ أولاً إلى الإقناع، ثم إلى الإكراه. فأُحرقت آلافُ المخطوطات العربية والإسلامية في ساحات غرناطة، وأُجبر المسلمون على التعميد الجماعي، ومُنعوا من ممارسة شعائرهم، بل مُنعوا من التحدث بالعربية ومن ارتداء ملابسهم التقليدية. وظهرت طائفةُ «الموريسكيين»: مسلمون تنصَّروا ظاهراً وبقوا على إسلامهم سراً، عاشوا في خوفٍ دائمٍ وتقيةٍ مستمرة.</w:t>
      </w:r>
    </w:p>
    <w:p>
      <w:pPr>
        <w:pStyle w:val="BodyText"/>
        <w:bidi/>
        <w:jc w:val="right"/>
      </w:pPr>
      <w:r>
        <w:rPr>
          <w:rFonts w:ascii="Amiri" w:hAnsi="Amiri" w:cs="Amiri"/>
          <w:rtl w:val="1"/>
        </w:rPr>
        <w:t xml:space="preserve">وفوق ذلك، سُلِّطت عليهم «محاكم التفتيش» سيئةُ الصيت، التي كانت تتعقَّب من يُشتبه في بقائه على إسلامه، فتُعذِّبه وتُصادر أموالَه، وقد تحرقه حياً في احتفالاتٍ عامة كانت تُقام لهذا الغرض. عاش الموريسكيون تحت هذا الرعب أكثرَ من قرن، تتخلَّله ثوراتٌ يائسة سُحقت بقسوةٍ بالغة، كثورة البشرات.</w:t>
      </w:r>
    </w:p>
    <w:p>
      <w:pPr>
        <w:pStyle w:val="BodyText"/>
        <w:bidi/>
        <w:jc w:val="right"/>
      </w:pPr>
      <w:r>
        <w:rPr>
          <w:rFonts w:ascii="Amiri" w:hAnsi="Amiri" w:cs="Amiri"/>
          <w:rtl w:val="1"/>
        </w:rPr>
        <w:t xml:space="preserve">وأخيراً، صدر القرارُ النهائي: ففي عام 1609م، أمر الملكُ فيليب الثالث بطرد الموريسكيين طرداً كاملاً من إسبانيا. فرُحِّل نحو ثلاثمائة ألفٍ منهم — وربما أكثر — عبر البحر إلى المغرب والجزائر وتونس وأنحاء الدولة العثمانية، في رحلةٍ قاسيةٍ هلك فيها كثيرون. وبهذا الطرد، مُحي آخرُ أثرٍ للوجود الإسلامي البشري في الأرض التي حكمها المسلمون ثمانية قرون.</w:t>
      </w:r>
    </w:p>
    <w:p>
      <w:pPr>
        <w:pStyle w:val="BodyText"/>
        <w:bidi/>
        <w:jc w:val="right"/>
      </w:pPr>
      <w:r>
        <w:rPr>
          <w:rFonts w:ascii="Amiri" w:hAnsi="Amiri" w:cs="Amiri"/>
          <w:rtl w:val="1"/>
        </w:rPr>
        <w:t xml:space="preserve">إنَّ مأساةَ الموريسكيين تحمل درساً مؤلماً: أنَّ الحضارة حين تسقط سياسياً، قد يُمحى وجودُها الإنساني بالكامل إن لم يكن لها عمقٌ يحميها أو سندٌ ينصرها. لقد تُرك مسلمو الأندلس وحدهم في محنتهم، فكان مصيرُهم الاقتلاعَ من جذورهم. وبقيت الأندلسُ حاضرةً في الذاكرة والوجدان، جرحاً لم يندمل، وعبرةً لا تُنسى.</w:t>
      </w:r>
    </w:p>
    <w:p>
      <w:pPr>
        <w:pStyle w:val="BodyText"/>
        <w:bidi/>
        <w:jc w:val="right"/>
      </w:pPr>
      <w:r>
        <w:rPr>
          <w:bCs/>
          <w:rFonts w:ascii="Amiri" w:hAnsi="Amiri" w:cs="Amiri"/>
          <w:b/>
          <w:rtl w:val="1"/>
        </w:rPr>
        <w:t xml:space="preserve">الفصل العاشر</w:t>
      </w:r>
    </w:p>
    <w:bookmarkEnd w:id="32"/>
    <w:bookmarkStart w:id="33" w:name="لماذا-سقطت-الأندلس-تحليل-الأسباب"/>
    <w:p>
      <w:pPr>
        <w:pStyle w:val="Heading1"/>
        <w:bidi/>
        <w:jc w:val="right"/>
      </w:pPr>
      <w:r>
        <w:rPr>
          <w:rFonts w:ascii="Amiri" w:hAnsi="Amiri" w:cs="Amiri"/>
          <w:rtl w:val="1"/>
        </w:rPr>
        <w:t xml:space="preserve">لماذا سقطت الأندلس؟ تحليل الأسباب</w:t>
      </w:r>
    </w:p>
    <w:p>
      <w:pPr>
        <w:pStyle w:val="FirstParagraph"/>
        <w:bidi/>
        <w:jc w:val="right"/>
      </w:pPr>
      <w:r>
        <w:rPr>
          <w:rFonts w:ascii="Amiri" w:hAnsi="Amiri" w:cs="Amiri"/>
          <w:rtl w:val="1"/>
        </w:rPr>
        <w:t xml:space="preserve">بعد هذه الرحلة عبر ثمانية قرون، يمكننا الآن أن نجمع خيوطَ الأسباب التي أدَّت إلى سقوط الأندلس. فالسقوطُ لم يكن حدثاً واحداً بل محصلةَ عواملَ متشابكةٍ تراكمت عبر الزمن. ولعلَّ أخطرَها جميعاً هو التمزُّق السياسي والانقسام الداخلي؛ فمنذ سقوط الخلافة، لم تنعم الأندلسُ بوحدةٍ راسخةٍ مستقرة، بل تفتَّتت مراراً إلى دويلاتٍ متناحرة أنهكها الصراعُ على السلطة.</w:t>
      </w:r>
    </w:p>
    <w:p>
      <w:pPr>
        <w:pStyle w:val="BodyText"/>
        <w:bidi/>
        <w:jc w:val="right"/>
      </w:pPr>
      <w:r>
        <w:rPr>
          <w:rFonts w:ascii="Amiri" w:hAnsi="Amiri" w:cs="Amiri"/>
          <w:rtl w:val="1"/>
        </w:rPr>
        <w:t xml:space="preserve">ويتصل بهذا السببُ الثاني: الاستعانةُ بالعدو على الأخ. فقد كان من أفدح أخطاء ملوك الطوائف أن يتحالفوا مع الممالك المسيحية ضد بعضهم البعض، ويدفعوا لهم الجزية، ويفتحوا لهم أبوابَ التدخل في شؤونهم. لقد قوَّى المسلمون بأيديهم عدوَّهم، وأضعفوا صفَّهم، فكانوا شركاءَ في صناعة سقوطهم.</w:t>
      </w:r>
    </w:p>
    <w:p>
      <w:pPr>
        <w:pStyle w:val="BodyText"/>
        <w:bidi/>
        <w:jc w:val="right"/>
      </w:pPr>
      <w:r>
        <w:rPr>
          <w:rFonts w:ascii="Amiri" w:hAnsi="Amiri" w:cs="Amiri"/>
          <w:rtl w:val="1"/>
        </w:rPr>
        <w:t xml:space="preserve">أما السببُ الثالث فهو ضعفُ البناء المؤسسي واعتمادُ الدولة على الأفراد لا على النُّظُم. فقد كانت قوةُ الأندلس أو ضعفُها رهناً بشخص الحاكم؛ فإذا قوي قويت، وإذا ضعف أو مات انهار كلُّ شيء. ولم تُبنَ مؤسساتٌ راسخةٌ تضمن استمرارَ الدولة بعد رحيل حكامها الأقوياء.</w:t>
      </w:r>
    </w:p>
    <w:p>
      <w:pPr>
        <w:pStyle w:val="BodyText"/>
        <w:bidi/>
        <w:jc w:val="right"/>
      </w:pPr>
      <w:r>
        <w:rPr>
          <w:rFonts w:ascii="Amiri" w:hAnsi="Amiri" w:cs="Amiri"/>
          <w:rtl w:val="1"/>
        </w:rPr>
        <w:t xml:space="preserve">ويأتي رابعاً الترفُ والانغماسُ في الملذات والتراخي عن الجهاد والاستعداد. فقد أفسد الثراءُ كثيراً من الحكام والنخب، فانصرفوا عن هموم الأمة إلى بناء القصور والتنافس في مظاهر البذخ، بينما كان العدوُّ يبني قوتَه ويوحِّد صفوفَه. وقد نبَّه ابنُ خلدون في مقدمته إلى أنَّ الترف من أعظم أسباب هرم الدول وسقوطها.</w:t>
      </w:r>
    </w:p>
    <w:p>
      <w:pPr>
        <w:pStyle w:val="BodyText"/>
        <w:bidi/>
        <w:jc w:val="right"/>
      </w:pPr>
      <w:r>
        <w:rPr>
          <w:rFonts w:ascii="Amiri" w:hAnsi="Amiri" w:cs="Amiri"/>
          <w:rtl w:val="1"/>
        </w:rPr>
        <w:t xml:space="preserve">وخامساً، تفوَّق الطرفُ الآخر في عوامل النهوض؛ فبينما كان المسلمون يتفككون، كانت الممالكُ المسيحية تتوحَّد وتتعلَّم من هزائمها وتبني قوتَها العسكرية والاقتصادية، مدفوعةً بعقيدة «الاسترداد» التي منحتها هدفاً جامعاً وإرادةً صلبة. فالسقوطُ لم يكن فقط ضعفاً في جانبٍ، بل قوةً متصاعدةً في الجانب المقابل.</w:t>
      </w:r>
    </w:p>
    <w:p>
      <w:pPr>
        <w:pStyle w:val="BodyText"/>
        <w:bidi/>
        <w:jc w:val="right"/>
      </w:pPr>
      <w:r>
        <w:rPr>
          <w:rFonts w:ascii="Amiri" w:hAnsi="Amiri" w:cs="Amiri"/>
          <w:rtl w:val="1"/>
        </w:rPr>
        <w:t xml:space="preserve">وسادساً، غيابُ العمق الاستراتيجي والنصرة الخارجية. فقد تُركت الأندلسُ وحيدةً في مواجهة مصيرها؛ إذ انشغل المشرقُ الإسلامي بهمومه ومصائبه (الحروب الصليبية، ثم الغزو المغولي)، ولم تصل النجدةُ الحاسمة في اللحظات الفاصلة. فالحضارةُ التي تُترك وحدها في مواجهة تحالفٍ منظمٍ يصعب أن تصمد طويلاً.</w:t>
      </w:r>
    </w:p>
    <w:p>
      <w:pPr>
        <w:pStyle w:val="BodyText"/>
        <w:bidi/>
        <w:jc w:val="right"/>
      </w:pPr>
      <w:r>
        <w:rPr>
          <w:rFonts w:ascii="Amiri" w:hAnsi="Amiri" w:cs="Amiri"/>
          <w:rtl w:val="1"/>
        </w:rPr>
        <w:t xml:space="preserve">إنَّ هذه الأسباب مجتمعةً تشكِّل نسيجاً واحداً؛ فلا يمكن ردُّ السقوط إلى سببٍ واحد. لقد كان سقوطُ الأندلس نتيجةَ منظومةٍ متكاملةٍ من الضعف الداخلي، تفاعلت مع قوةٍ خارجيةٍ صاعدة، لتنتج تلك النهايةَ المأساوية. وهذه هي سُنَّةُ الله في الأمم: ﴿إِنَّ اللَّهَ لَا يُغَيِّرُ مَا بِقَوْمٍ حَتَّىٰ يُغَيِّرُوا مَا بِأَنفُسِهِمْ﴾.</w:t>
      </w:r>
    </w:p>
    <w:p>
      <w:pPr>
        <w:pStyle w:val="BodyText"/>
        <w:bidi/>
        <w:jc w:val="right"/>
      </w:pPr>
      <w:r>
        <w:rPr>
          <w:bCs/>
          <w:rFonts w:ascii="Amiri" w:hAnsi="Amiri" w:cs="Amiri"/>
          <w:b/>
          <w:rtl w:val="1"/>
        </w:rPr>
        <w:t xml:space="preserve">الفصل الحادي عشر</w:t>
      </w:r>
    </w:p>
    <w:bookmarkEnd w:id="33"/>
    <w:bookmarkStart w:id="34" w:name="الدروس-والعبر"/>
    <w:p>
      <w:pPr>
        <w:pStyle w:val="Heading1"/>
        <w:bidi/>
        <w:jc w:val="right"/>
      </w:pPr>
      <w:r>
        <w:rPr>
          <w:rFonts w:ascii="Amiri" w:hAnsi="Amiri" w:cs="Amiri"/>
          <w:rtl w:val="1"/>
        </w:rPr>
        <w:t xml:space="preserve">الدروس والعبر</w:t>
      </w:r>
    </w:p>
    <w:p>
      <w:pPr>
        <w:pStyle w:val="FirstParagraph"/>
        <w:bidi/>
        <w:jc w:val="right"/>
      </w:pPr>
      <w:r>
        <w:rPr>
          <w:rFonts w:ascii="Amiri" w:hAnsi="Amiri" w:cs="Amiri"/>
          <w:rtl w:val="1"/>
        </w:rPr>
        <w:t xml:space="preserve">لم نقرأ تاريخَ الأندلس لنبكي على أطلالها، بل لنستخلص منه دروساً تنفعنا في حاضرنا ومستقبلنا. والدرسُ الأول والأعظم هو أنَّ الوحدةَ عصمةٌ والفرقةَ هلاك. فما سقطت الأندلسُ إلا حين تفرَّقت كلمتُها وتمزَّق صفُّها، ولو أنها بقيت موحَّدةً لصمدت طويلاً. وهذا درسٌ يتجاوز الأندلس إلى كل أمةٍ وجماعة.</w:t>
      </w:r>
    </w:p>
    <w:p>
      <w:pPr>
        <w:pStyle w:val="BodyText"/>
        <w:bidi/>
        <w:jc w:val="right"/>
      </w:pPr>
      <w:r>
        <w:rPr>
          <w:rFonts w:ascii="Amiri" w:hAnsi="Amiri" w:cs="Amiri"/>
          <w:rtl w:val="1"/>
        </w:rPr>
        <w:t xml:space="preserve">والدرسُ الثاني أنَّ العدوَّ لا يُستعان به على الأخ مهما بلغ الخلاف. فالذي يستقوي بعدوِّه على أهله إنما يحفر قبرَه بيده، إذ يمنح عدوَّه الفرصةَ والموطئ، ثم يبتلعه العدوُّ في النهاية كما ابتلع ملوكَ الطوائف واحداً بعد الآخر.</w:t>
      </w:r>
    </w:p>
    <w:p>
      <w:pPr>
        <w:pStyle w:val="BodyText"/>
        <w:bidi/>
        <w:jc w:val="right"/>
      </w:pPr>
      <w:r>
        <w:rPr>
          <w:rFonts w:ascii="Amiri" w:hAnsi="Amiri" w:cs="Amiri"/>
          <w:rtl w:val="1"/>
        </w:rPr>
        <w:t xml:space="preserve">والدرسُ الثالث أنَّ الحضارة لا تُصان بالمجد الماضي، بل باليقظة الدائمة والاستعداد المستمر. فقرطبةُ التي أنارت أوروبا سقطت، والحمراءُ التي أدهشت العالم لم تحمِ أهلَها. فالإنجازُ الحضاري، مهما عظُم، لا يُغني عن قوةٍ تحميه ووعيٍ يصونه ووحدةٍ تسنده.</w:t>
      </w:r>
    </w:p>
    <w:p>
      <w:pPr>
        <w:pStyle w:val="BodyText"/>
        <w:bidi/>
        <w:jc w:val="right"/>
      </w:pPr>
      <w:r>
        <w:rPr>
          <w:rFonts w:ascii="Amiri" w:hAnsi="Amiri" w:cs="Amiri"/>
          <w:rtl w:val="1"/>
        </w:rPr>
        <w:t xml:space="preserve">والدرسُ الرابع أنَّ الإصلاحَ الداخلي هو خطُّ الدفاع الأول. فالأممُ لا تُغزى من الخارج إلا بعد أن تضعف من الداخل. وقد قال تعالى: ﴿ذَٰلِكَ بِأَنَّ اللَّهَ لَمْ يَكُ مُغَيِّرًا نِّعْمَةً أَنْعَمَهَا عَلَىٰ قَوْمٍ حَتَّىٰ يُغَيِّرُوا مَا بِأَنفُسِهِمْ﴾. فبناءُ الإنسان، وترسيخُ العدل، وإقامةُ المؤسسات، ومحاربةُ الفساد والترف، كلُّها أعمدةٌ تحفظ الأمةَ قبل أي سلاح.</w:t>
      </w:r>
    </w:p>
    <w:p>
      <w:pPr>
        <w:pStyle w:val="BodyText"/>
        <w:bidi/>
        <w:jc w:val="right"/>
      </w:pPr>
      <w:r>
        <w:rPr>
          <w:rFonts w:ascii="Amiri" w:hAnsi="Amiri" w:cs="Amiri"/>
          <w:rtl w:val="1"/>
        </w:rPr>
        <w:t xml:space="preserve">والدرسُ الخامس والأخير أنَّ التاريخَ سُنَنٌ لا صُدَف. فسقوطُ الأندلس لم يكن قدراً أعمى، بل كان نتيجةً منطقيةً لأسبابٍ واضحة. ومن يقرأ التاريخَ بوعيٍ يدرك أنَّ ما جرى للأندلس يمكن أن يجري لغيرها إن توفَّرت الأسبابُ نفسها. فالعبرةُ ليست في البكاء على الماضي، بل في العمل لئلا يتكرَّر. وتلك هي الحكمةُ التي من أجلها كُتبت هذه الصفحات.</w:t>
      </w:r>
    </w:p>
    <w:bookmarkEnd w:id="34"/>
    <w:bookmarkStart w:id="35" w:name="الخاتمة"/>
    <w:p>
      <w:pPr>
        <w:pStyle w:val="Heading1"/>
        <w:bidi/>
        <w:jc w:val="right"/>
      </w:pPr>
      <w:r>
        <w:rPr>
          <w:rFonts w:ascii="Amiri" w:hAnsi="Amiri" w:cs="Amiri"/>
          <w:rtl w:val="1"/>
        </w:rPr>
        <w:t xml:space="preserve">الخاتمة</w:t>
      </w:r>
    </w:p>
    <w:p>
      <w:pPr>
        <w:pStyle w:val="FirstParagraph"/>
        <w:bidi/>
        <w:jc w:val="right"/>
      </w:pPr>
      <w:r>
        <w:rPr>
          <w:rFonts w:ascii="Amiri" w:hAnsi="Amiri" w:cs="Amiri"/>
          <w:rtl w:val="1"/>
        </w:rPr>
        <w:t xml:space="preserve">ها قد وصلنا إلى ختام رحلتنا عبر ثمانية قرونٍ من تاريخ الأندلس، من فجر الفتح المشرق إلى غسق السقوط الأليم. لقد رأينا كيف نهضت حضارةٌ فبلغت أوجَ المجد، ثم كيف دبَّ فيها الضعفُ من الداخل حتى تهاوت من حيث لا تحتسب. وأدركنا أنَّ سقوطها لم يكن مصادفةً، بل نتيجةَ سُننٍ ماضيةٍ في الأمم والحضارات.</w:t>
      </w:r>
    </w:p>
    <w:p>
      <w:pPr>
        <w:pStyle w:val="BodyText"/>
        <w:bidi/>
        <w:jc w:val="right"/>
      </w:pPr>
      <w:r>
        <w:rPr>
          <w:rFonts w:ascii="Amiri" w:hAnsi="Amiri" w:cs="Amiri"/>
          <w:rtl w:val="1"/>
        </w:rPr>
        <w:t xml:space="preserve">إنَّ الأندلسَ ليست مجردَ ذكرى حزينةٍ نستعيدها، بل مدرسةٌ كاملةٌ في فقه النهوض والسقوط. فيها نتعلَّم أنَّ الوحدةَ قوة، وأنَّ الفرقةَ ضعف، وأنَّ الحضارةَ تُبنى بالعزائم وتُهدَم بالتراخي، وأنَّ الأمم تصنع مصيرَها بأيديها قبل أن تصنعه الأقدار.</w:t>
      </w:r>
    </w:p>
    <w:p>
      <w:pPr>
        <w:pStyle w:val="BodyText"/>
        <w:bidi/>
        <w:jc w:val="right"/>
      </w:pPr>
      <w:r>
        <w:rPr>
          <w:rFonts w:ascii="Amiri" w:hAnsi="Amiri" w:cs="Amiri"/>
          <w:rtl w:val="1"/>
        </w:rPr>
        <w:t xml:space="preserve">ولعلَّ أصدقَ ما نختم به هو أنَّ باب الأمل لا يُغلق أبداً. فالأمةُ التي أنجبت عبد الرحمن الداخل والزهراوي وابن رشد قادرةٌ على النهوض من جديد متى أخذت بأسباب النهوض، وتعلَّمت من دروس الماضي، ووحَّدت صفَّها، وأصلحت داخلَها. فالتاريخُ لا يرحم المتخاذلين، لكنه يفتح ذراعيه للمجتهدين.</w:t>
      </w:r>
    </w:p>
    <w:p>
      <w:pPr>
        <w:pStyle w:val="BodyText"/>
        <w:bidi/>
        <w:jc w:val="right"/>
      </w:pPr>
      <w:r>
        <w:rPr>
          <w:rFonts w:ascii="Amiri" w:hAnsi="Amiri" w:cs="Amiri"/>
          <w:rtl w:val="1"/>
        </w:rPr>
        <w:t xml:space="preserve">نسأل الله أن يجعل في قصة الأندلس عبرةً لأولي الألباب، وأن يعيد للأمة مجدَها ووحدتَها، وأن يرزقنا الوعيَ بسننه في الكون والحياة. وما توفيقي إلا بالله، عليه توكلت وإليه أنيب. والله أعلم.</w:t>
      </w:r>
    </w:p>
    <w:bookmarkEnd w:id="35"/>
    <w:bookmarkStart w:id="39" w:name="المراجع-العلمية"/>
    <w:p>
      <w:pPr>
        <w:pStyle w:val="Heading1"/>
        <w:bidi/>
        <w:jc w:val="right"/>
      </w:pPr>
      <w:r>
        <w:rPr>
          <w:rFonts w:ascii="Amiri" w:hAnsi="Amiri" w:cs="Amiri"/>
          <w:rtl w:val="1"/>
        </w:rPr>
        <w:t xml:space="preserve">المراجع العلمية</w:t>
      </w:r>
    </w:p>
    <w:bookmarkStart w:id="36" w:name="التفسير-وعلوم-القرآن"/>
    <w:p>
      <w:pPr>
        <w:pStyle w:val="Heading2"/>
        <w:bidi/>
        <w:jc w:val="right"/>
      </w:pPr>
      <w:r>
        <w:rPr>
          <w:rFonts w:ascii="Amiri" w:hAnsi="Amiri" w:cs="Amiri"/>
          <w:rtl w:val="1"/>
        </w:rPr>
        <w:t xml:space="preserve">التفسير وعلوم القرآن</w:t>
      </w:r>
    </w:p>
    <w:p>
      <w:pPr>
        <w:numPr>
          <w:ilvl w:val="0"/>
          <w:numId w:val="1001"/>
        </w:numPr>
        <w:pStyle w:val="Compact"/>
        <w:bidi/>
        <w:jc w:val="right"/>
      </w:pPr>
      <w:r>
        <w:rPr>
          <w:rFonts w:ascii="Amiri" w:hAnsi="Amiri" w:cs="Amiri"/>
          <w:rtl w:val="1"/>
        </w:rPr>
        <w:t xml:space="preserve">ابن كثير، تفسير القرآن العظيم، دار طيبة، الرياض.</w:t>
      </w:r>
    </w:p>
    <w:p>
      <w:pPr>
        <w:numPr>
          <w:ilvl w:val="0"/>
          <w:numId w:val="1001"/>
        </w:numPr>
        <w:pStyle w:val="Compact"/>
        <w:bidi/>
        <w:jc w:val="right"/>
      </w:pPr>
      <w:r>
        <w:rPr>
          <w:rFonts w:ascii="Amiri" w:hAnsi="Amiri" w:cs="Amiri"/>
          <w:rtl w:val="1"/>
        </w:rPr>
        <w:t xml:space="preserve">الطبري، جامع البيان عن تأويل آي القرآن، دار هجر، القاهرة.</w:t>
      </w:r>
    </w:p>
    <w:p>
      <w:pPr>
        <w:numPr>
          <w:ilvl w:val="0"/>
          <w:numId w:val="1001"/>
        </w:numPr>
        <w:pStyle w:val="Compact"/>
        <w:bidi/>
        <w:jc w:val="right"/>
      </w:pPr>
      <w:r>
        <w:rPr>
          <w:rFonts w:ascii="Amiri" w:hAnsi="Amiri" w:cs="Amiri"/>
          <w:rtl w:val="1"/>
        </w:rPr>
        <w:t xml:space="preserve">القرطبي، الجامع لأحكام القرآن، مؤسسة الرسالة، بيروت.</w:t>
      </w:r>
    </w:p>
    <w:p>
      <w:pPr>
        <w:numPr>
          <w:ilvl w:val="0"/>
          <w:numId w:val="1001"/>
        </w:numPr>
        <w:pStyle w:val="Compact"/>
        <w:bidi/>
        <w:jc w:val="right"/>
      </w:pPr>
      <w:r>
        <w:rPr>
          <w:rFonts w:ascii="Amiri" w:hAnsi="Amiri" w:cs="Amiri"/>
          <w:rtl w:val="1"/>
        </w:rPr>
        <w:t xml:space="preserve">النووي، المنهاج شرح صحيح مسلم بن الحجاج، دار إحياء التراث العربي.</w:t>
      </w:r>
    </w:p>
    <w:bookmarkEnd w:id="36"/>
    <w:bookmarkStart w:id="37" w:name="التاريخ-الأندلسي-والمصادر-الأصيلة"/>
    <w:p>
      <w:pPr>
        <w:pStyle w:val="Heading2"/>
        <w:bidi/>
        <w:jc w:val="right"/>
      </w:pPr>
      <w:r>
        <w:rPr>
          <w:rFonts w:ascii="Amiri" w:hAnsi="Amiri" w:cs="Amiri"/>
          <w:rtl w:val="1"/>
        </w:rPr>
        <w:t xml:space="preserve">التاريخ الأندلسي والمصادر الأصيلة</w:t>
      </w:r>
    </w:p>
    <w:p>
      <w:pPr>
        <w:numPr>
          <w:ilvl w:val="0"/>
          <w:numId w:val="1002"/>
        </w:numPr>
        <w:pStyle w:val="Compact"/>
        <w:bidi/>
        <w:jc w:val="right"/>
      </w:pPr>
      <w:r>
        <w:rPr>
          <w:rFonts w:ascii="Amiri" w:hAnsi="Amiri" w:cs="Amiri"/>
          <w:rtl w:val="1"/>
        </w:rPr>
        <w:t xml:space="preserve">ابن خلدون، العِبَر وديوان المبتدأ والخبر (تاريخ ابن خلدون)، دار الفكر، بيروت.</w:t>
      </w:r>
    </w:p>
    <w:p>
      <w:pPr>
        <w:numPr>
          <w:ilvl w:val="0"/>
          <w:numId w:val="1002"/>
        </w:numPr>
        <w:pStyle w:val="Compact"/>
        <w:bidi/>
        <w:jc w:val="right"/>
      </w:pPr>
      <w:r>
        <w:rPr>
          <w:rFonts w:ascii="Amiri" w:hAnsi="Amiri" w:cs="Amiri"/>
          <w:rtl w:val="1"/>
        </w:rPr>
        <w:t xml:space="preserve">المقّري التلمساني، نفح الطيب من غصن الأندلس الرطيب، دار صادر، بيروت.</w:t>
      </w:r>
    </w:p>
    <w:p>
      <w:pPr>
        <w:numPr>
          <w:ilvl w:val="0"/>
          <w:numId w:val="1002"/>
        </w:numPr>
        <w:pStyle w:val="Compact"/>
        <w:bidi/>
        <w:jc w:val="right"/>
      </w:pPr>
      <w:r>
        <w:rPr>
          <w:rFonts w:ascii="Amiri" w:hAnsi="Amiri" w:cs="Amiri"/>
          <w:rtl w:val="1"/>
        </w:rPr>
        <w:t xml:space="preserve">ابن الخطيب، الإحاطة في أخبار غرناطة، دار الكتب العلمية.</w:t>
      </w:r>
    </w:p>
    <w:p>
      <w:pPr>
        <w:numPr>
          <w:ilvl w:val="0"/>
          <w:numId w:val="1002"/>
        </w:numPr>
        <w:pStyle w:val="Compact"/>
        <w:bidi/>
        <w:jc w:val="right"/>
      </w:pPr>
      <w:r>
        <w:rPr>
          <w:rFonts w:ascii="Amiri" w:hAnsi="Amiri" w:cs="Amiri"/>
          <w:rtl w:val="1"/>
        </w:rPr>
        <w:t xml:space="preserve">ابن عذاري المراكشي، البيان المُغرِب في أخبار الأندلس والمغرب.</w:t>
      </w:r>
    </w:p>
    <w:p>
      <w:pPr>
        <w:numPr>
          <w:ilvl w:val="0"/>
          <w:numId w:val="1002"/>
        </w:numPr>
        <w:pStyle w:val="Compact"/>
        <w:bidi/>
        <w:jc w:val="right"/>
      </w:pPr>
      <w:r>
        <w:rPr>
          <w:rFonts w:ascii="Amiri" w:hAnsi="Amiri" w:cs="Amiri"/>
          <w:rtl w:val="1"/>
        </w:rPr>
        <w:t xml:space="preserve">ابن الأثير، الكامل في التاريخ، دار الكتاب العربي، بيروت.</w:t>
      </w:r>
    </w:p>
    <w:bookmarkEnd w:id="37"/>
    <w:bookmarkStart w:id="38" w:name="الدراسات-الحديثة"/>
    <w:p>
      <w:pPr>
        <w:pStyle w:val="Heading2"/>
        <w:bidi/>
        <w:jc w:val="right"/>
      </w:pPr>
      <w:r>
        <w:rPr>
          <w:rFonts w:ascii="Amiri" w:hAnsi="Amiri" w:cs="Amiri"/>
          <w:rtl w:val="1"/>
        </w:rPr>
        <w:t xml:space="preserve">الدراسات الحديثة</w:t>
      </w:r>
    </w:p>
    <w:p>
      <w:pPr>
        <w:numPr>
          <w:ilvl w:val="0"/>
          <w:numId w:val="1003"/>
        </w:numPr>
        <w:pStyle w:val="Compact"/>
        <w:bidi/>
        <w:jc w:val="right"/>
      </w:pPr>
      <w:r>
        <w:rPr>
          <w:rFonts w:ascii="Amiri" w:hAnsi="Amiri" w:cs="Amiri"/>
          <w:rtl w:val="1"/>
        </w:rPr>
        <w:t xml:space="preserve">محمد عبد الله عنان، دولة الإسلام في الأندلس (عدة أجزاء)، مكتبة الخانجي، القاهرة.</w:t>
      </w:r>
    </w:p>
    <w:p>
      <w:pPr>
        <w:numPr>
          <w:ilvl w:val="0"/>
          <w:numId w:val="1003"/>
        </w:numPr>
        <w:pStyle w:val="Compact"/>
        <w:bidi/>
        <w:jc w:val="right"/>
      </w:pPr>
      <w:r>
        <w:rPr>
          <w:rFonts w:ascii="Amiri" w:hAnsi="Amiri" w:cs="Amiri"/>
          <w:rtl w:val="1"/>
        </w:rPr>
        <w:t xml:space="preserve">شكيب أرسلان، الحلل السندسية في الأخبار والآثار الأندلسية.</w:t>
      </w:r>
    </w:p>
    <w:p>
      <w:pPr>
        <w:numPr>
          <w:ilvl w:val="0"/>
          <w:numId w:val="1003"/>
        </w:numPr>
        <w:pStyle w:val="Compact"/>
        <w:bidi/>
        <w:jc w:val="right"/>
      </w:pPr>
      <w:r>
        <w:rPr>
          <w:rFonts w:ascii="Amiri" w:hAnsi="Amiri" w:cs="Amiri"/>
          <w:rtl w:val="1"/>
        </w:rPr>
        <w:t xml:space="preserve">عبد الرحمن علي الحجي، التاريخ الأندلسي من الفتح إلى سقوط غرناطة، دار القلم، دمشق.</w:t>
      </w:r>
    </w:p>
    <w:p>
      <w:pPr>
        <w:numPr>
          <w:ilvl w:val="0"/>
          <w:numId w:val="1003"/>
        </w:numPr>
        <w:pStyle w:val="Compact"/>
        <w:bidi/>
        <w:jc w:val="right"/>
      </w:pPr>
      <w:r>
        <w:rPr>
          <w:rFonts w:ascii="Amiri" w:hAnsi="Amiri" w:cs="Amiri"/>
          <w:rtl w:val="1"/>
        </w:rPr>
        <w:t xml:space="preserve">راغب السرجاني، قصة الأندلس من الفتح إلى السقوط، مؤسسة اقرأ، القاهرة.</w:t>
      </w:r>
    </w:p>
    <w:p>
      <w:pPr>
        <w:numPr>
          <w:ilvl w:val="0"/>
          <w:numId w:val="1003"/>
        </w:numPr>
        <w:pStyle w:val="Compact"/>
      </w:pPr>
      <w:r>
        <w:rPr>
          <w:rFonts w:ascii="Amiri" w:hAnsi="Amiri" w:cs="Amiri"/>
        </w:rPr>
        <w:t xml:space="preserve">W. Montgomery Watt, A History of Islamic Spain, Edinburgh University Press.</w:t>
      </w:r>
    </w:p>
    <w:p>
      <w:pPr>
        <w:numPr>
          <w:ilvl w:val="0"/>
          <w:numId w:val="1003"/>
        </w:numPr>
        <w:pStyle w:val="Compact"/>
      </w:pPr>
      <w:r>
        <w:rPr>
          <w:rFonts w:ascii="Amiri" w:hAnsi="Amiri" w:cs="Amiri"/>
        </w:rPr>
        <w:t xml:space="preserve">L. P. Harvey, Islamic Spain 1250 to 1500, University of Chicago Press.</w:t>
      </w:r>
    </w:p>
    <w:bookmarkEnd w:id="38"/>
    <w:bookmarkEnd w:id="39"/>
    <w:bookmarkStart w:id="40" w:name="how-andalusia-fell-1"/>
    <w:p>
      <w:pPr>
        <w:pStyle w:val="Heading1"/>
      </w:pPr>
      <w:r>
        <w:rPr>
          <w:rFonts w:ascii="Amiri" w:hAnsi="Amiri" w:cs="Amiri"/>
        </w:rPr>
        <w:t xml:space="preserve">How Andalusia Fell</w:t>
      </w:r>
    </w:p>
    <w:bookmarkEnd w:id="40"/>
    <w:bookmarkStart w:id="41" w:name="introduction"/>
    <w:p>
      <w:pPr>
        <w:pStyle w:val="Heading1"/>
      </w:pPr>
      <w:r>
        <w:rPr>
          <w:rFonts w:ascii="Amiri" w:hAnsi="Amiri" w:cs="Amiri"/>
        </w:rPr>
        <w:t xml:space="preserve">Introduction</w:t>
      </w:r>
    </w:p>
    <w:p>
      <w:pPr>
        <w:pStyle w:val="FirstParagraph"/>
      </w:pPr>
      <w:r>
        <w:rPr>
          <w:rFonts w:ascii="Amiri" w:hAnsi="Amiri" w:cs="Amiri"/>
        </w:rPr>
        <w:t xml:space="preserve">On the second of January 1492, Abu Abdullah Muhammad XII — known to the Spanish as “Boabdil” — handed the keys of Granada to the Catholic Monarchs Ferdinand and Isabella. With that act the final page of the Islamic political presence in the Iberian Peninsula was turned, a presence that had endured for nearly eight full centuries. That day marked not the end of a single kingdom, but the close of a civilization that had illuminated Europe during its darkest ages, and had given the world in medicine, astronomy, mathematics, philosophy, and architecture a legacy whose traces remain visible to this day.</w:t>
      </w:r>
    </w:p>
    <w:p>
      <w:pPr>
        <w:pStyle w:val="BodyText"/>
      </w:pPr>
      <w:r>
        <w:rPr>
          <w:rFonts w:ascii="Amiri" w:hAnsi="Amiri" w:cs="Amiri"/>
        </w:rPr>
        <w:t xml:space="preserve">Yet the question that imposes itself — one that has puzzled historians and thinkers for centuries — is not: how did Andalusia rise? but rather: how did it fall? How could a civilization of such breadth and depth collapse? Was its fall an inevitable destiny, or the outcome of accumulated human errors that might have been avoided?</w:t>
      </w:r>
    </w:p>
    <w:p>
      <w:pPr>
        <w:pStyle w:val="BodyText"/>
      </w:pPr>
      <w:r>
        <w:rPr>
          <w:rFonts w:ascii="Amiri" w:hAnsi="Amiri" w:cs="Amiri"/>
        </w:rPr>
        <w:t xml:space="preserve">The study of the fall of Andalusia is no historical luxury, nor an indulgence in weeping over ruins as the poets did. It is, above all, a reading of God’s laws governing nations and civilizations, and a precise anatomy of the factors that raise nations up and bring them down. Andalusia did not fall in a single day, nor because of a single battle, but as the result of a long process of internal fragmentation, struggle for power, seeking the help of the enemy against one’s own brother, and a weak awareness of the true nature of the danger.</w:t>
      </w:r>
    </w:p>
    <w:p>
      <w:pPr>
        <w:pStyle w:val="BodyText"/>
      </w:pPr>
      <w:r>
        <w:rPr>
          <w:rFonts w:ascii="Amiri" w:hAnsi="Amiri" w:cs="Amiri"/>
        </w:rPr>
        <w:t xml:space="preserve">In this book we sail across eight centuries of history: from the first crossing in 711 under the leadership of Tariq ibn Ziyad, through the golden age of the caliphate in Córdoba, then the fragmentation of the age of the Party Kings, the rescue attempts by the Almoravids and Almohads, down to the gradual retreat until the final fall. Our aim is not merely to narrate events, but to draw out lessons valid for every time and place.</w:t>
      </w:r>
    </w:p>
    <w:bookmarkEnd w:id="41"/>
    <w:bookmarkStart w:id="42" w:name="andalusia-from-conquest-to-zenith"/>
    <w:p>
      <w:pPr>
        <w:pStyle w:val="Heading1"/>
      </w:pPr>
      <w:r>
        <w:rPr>
          <w:rFonts w:ascii="Amiri" w:hAnsi="Amiri" w:cs="Amiri"/>
        </w:rPr>
        <w:t xml:space="preserve">Andalusia: From Conquest to Zenith</w:t>
      </w:r>
    </w:p>
    <w:p>
      <w:pPr>
        <w:pStyle w:val="FirstParagraph"/>
      </w:pPr>
      <w:r>
        <w:rPr>
          <w:rFonts w:ascii="Amiri" w:hAnsi="Amiri" w:cs="Amiri"/>
        </w:rPr>
        <w:t xml:space="preserve">The story of Andalusia began in Ramadan of the year 92 AH (711 CE), when the commander Tariq ibn Ziyad crossed the strait of Gibraltar — which later bore his name — at the head of an army of some seven thousand fighters, most of them Berbers. In the decisive Battle of Guadalete, Tariq defeated the army of the Visigoths under King Roderic. A kingdom already suffering from internal divisions and social injustice — which had driven many of its people to welcome the new conquerors — collapsed.</w:t>
      </w:r>
    </w:p>
    <w:p>
      <w:pPr>
        <w:pStyle w:val="BodyText"/>
      </w:pPr>
      <w:r>
        <w:rPr>
          <w:rFonts w:ascii="Amiri" w:hAnsi="Amiri" w:cs="Amiri"/>
        </w:rPr>
        <w:t xml:space="preserve">Musa ibn Nusayr, governor of Ifriqiya, joined Tariq the following year, and together they completed the conquest of most of the peninsula within a few years. By 714 most of Iberia had come under Muslim control, and only a narrow strip in the far mountainous north held out, where the remnants of the Goths gathered. From there — from Asturias — the “Reconquista” would later begin, a movement that would take centuries.</w:t>
      </w:r>
    </w:p>
    <w:p>
      <w:pPr>
        <w:pStyle w:val="BodyText"/>
      </w:pPr>
      <w:r>
        <w:rPr>
          <w:rFonts w:ascii="Amiri" w:hAnsi="Amiri" w:cs="Amiri"/>
        </w:rPr>
        <w:t xml:space="preserve">In its early stages Andalusia passed through the era of the governors (714–756), a period marked by turmoil and tribal conflicts between Arabs and Berbers, and between the Qaysis and the Yemenis. But the great transformation came in 756, when Abd al-Rahman I — nicknamed “the Falcon of Quraysh” — arrived as a survivor of the Abbasid massacre of the Umayyads, and founded the independent Umayyad emirate in Córdoba, laying the cornerstone of a state that would flourish for centuries.</w:t>
      </w:r>
    </w:p>
    <w:p>
      <w:pPr>
        <w:pStyle w:val="BodyText"/>
      </w:pPr>
      <w:r>
        <w:rPr>
          <w:rFonts w:ascii="Amiri" w:hAnsi="Amiri" w:cs="Amiri"/>
        </w:rPr>
        <w:t xml:space="preserve">Andalusia reached the peak of its glory under Abd al-Rahman III (912–961), who proclaimed himself caliph in 929, transforming the emirate into a caliphate rivaling Baghdad and Cairo. In this age Córdoba flourished until it became the greatest, most populous, and most cultured city in Europe. It held hundreds of thousands of volumes in the library of al-Hakam II; its streets were paved and lit at night, at a time when the capitals of Europe were sunk in mud and darkness.</w:t>
      </w:r>
    </w:p>
    <w:p>
      <w:pPr>
        <w:pStyle w:val="BodyText"/>
      </w:pPr>
      <w:r>
        <w:rPr>
          <w:rFonts w:ascii="Amiri" w:hAnsi="Amiri" w:cs="Amiri"/>
        </w:rPr>
        <w:t xml:space="preserve">Andalusia’s flourishing was not merely material, but civilizational and scientific par excellence. Immortal figures arose in it: al-Zahrawi, pioneer of surgery; Ibn Rushd (Averroes), the philosopher who explained Aristotle and illuminated him for Europe; Ibn Hazm, author of “The Ring of the Dove” and “al-Fisal”; Ibn Zaydun and Wallada in poetry; and al-Idrisi in geography. Andalusia was a bridge that carried the sciences of the Greeks and the Muslims to Europe, and helped ignite the spark of its later renaissance.</w:t>
      </w:r>
    </w:p>
    <w:p>
      <w:pPr>
        <w:pStyle w:val="BodyText"/>
      </w:pPr>
      <w:r>
        <w:rPr>
          <w:rFonts w:ascii="Amiri" w:hAnsi="Amiri" w:cs="Amiri"/>
        </w:rPr>
        <w:t xml:space="preserve">Yet at the heart of this glory lay the seeds of weakness. A state built on the strength of a single ruler was fragile before his weakness; the ethnic diversity that enriched the civilization was at the same time a permanent source of tension; and the wealth that brought prosperity brought with it also luxury and complacency. Thus, even as Andalusia reached its zenith, the civilizational clock had already begun — unnoticed — to tick toward decline.</w:t>
      </w:r>
    </w:p>
    <w:bookmarkEnd w:id="42"/>
    <w:bookmarkStart w:id="43" w:name="Xb873b93522160752e09fa340eef65204df648ab"/>
    <w:p>
      <w:pPr>
        <w:pStyle w:val="Heading1"/>
      </w:pPr>
      <w:r>
        <w:rPr>
          <w:rFonts w:ascii="Amiri" w:hAnsi="Amiri" w:cs="Amiri"/>
        </w:rPr>
        <w:t xml:space="preserve">The First Seeds of Collapse: The Fitna and the Fall of the Caliphate</w:t>
      </w:r>
    </w:p>
    <w:p>
      <w:pPr>
        <w:pStyle w:val="FirstParagraph"/>
      </w:pPr>
      <w:r>
        <w:rPr>
          <w:rFonts w:ascii="Amiri" w:hAnsi="Amiri" w:cs="Amiri"/>
        </w:rPr>
        <w:t xml:space="preserve">The glory of the caliphate did not last long after the death of al-Hakam II in 976. Power passed to his son Hisham II, a young child, and the chamberlain Muhammad ibn Abi Amir — known as al-Mansur — seized authority. Al-Mansur was a brilliant military commander who fought more than fifty campaigns against the Christian kingdoms without defeat, reaching in one of them the church of Santiago de Compostela. Yet — despite his victories — he weakened the institution of the caliphate when he stripped it of its real authority and reduced the caliph to a mere symbol without power.</w:t>
      </w:r>
    </w:p>
    <w:p>
      <w:pPr>
        <w:pStyle w:val="BodyText"/>
      </w:pPr>
      <w:r>
        <w:rPr>
          <w:rFonts w:ascii="Amiri" w:hAnsi="Amiri" w:cs="Amiri"/>
        </w:rPr>
        <w:t xml:space="preserve">After al-Mansur’s death in 1002, then the death of his son al-Muzaffar, matters declined rapidly under the second son, Abd al-Rahman “Sanchuelo,” who mismanaged affairs and coveted the succession, igniting the people’s resentment. In 1009 the “Fitna” erupted — that devastating civil war which tore apart the unity of Andalusia and effectively ended the caliphate.</w:t>
      </w:r>
    </w:p>
    <w:p>
      <w:pPr>
        <w:pStyle w:val="BodyText"/>
      </w:pPr>
      <w:r>
        <w:rPr>
          <w:rFonts w:ascii="Amiri" w:hAnsi="Amiri" w:cs="Amiri"/>
        </w:rPr>
        <w:t xml:space="preserve">The Fitna lasted about two decades (1009–1031), during which the Umayyads, Berbers, and Slavs struggled for power, and a succession of weak caliphs held the throne with no real authority. The enchanting city of Madinat al-Zahra was plundered and burned, and blood flowed in the streets of Córdoba, yesterday’s jewel of civilization. In 1031 the abolition of the Umayyad caliphate was officially declared, and Andalusia fragmented into warring statelets.</w:t>
      </w:r>
    </w:p>
    <w:p>
      <w:pPr>
        <w:pStyle w:val="BodyText"/>
      </w:pPr>
      <w:r>
        <w:rPr>
          <w:rFonts w:ascii="Amiri" w:hAnsi="Amiri" w:cs="Amiri"/>
        </w:rPr>
        <w:t xml:space="preserve">The deeper lesson of this stage is that the collapse did not begin with an external invasion, but with a fragile political structure resting on the person of the ruler rather than on firmly rooted institutions. When the strong ruler was gone, there was no system to preserve the unity of the state, and it collapsed from within. This is an abiding law among nations: that weakness of internal structure is the first gateway to every fall.</w:t>
      </w:r>
    </w:p>
    <w:bookmarkEnd w:id="43"/>
    <w:bookmarkStart w:id="44" w:name="Xffc2d78626b8c241086effde555359781db3024"/>
    <w:p>
      <w:pPr>
        <w:pStyle w:val="Heading1"/>
      </w:pPr>
      <w:r>
        <w:rPr>
          <w:rFonts w:ascii="Amiri" w:hAnsi="Amiri" w:cs="Amiri"/>
        </w:rPr>
        <w:t xml:space="preserve">The Age of the Party Kings: Political Fragmentation</w:t>
      </w:r>
    </w:p>
    <w:p>
      <w:pPr>
        <w:pStyle w:val="FirstParagraph"/>
      </w:pPr>
      <w:r>
        <w:rPr>
          <w:rFonts w:ascii="Amiri" w:hAnsi="Amiri" w:cs="Amiri"/>
        </w:rPr>
        <w:t xml:space="preserve">With the fall of the caliphate in 1031, Andalusia entered one of the most dangerous phases of its history: the age of the “Party Kings” (Muluk al-Tawa’if). The unified state broke into more than twenty small statelets, each with a prince claiming sovereignty: the Abbadids in Seville, the Aftasids in Badajoz, the Hudids in Zaragoza, the Dhunnunids in Toledo, the Zirids in Granada, and many others.</w:t>
      </w:r>
    </w:p>
    <w:p>
      <w:pPr>
        <w:pStyle w:val="BodyText"/>
      </w:pPr>
      <w:r>
        <w:rPr>
          <w:rFonts w:ascii="Amiri" w:hAnsi="Amiri" w:cs="Amiri"/>
        </w:rPr>
        <w:t xml:space="preserve">Many of these kings were patrons of learning and literature, and in their courts assemblies of poetry and philosophy flourished; al-Mu’tamid ibn Abbad stood out as a poet-king. But this cultural flourishing concealed behind it a dangerous political decline. These princes busied themselves with rivalry among each other, building palaces, and imposing heavy taxes on their subjects to fund their luxury and their futile wars against one another.</w:t>
      </w:r>
    </w:p>
    <w:p>
      <w:pPr>
        <w:pStyle w:val="BodyText"/>
      </w:pPr>
      <w:r>
        <w:rPr>
          <w:rFonts w:ascii="Amiri" w:hAnsi="Amiri" w:cs="Amiri"/>
        </w:rPr>
        <w:t xml:space="preserve">More dangerous still, the Party Kings, in their constant conflict, resorted to seeking the aid of the northern Christian kingdoms against their fellow Muslims. Matters reached the point where they paid tribute — the “parias” — to the kings of Castile and Aragon in exchange for protection or a halt to aggression. Thus the Muslims were transformed from awe-inspiring conquerors into payers of tribute to the kingdoms they had once feared.</w:t>
      </w:r>
    </w:p>
    <w:p>
      <w:pPr>
        <w:pStyle w:val="BodyText"/>
      </w:pPr>
      <w:r>
        <w:rPr>
          <w:rFonts w:ascii="Amiri" w:hAnsi="Amiri" w:cs="Amiri"/>
        </w:rPr>
        <w:t xml:space="preserve">The kings of the Christian north exploited this fragmentation in the ugliest way. They realized that Andalusia had become a ripe fruit to be picked piece by piece. The power of Castile rose gradually until it peaked under Alfonso VI, who seized Toledo — the historic capital and impregnable fortress at the heart of Andalusia — in 1085. The fall of Toledo was a shock that rocked the Islamic world and warned that the danger had become existential.</w:t>
      </w:r>
    </w:p>
    <w:p>
      <w:pPr>
        <w:pStyle w:val="BodyText"/>
      </w:pPr>
      <w:r>
        <w:rPr>
          <w:rFonts w:ascii="Amiri" w:hAnsi="Amiri" w:cs="Amiri"/>
        </w:rPr>
        <w:t xml:space="preserve">The age of the Party Kings was a living embodiment of the saying: “When a people are divided, they are humiliated.” Political fragmentation, narrow selfishness, and seeking the enemy’s aid against one’s brother — all these factors combined to turn Andalusia from an awe-inspiring power into easy prey. And from the womb of this tragedy, rescue attempts would come from across the sea.</w:t>
      </w:r>
    </w:p>
    <w:bookmarkEnd w:id="44"/>
    <w:bookmarkStart w:id="45" w:name="Xd3fb682038f536786be02bc764ff2ae0f4e32f6"/>
    <w:p>
      <w:pPr>
        <w:pStyle w:val="Heading1"/>
      </w:pPr>
      <w:r>
        <w:rPr>
          <w:rFonts w:ascii="Amiri" w:hAnsi="Amiri" w:cs="Amiri"/>
        </w:rPr>
        <w:t xml:space="preserve">The Almoravids and the Almohads: Rescue Attempts</w:t>
      </w:r>
    </w:p>
    <w:p>
      <w:pPr>
        <w:pStyle w:val="FirstParagraph"/>
      </w:pPr>
      <w:r>
        <w:rPr>
          <w:rFonts w:ascii="Amiri" w:hAnsi="Amiri" w:cs="Amiri"/>
        </w:rPr>
        <w:t xml:space="preserve">When the danger to Andalusia intensified after the fall of Toledo, al-Mu’tamid ibn Abbad and some of the Party Kings turned to seek the aid of Yusuf ibn Tashfin, the powerful emir of the Almoravid state in Morocco. When al-Mu’tamid was warned that summoning the Almoravids might cost him his kingdom, he uttered his famous words: “Herding camels is better than herding pigs,” expressing his preference for Almoravid Islamic rule over submission to the Christians.</w:t>
      </w:r>
    </w:p>
    <w:p>
      <w:pPr>
        <w:pStyle w:val="BodyText"/>
      </w:pPr>
      <w:r>
        <w:rPr>
          <w:rFonts w:ascii="Amiri" w:hAnsi="Amiri" w:cs="Amiri"/>
        </w:rPr>
        <w:t xml:space="preserve">Yusuf ibn Tashfin crossed to Andalusia in 1086 and met the armies of Alfonso VI at the famous Battle of Zallaqa near Badajoz. It was a decisive Islamic victory, in which the Castilians suffered a heavy defeat that halted their advance for decades. But Yusuf, seeing the disunity of the Party Kings, their immersion in luxury, and their alliances with the Christians, returned years later and overthrew their statelets one after another, annexing Andalusia to the Almoravid state from 1090 onward.</w:t>
      </w:r>
    </w:p>
    <w:p>
      <w:pPr>
        <w:pStyle w:val="BodyText"/>
      </w:pPr>
      <w:r>
        <w:rPr>
          <w:rFonts w:ascii="Amiri" w:hAnsi="Amiri" w:cs="Amiri"/>
        </w:rPr>
        <w:t xml:space="preserve">The Almoravids ruled Andalusia for about half a century, restoring some measure of unity and strength. But their state too soon weakened, and its rulers grew slack, so chaos returned and new factions appeared. Meanwhile a new power was rising in Morocco: the Almohads, followers of Muhammad ibn Tumart, who overthrew the Almoravids and inherited their rule in Andalusia from the mid-twelfth century.</w:t>
      </w:r>
    </w:p>
    <w:p>
      <w:pPr>
        <w:pStyle w:val="BodyText"/>
      </w:pPr>
      <w:r>
        <w:rPr>
          <w:rFonts w:ascii="Amiri" w:hAnsi="Amiri" w:cs="Amiri"/>
        </w:rPr>
        <w:t xml:space="preserve">The Almohad state reached its peak under Yaqub al-Mansur, who won a great victory over Alfonso VIII of Castile at the Battle of Alarcos in 1195, temporarily restoring the Muslims’ prestige. Yet this victory was the last flash of great glory before the decisive decline. The Christian kingdoms did not surrender; rather they learned from their defeats and united their ranks in preparation for the decisive round.</w:t>
      </w:r>
    </w:p>
    <w:p>
      <w:pPr>
        <w:pStyle w:val="BodyText"/>
      </w:pPr>
      <w:r>
        <w:rPr>
          <w:rFonts w:ascii="Amiri" w:hAnsi="Amiri" w:cs="Amiri"/>
        </w:rPr>
        <w:t xml:space="preserve">The age of the Almoravids and Almohads reveals an important truth: that military strength alone, however great, is not enough to save a civilization eaten away by internal divisions. The Almoravids and Almohads succeeded in delaying the fall, but they could not treat the original disease: the absence of firm unity, the weakness of institutional structure, and the conflict that renewed itself whenever the central grip weakened.</w:t>
      </w:r>
    </w:p>
    <w:bookmarkEnd w:id="45"/>
    <w:bookmarkStart w:id="46" w:name="Xfed11282134fd2953c8aedd5a4cce0621b41401"/>
    <w:p>
      <w:pPr>
        <w:pStyle w:val="Heading1"/>
      </w:pPr>
      <w:r>
        <w:rPr>
          <w:rFonts w:ascii="Amiri" w:hAnsi="Amiri" w:cs="Amiri"/>
        </w:rPr>
        <w:t xml:space="preserve">The Battle of Las Navas de Tolosa 1212: The Point of No Return</w:t>
      </w:r>
    </w:p>
    <w:p>
      <w:pPr>
        <w:pStyle w:val="FirstParagraph"/>
      </w:pPr>
      <w:r>
        <w:rPr>
          <w:rFonts w:ascii="Amiri" w:hAnsi="Amiri" w:cs="Amiri"/>
        </w:rPr>
        <w:t xml:space="preserve">In 1212 the battle that historians unanimously regard as the decisive turning point in the history of Andalusia took place: the Battle of al-Uqab, known to the Spanish as “Las Navas de Tolosa.” The Pope in Europe succeeded in calling for a crusade in which the kingdoms of Castile, Aragon, Navarre, and Portugal united against the Almohads, and volunteers streamed in from across Europe.</w:t>
      </w:r>
    </w:p>
    <w:p>
      <w:pPr>
        <w:pStyle w:val="BodyText"/>
      </w:pPr>
      <w:r>
        <w:rPr>
          <w:rFonts w:ascii="Amiri" w:hAnsi="Amiri" w:cs="Amiri"/>
        </w:rPr>
        <w:t xml:space="preserve">The Almohads, under the caliph Muhammad al-Nasir, led a huge army to confront this coalition. But poor planning, internal disputes within the Muslim army, and overconfidence led to catastrophe. The Christian coalition managed to break through the Muslim positions via a mountain pass, and a fierce battle ensued that ended in a crushing defeat for the Almohads, with thousands slain and the caliph himself fleeing.</w:t>
      </w:r>
    </w:p>
    <w:p>
      <w:pPr>
        <w:pStyle w:val="BodyText"/>
      </w:pPr>
      <w:r>
        <w:rPr>
          <w:rFonts w:ascii="Amiri" w:hAnsi="Amiri" w:cs="Amiri"/>
        </w:rPr>
        <w:t xml:space="preserve">The defeat at Las Navas was not merely a military loss, but a complete strategic collapse. The military power of the Almohads was shattered, their strength broken, and their influence in Andalusia began to fade rapidly. From that moment, the balance of power shifted definitively in favor of the Christian kingdoms, and the question was no longer: will Andalusia fall? but rather: when will it fall?</w:t>
      </w:r>
    </w:p>
    <w:p>
      <w:pPr>
        <w:pStyle w:val="BodyText"/>
      </w:pPr>
      <w:r>
        <w:rPr>
          <w:rFonts w:ascii="Amiri" w:hAnsi="Amiri" w:cs="Amiri"/>
        </w:rPr>
        <w:t xml:space="preserve">In the decades that followed Las Navas, Almohad authority collapsed entirely, and Andalusia returned to fragmentation once more in what is known as the second age of the Party Kings. But the difference this time was that the Christian kingdoms were at the height of their strength and unity, while the Muslims were at their weakest. Thus the door was thrown wide open before the great wave of the Reconquista that would swallow one city after another.</w:t>
      </w:r>
    </w:p>
    <w:bookmarkEnd w:id="46"/>
    <w:bookmarkStart w:id="47" w:name="the-collapse-of-the-great-cities"/>
    <w:p>
      <w:pPr>
        <w:pStyle w:val="Heading1"/>
      </w:pPr>
      <w:r>
        <w:rPr>
          <w:rFonts w:ascii="Amiri" w:hAnsi="Amiri" w:cs="Amiri"/>
        </w:rPr>
        <w:t xml:space="preserve">The Collapse of the Great Cities</w:t>
      </w:r>
    </w:p>
    <w:p>
      <w:pPr>
        <w:pStyle w:val="FirstParagraph"/>
      </w:pPr>
      <w:r>
        <w:rPr>
          <w:rFonts w:ascii="Amiri" w:hAnsi="Amiri" w:cs="Amiri"/>
        </w:rPr>
        <w:t xml:space="preserve">After the Battle of Las Navas, the great Andalusian cities fell in succession at an accelerating pace, like dominoes. In this phase Ferdinand III (the Saint), king of Castile, stood out, leading organized campaigns in which he seized the most important strongholds of Islam in the south.</w:t>
      </w:r>
    </w:p>
    <w:p>
      <w:pPr>
        <w:pStyle w:val="BodyText"/>
      </w:pPr>
      <w:r>
        <w:rPr>
          <w:rFonts w:ascii="Amiri" w:hAnsi="Amiri" w:cs="Amiri"/>
        </w:rPr>
        <w:t xml:space="preserve">Córdoba — the old capital of the caliphate and jewel of Islamic civilization — fell to Ferdinand III in 1236. Its fall had a great impact on the souls of the Muslims, as its magnificent Grand Mosque — a marvel of Islamic architecture — was converted into a cathedral. Then the Christian conquests followed in succession: Valencia fell in 1238 to Aragon, and Jaén in 1246.</w:t>
      </w:r>
    </w:p>
    <w:p>
      <w:pPr>
        <w:pStyle w:val="BodyText"/>
      </w:pPr>
      <w:r>
        <w:rPr>
          <w:rFonts w:ascii="Amiri" w:hAnsi="Amiri" w:cs="Amiri"/>
        </w:rPr>
        <w:t xml:space="preserve">Then came the great blow with the fall of Seville in 1248, one of the greatest, wealthiest, and most cultured cities of Andalusia. Ferdinand III besieged it in a long siege by land and sea until it surrendered. With the fall of Seville, nothing remained in Muslim hands of all vast Andalusia except one small kingdom in the far south: the Kingdom of Granada.</w:t>
      </w:r>
    </w:p>
    <w:p>
      <w:pPr>
        <w:pStyle w:val="BodyText"/>
      </w:pPr>
      <w:r>
        <w:rPr>
          <w:rFonts w:ascii="Amiri" w:hAnsi="Amiri" w:cs="Amiri"/>
        </w:rPr>
        <w:t xml:space="preserve">The speed with which these great cities collapsed reveals the depth of the crisis. Cities that had yesterday been beacons of civilization fell one after another without any real organized resistance, because the Muslims lacked unifying leadership, a comprehensive strategy, and a shared will. Each city defended itself alone, and so fell alone, while the others looked on without coming to its aid.</w:t>
      </w:r>
    </w:p>
    <w:bookmarkEnd w:id="47"/>
    <w:bookmarkStart w:id="48" w:name="X377ffadac86e382c396a4313c634e9a3cbfaa43"/>
    <w:p>
      <w:pPr>
        <w:pStyle w:val="Heading1"/>
      </w:pPr>
      <w:r>
        <w:rPr>
          <w:rFonts w:ascii="Amiri" w:hAnsi="Amiri" w:cs="Amiri"/>
        </w:rPr>
        <w:t xml:space="preserve">The Kingdom of Granada: The Last Stronghold of Islam</w:t>
      </w:r>
    </w:p>
    <w:p>
      <w:pPr>
        <w:pStyle w:val="FirstParagraph"/>
      </w:pPr>
      <w:r>
        <w:rPr>
          <w:rFonts w:ascii="Amiri" w:hAnsi="Amiri" w:cs="Amiri"/>
        </w:rPr>
        <w:t xml:space="preserve">Amid this general collapse, one family succeeded in founding an entity that endured for more than two and a half centuries: the Banu al-Ahmar (the Nasrids), whose state was founded by Muhammad ibn Yusuf ibn Nasr, known as “al-Ghalib billah,” in 1238, taking Granada as his capital.</w:t>
      </w:r>
    </w:p>
    <w:p>
      <w:pPr>
        <w:pStyle w:val="BodyText"/>
      </w:pPr>
      <w:r>
        <w:rPr>
          <w:rFonts w:ascii="Amiri" w:hAnsi="Amiri" w:cs="Amiri"/>
        </w:rPr>
        <w:t xml:space="preserve">The Kingdom of Granada managed to survive thanks to several factors: its fortified mountain location in the Sierra Nevada, the political cunning of its rulers, its payment of tribute to Castile, and its exploitation of the internal disputes among the Christian kingdoms. Granada walked a tightrope of cautious diplomacy, paying money at times and maneuvering at others, to buy itself survival.</w:t>
      </w:r>
    </w:p>
    <w:p>
      <w:pPr>
        <w:pStyle w:val="BodyText"/>
      </w:pPr>
      <w:r>
        <w:rPr>
          <w:rFonts w:ascii="Amiri" w:hAnsi="Amiri" w:cs="Amiri"/>
        </w:rPr>
        <w:t xml:space="preserve">Under this relative stability, Granada flourished culturally to an astonishing degree, as though it wished to bid farewell to the world with the most beautiful it had. This flourishing was crowned by the building of the Alhambra palace, that immortal architectural masterpiece which to this day stands witness to the genius of Islamic art — with its delicate ornamentation, its inscriptions that speak the phrase “There is no victor but God,” and its gardens and fountains that embody the dream of paradise on earth.</w:t>
      </w:r>
    </w:p>
    <w:p>
      <w:pPr>
        <w:pStyle w:val="BodyText"/>
      </w:pPr>
      <w:r>
        <w:rPr>
          <w:rFonts w:ascii="Amiri" w:hAnsi="Amiri" w:cs="Amiri"/>
        </w:rPr>
        <w:t xml:space="preserve">But this long survival was conditional and fragile. Granada lived in the shadow of Castile, not in confrontation with it, and its survival was contingent on the other side’s weakness and divisions. When the equation changed — when Christian Spain united — Granada’s weakness was exposed, and it became clear that it had been living on borrowed time.</w:t>
      </w:r>
    </w:p>
    <w:p>
      <w:pPr>
        <w:pStyle w:val="BodyText"/>
      </w:pPr>
      <w:r>
        <w:rPr>
          <w:rFonts w:ascii="Amiri" w:hAnsi="Amiri" w:cs="Amiri"/>
        </w:rPr>
        <w:t xml:space="preserve">What made matters worse was that the Nasrid house itself was eaten away by internal struggles over power in its final years. The conflict between Abu al-Hasan Ali and his son Abu Abdullah (Boabdil), and the interference of the women and the court, tore apart the unity of the last kingdom at the most critical moments of its history, offering its enemies the opportunity they had been awaiting.</w:t>
      </w:r>
    </w:p>
    <w:bookmarkEnd w:id="48"/>
    <w:bookmarkStart w:id="49" w:name="Xa202fdf6aaba4e63d79626eb96ae79e0463ca12"/>
    <w:p>
      <w:pPr>
        <w:pStyle w:val="Heading1"/>
      </w:pPr>
      <w:r>
        <w:rPr>
          <w:rFonts w:ascii="Amiri" w:hAnsi="Amiri" w:cs="Amiri"/>
        </w:rPr>
        <w:t xml:space="preserve">The Fall of Granada 1492: The End of an Era</w:t>
      </w:r>
    </w:p>
    <w:p>
      <w:pPr>
        <w:pStyle w:val="FirstParagraph"/>
      </w:pPr>
      <w:r>
        <w:rPr>
          <w:rFonts w:ascii="Amiri" w:hAnsi="Amiri" w:cs="Amiri"/>
        </w:rPr>
        <w:t xml:space="preserve">In 1469 an event took place that changed the course of history: the marriage of Isabella, queen of Castile, to Ferdinand, king of Aragon. This marriage united the two largest Christian kingdoms in Spain under joint leadership and ended centuries of Christian fragmentation. For the first time, the Christian kingdoms had the strength and the united will to finish off the last stronghold of Islam.</w:t>
      </w:r>
    </w:p>
    <w:p>
      <w:pPr>
        <w:pStyle w:val="BodyText"/>
      </w:pPr>
      <w:r>
        <w:rPr>
          <w:rFonts w:ascii="Amiri" w:hAnsi="Amiri" w:cs="Amiri"/>
        </w:rPr>
        <w:t xml:space="preserve">The Catholic Monarchs directed their energy toward Granada and began an organized war that lasted ten years (1482–1492). They skillfully exploited the internal conflict within the Nasrid house, supporting Boabdil against his father and uncle, fanning the flames of internal strife. One after another, the cities and fortresses of the kingdom fell: Alhama, Ronda, Málaga, Baza, until nothing remained but the capital, Granada itself.</w:t>
      </w:r>
    </w:p>
    <w:p>
      <w:pPr>
        <w:pStyle w:val="BodyText"/>
      </w:pPr>
      <w:r>
        <w:rPr>
          <w:rFonts w:ascii="Amiri" w:hAnsi="Amiri" w:cs="Amiri"/>
        </w:rPr>
        <w:t xml:space="preserve">In 1491 the siege was laid around Granada, and it dragged on; hunger intensified among its people, and hope of any external rescue was cut off — for the Muslims of the East did not aid their brothers in the West. At last Boabdil was forced to negotiate surrender, and the Treaty of Granada was signed, containing terms promising to protect the religion, property, and customs of the Muslims — terms that were soon broken.</w:t>
      </w:r>
    </w:p>
    <w:p>
      <w:pPr>
        <w:pStyle w:val="BodyText"/>
      </w:pPr>
      <w:r>
        <w:rPr>
          <w:rFonts w:ascii="Amiri" w:hAnsi="Amiri" w:cs="Amiri"/>
        </w:rPr>
        <w:t xml:space="preserve">On the second of January 1492, the Catholic Monarchs entered Granada, and the cross was raised over the towers of the Alhambra. The famous account says that Boabdil, departing into exile, turned to look at Granada from a height known today as “the Moor’s Last Sigh,” and wept; whereupon his mother Aisha spoke her immortal words: “Weep like a woman for a kingdom you did not defend like a man.” Whether this account is true or not, it sums up the tragedy of a nation that squandered its trust.</w:t>
      </w:r>
    </w:p>
    <w:p>
      <w:pPr>
        <w:pStyle w:val="BodyText"/>
      </w:pPr>
      <w:r>
        <w:rPr>
          <w:rFonts w:ascii="Amiri" w:hAnsi="Amiri" w:cs="Amiri"/>
        </w:rPr>
        <w:t xml:space="preserve">With the fall of Granada, the Islamic political presence in Andalusia came to an end after eight full centuries. It was not merely the end of a kingdom, but the end of a great civilizational era. In the same year — 1492 — the ships of Columbus set sail to discover a new world, as though history had closed one door and opened another, and the center of civilizational gravity had shifted to a new horizon.</w:t>
      </w:r>
    </w:p>
    <w:bookmarkEnd w:id="49"/>
    <w:bookmarkStart w:id="50" w:name="Xa84f57753bb604a96cd5eb9e9925cd45c7688b0"/>
    <w:p>
      <w:pPr>
        <w:pStyle w:val="Heading1"/>
      </w:pPr>
      <w:r>
        <w:rPr>
          <w:rFonts w:ascii="Amiri" w:hAnsi="Amiri" w:cs="Amiri"/>
        </w:rPr>
        <w:t xml:space="preserve">After the Fall: The Inquisition and the Expulsion of the Moriscos</w:t>
      </w:r>
    </w:p>
    <w:p>
      <w:pPr>
        <w:pStyle w:val="FirstParagraph"/>
      </w:pPr>
      <w:r>
        <w:rPr>
          <w:rFonts w:ascii="Amiri" w:hAnsi="Amiri" w:cs="Amiri"/>
        </w:rPr>
        <w:t xml:space="preserve">The fall of Granada was not the end of the suffering of the Muslims of Andalusia, but the beginning of a far more tragic chapter. Although the treaty of surrender promised freedom of religion, these promises soon evaporated. Within a few years, the Christian authorities began an organized campaign to force the Muslims to convert to Christianity under threat.</w:t>
      </w:r>
    </w:p>
    <w:p>
      <w:pPr>
        <w:pStyle w:val="BodyText"/>
      </w:pPr>
      <w:r>
        <w:rPr>
          <w:rFonts w:ascii="Amiri" w:hAnsi="Amiri" w:cs="Amiri"/>
        </w:rPr>
        <w:t xml:space="preserve">The authorities first resorted to persuasion, then to coercion. Thousands of Arabic and Islamic manuscripts were burned in the squares of Granada; the Muslims were forced into mass baptism, forbidden to practice their rites, and even forbidden to speak Arabic or wear their traditional clothing. The community of the “Moriscos” appeared: Muslims who converted outwardly and secretly remained upon their Islam, living in constant fear and continual dissimulation.</w:t>
      </w:r>
    </w:p>
    <w:p>
      <w:pPr>
        <w:pStyle w:val="BodyText"/>
      </w:pPr>
      <w:r>
        <w:rPr>
          <w:rFonts w:ascii="Amiri" w:hAnsi="Amiri" w:cs="Amiri"/>
        </w:rPr>
        <w:t xml:space="preserve">Above all, the infamous “Inquisition” was unleashed upon them, hunting down anyone suspected of remaining Muslim, torturing him and confiscating his property, and sometimes burning him alive in public ceremonies held for that purpose. The Moriscos lived under this terror for more than a century, interspersed with desperate revolts crushed with extreme cruelty, such as the Revolt of the Alpujarras.</w:t>
      </w:r>
    </w:p>
    <w:p>
      <w:pPr>
        <w:pStyle w:val="BodyText"/>
      </w:pPr>
      <w:r>
        <w:rPr>
          <w:rFonts w:ascii="Amiri" w:hAnsi="Amiri" w:cs="Amiri"/>
        </w:rPr>
        <w:t xml:space="preserve">Finally the definitive decision came: in 1609 King Philip III ordered the complete expulsion of the Moriscos from Spain. Some three hundred thousand of them — perhaps more — were deported across the sea to Morocco, Algeria, Tunisia, and the lands of the Ottoman state, in a harsh journey in which many perished. With this expulsion, the last human trace of the Islamic presence was erased from the land the Muslims had ruled for eight centuries.</w:t>
      </w:r>
    </w:p>
    <w:p>
      <w:pPr>
        <w:pStyle w:val="BodyText"/>
      </w:pPr>
      <w:r>
        <w:rPr>
          <w:rFonts w:ascii="Amiri" w:hAnsi="Amiri" w:cs="Amiri"/>
        </w:rPr>
        <w:t xml:space="preserve">The tragedy of the Moriscos carries a painful lesson: that when a civilization falls politically, its human existence may be entirely erased if it has no depth to protect it or support to defend it. The Muslims of Andalusia were left alone in their ordeal, and their fate was to be uprooted. Andalusia remained present in memory and conscience, a wound that never healed, and a lesson never forgotten.</w:t>
      </w:r>
    </w:p>
    <w:bookmarkEnd w:id="50"/>
    <w:bookmarkStart w:id="51" w:name="X621ae518949992fa63a6a07ba5aadc5809de306"/>
    <w:p>
      <w:pPr>
        <w:pStyle w:val="Heading1"/>
      </w:pPr>
      <w:r>
        <w:rPr>
          <w:rFonts w:ascii="Amiri" w:hAnsi="Amiri" w:cs="Amiri"/>
        </w:rPr>
        <w:t xml:space="preserve">Why Did Andalusia Fall? An Analysis of the Causes</w:t>
      </w:r>
    </w:p>
    <w:p>
      <w:pPr>
        <w:pStyle w:val="FirstParagraph"/>
      </w:pPr>
      <w:r>
        <w:rPr>
          <w:rFonts w:ascii="Amiri" w:hAnsi="Amiri" w:cs="Amiri"/>
        </w:rPr>
        <w:t xml:space="preserve">After this journey across eight centuries, we can now gather the threads of the causes that led to the fall of Andalusia. The fall was not a single event but the sum of interwoven factors that accumulated over time. Perhaps the most dangerous of all was political fragmentation and internal division; from the fall of the caliphate onward, Andalusia never enjoyed firm, stable unity, but fragmented repeatedly into warring statelets exhausted by the struggle for power.</w:t>
      </w:r>
    </w:p>
    <w:p>
      <w:pPr>
        <w:pStyle w:val="BodyText"/>
      </w:pPr>
      <w:r>
        <w:rPr>
          <w:rFonts w:ascii="Amiri" w:hAnsi="Amiri" w:cs="Amiri"/>
        </w:rPr>
        <w:t xml:space="preserve">Connected to this is the second cause: seeking the enemy’s aid against one’s brother. It was among the gravest errors of the Party Kings to ally with the Christian kingdoms against one another, to pay them tribute, and to open to them the doors of interference in their affairs. The Muslims strengthened their enemy with their own hands and weakened their own ranks, becoming partners in engineering their own fall.</w:t>
      </w:r>
    </w:p>
    <w:p>
      <w:pPr>
        <w:pStyle w:val="BodyText"/>
      </w:pPr>
      <w:r>
        <w:rPr>
          <w:rFonts w:ascii="Amiri" w:hAnsi="Amiri" w:cs="Amiri"/>
        </w:rPr>
        <w:t xml:space="preserve">The third cause is the weakness of institutional structure and the state’s reliance on individuals rather than systems. The strength or weakness of Andalusia hinged on the person of the ruler; when he was strong it was strong, and when he weakened or died everything collapsed. No firm institutions were built to guarantee the state’s continuity after the departure of its strong rulers.</w:t>
      </w:r>
    </w:p>
    <w:p>
      <w:pPr>
        <w:pStyle w:val="BodyText"/>
      </w:pPr>
      <w:r>
        <w:rPr>
          <w:rFonts w:ascii="Amiri" w:hAnsi="Amiri" w:cs="Amiri"/>
        </w:rPr>
        <w:t xml:space="preserve">Fourth comes luxury, immersion in pleasures, and slackening in struggle and preparedness. Wealth corrupted many rulers and elites, who turned away from the concerns of the nation toward building palaces and competing in displays of extravagance, while the enemy built his strength and united his ranks. Ibn Khaldun, in his Muqaddima, drew attention to luxury as among the greatest causes of the aging and fall of states.</w:t>
      </w:r>
    </w:p>
    <w:p>
      <w:pPr>
        <w:pStyle w:val="BodyText"/>
      </w:pPr>
      <w:r>
        <w:rPr>
          <w:rFonts w:ascii="Amiri" w:hAnsi="Amiri" w:cs="Amiri"/>
        </w:rPr>
        <w:t xml:space="preserve">Fifth, the other side excelled in the factors of ascent; while the Muslims were fragmenting, the Christian kingdoms were uniting, learning from their defeats, and building their military and economic strength, driven by the doctrine of “Reconquista” that gave them a unifying goal and a firm will. The fall was not only weakness on one side, but rising strength on the opposite side.</w:t>
      </w:r>
    </w:p>
    <w:p>
      <w:pPr>
        <w:pStyle w:val="BodyText"/>
      </w:pPr>
      <w:r>
        <w:rPr>
          <w:rFonts w:ascii="Amiri" w:hAnsi="Amiri" w:cs="Amiri"/>
        </w:rPr>
        <w:t xml:space="preserve">Sixth, the absence of strategic depth and external support. Andalusia was left alone to face its fate; the Islamic East was preoccupied with its own troubles and calamities (the Crusades, then the Mongol invasion), and decisive aid did not arrive at the critical moments. A civilization left alone to face an organized coalition can hardly endure for long.</w:t>
      </w:r>
    </w:p>
    <w:p>
      <w:pPr>
        <w:pStyle w:val="BodyText"/>
      </w:pPr>
      <w:r>
        <w:rPr>
          <w:rFonts w:ascii="Amiri" w:hAnsi="Amiri" w:cs="Amiri"/>
        </w:rPr>
        <w:t xml:space="preserve">These causes together form a single fabric; the fall cannot be reduced to a single cause. The fall of Andalusia was the result of an integrated system of internal weakness that interacted with a rising external power to produce that tragic end. This is God’s law among nations: “Indeed, God does not change the condition of a people until they change what is in themselves.”</w:t>
      </w:r>
    </w:p>
    <w:bookmarkEnd w:id="51"/>
    <w:bookmarkStart w:id="52" w:name="lessons-and-reflections"/>
    <w:p>
      <w:pPr>
        <w:pStyle w:val="Heading1"/>
      </w:pPr>
      <w:r>
        <w:rPr>
          <w:rFonts w:ascii="Amiri" w:hAnsi="Amiri" w:cs="Amiri"/>
        </w:rPr>
        <w:t xml:space="preserve">Lessons and Reflections</w:t>
      </w:r>
    </w:p>
    <w:p>
      <w:pPr>
        <w:pStyle w:val="FirstParagraph"/>
      </w:pPr>
      <w:r>
        <w:rPr>
          <w:rFonts w:ascii="Amiri" w:hAnsi="Amiri" w:cs="Amiri"/>
        </w:rPr>
        <w:t xml:space="preserve">We have not read the history of Andalusia to weep over its ruins, but to draw from it lessons that benefit us in our present and future. The first and greatest lesson is that unity is protection and division is destruction. Andalusia fell only when its word was divided and its ranks torn apart; had it remained united it would have endured long. This is a lesson that transcends Andalusia to every nation and community.</w:t>
      </w:r>
    </w:p>
    <w:p>
      <w:pPr>
        <w:pStyle w:val="BodyText"/>
      </w:pPr>
      <w:r>
        <w:rPr>
          <w:rFonts w:ascii="Amiri" w:hAnsi="Amiri" w:cs="Amiri"/>
        </w:rPr>
        <w:t xml:space="preserve">The second lesson is that the enemy must never be sought as an ally against one’s brother, however great the disagreement. He who seeks strength from his enemy against his own people digs his grave with his own hand, for he grants his enemy the opportunity and the foothold, and in the end the enemy swallows him — as he swallowed the Party Kings one after another.</w:t>
      </w:r>
    </w:p>
    <w:p>
      <w:pPr>
        <w:pStyle w:val="BodyText"/>
      </w:pPr>
      <w:r>
        <w:rPr>
          <w:rFonts w:ascii="Amiri" w:hAnsi="Amiri" w:cs="Amiri"/>
        </w:rPr>
        <w:t xml:space="preserve">The third lesson is that civilization is not preserved by past glory, but by constant vigilance and continual preparedness. The Córdoba that illuminated Europe fell, and the Alhambra that amazed the world did not protect its people. Civilizational achievement, however great, is no substitute for a power that protects it, an awareness that safeguards it, and a unity that supports it.</w:t>
      </w:r>
    </w:p>
    <w:p>
      <w:pPr>
        <w:pStyle w:val="BodyText"/>
      </w:pPr>
      <w:r>
        <w:rPr>
          <w:rFonts w:ascii="Amiri" w:hAnsi="Amiri" w:cs="Amiri"/>
        </w:rPr>
        <w:t xml:space="preserve">The fourth lesson is that internal reform is the first line of defense. Nations are not invaded from without until they have weakened from within. God the Exalted said: “That is because God would not change a favor which He had bestowed upon a people until they change what is within themselves.” Building the human being, entrenching justice, establishing institutions, and combating corruption and luxury — all are pillars that safeguard the nation before any weapon.</w:t>
      </w:r>
    </w:p>
    <w:p>
      <w:pPr>
        <w:pStyle w:val="BodyText"/>
      </w:pPr>
      <w:r>
        <w:rPr>
          <w:rFonts w:ascii="Amiri" w:hAnsi="Amiri" w:cs="Amiri"/>
        </w:rPr>
        <w:t xml:space="preserve">The fifth and final lesson is that history is composed of laws, not coincidences. The fall of Andalusia was no blind fate, but the logical result of clear causes. Whoever reads history with awareness realizes that what befell Andalusia can befall others if the same causes are present. The lesson lies not in weeping over the past, but in working so that it is not repeated. That is the wisdom for whose sake these pages were written.</w:t>
      </w:r>
    </w:p>
    <w:bookmarkEnd w:id="52"/>
    <w:bookmarkStart w:id="53" w:name="conclusion"/>
    <w:p>
      <w:pPr>
        <w:pStyle w:val="Heading1"/>
      </w:pPr>
      <w:r>
        <w:rPr>
          <w:rFonts w:ascii="Amiri" w:hAnsi="Amiri" w:cs="Amiri"/>
        </w:rPr>
        <w:t xml:space="preserve">Conclusion</w:t>
      </w:r>
    </w:p>
    <w:p>
      <w:pPr>
        <w:pStyle w:val="FirstParagraph"/>
      </w:pPr>
      <w:r>
        <w:rPr>
          <w:rFonts w:ascii="Amiri" w:hAnsi="Amiri" w:cs="Amiri"/>
        </w:rPr>
        <w:t xml:space="preserve">We have now reached the close of our journey across eight centuries of the history of Andalusia, from the radiant dawn of the conquest to the sorrowful dusk of the fall. We have seen how a civilization rose to the summit of glory, then how weakness crept into it from within until it collapsed from where it least expected. We have realized that its fall was no coincidence, but the result of abiding laws among nations and civilizations.</w:t>
      </w:r>
    </w:p>
    <w:p>
      <w:pPr>
        <w:pStyle w:val="BodyText"/>
      </w:pPr>
      <w:r>
        <w:rPr>
          <w:rFonts w:ascii="Amiri" w:hAnsi="Amiri" w:cs="Amiri"/>
        </w:rPr>
        <w:t xml:space="preserve">Andalusia is not merely a sad memory we recall, but a complete school in the understanding of rise and fall. In it we learn that unity is strength, that division is weakness, that civilization is built by resolve and demolished by slackness, and that nations make their own destiny with their own hands before fate makes it for them.</w:t>
      </w:r>
    </w:p>
    <w:p>
      <w:pPr>
        <w:pStyle w:val="BodyText"/>
      </w:pPr>
      <w:r>
        <w:rPr>
          <w:rFonts w:ascii="Amiri" w:hAnsi="Amiri" w:cs="Amiri"/>
        </w:rPr>
        <w:t xml:space="preserve">Perhaps the truest note on which to close is that the door of hope is never shut. The nation that produced Abd al-Rahman I, al-Zahrawi, and Ibn Rushd is capable of rising again whenever it takes up the means of ascent, learns from the lessons of the past, unites its ranks, and reforms its inner self. History shows no mercy to the defeatists, but opens its arms to the diligent.</w:t>
      </w:r>
    </w:p>
    <w:p>
      <w:pPr>
        <w:pStyle w:val="BodyText"/>
      </w:pPr>
      <w:r>
        <w:rPr>
          <w:rFonts w:ascii="Amiri" w:hAnsi="Amiri" w:cs="Amiri"/>
        </w:rPr>
        <w:t xml:space="preserve">We ask God to make the story of Andalusia a lesson for those of understanding, to restore to the nation its glory and unity, and to grant us awareness of His laws in the universe and in life. My success is only through God; upon Him I rely and to Him I turn. And God knows best.</w:t>
      </w:r>
    </w:p>
    <w:bookmarkEnd w:id="53"/>
    <w:bookmarkStart w:id="57" w:name="scientific-references"/>
    <w:p>
      <w:pPr>
        <w:pStyle w:val="Heading1"/>
      </w:pPr>
      <w:r>
        <w:rPr>
          <w:rFonts w:ascii="Amiri" w:hAnsi="Amiri" w:cs="Amiri"/>
        </w:rPr>
        <w:t xml:space="preserve">Scientific References</w:t>
      </w:r>
    </w:p>
    <w:bookmarkStart w:id="54" w:name="X4e730f55ddaab2841e152a3105ff2b47e940367"/>
    <w:p>
      <w:pPr>
        <w:pStyle w:val="Heading2"/>
      </w:pPr>
      <w:r>
        <w:rPr>
          <w:rFonts w:ascii="Amiri" w:hAnsi="Amiri" w:cs="Amiri"/>
        </w:rPr>
        <w:t xml:space="preserve">Qur’anic Exegesis and Sciences of the Qur’an</w:t>
      </w:r>
    </w:p>
    <w:p>
      <w:pPr>
        <w:numPr>
          <w:ilvl w:val="0"/>
          <w:numId w:val="1004"/>
        </w:numPr>
        <w:pStyle w:val="Compact"/>
      </w:pPr>
      <w:r>
        <w:rPr>
          <w:rFonts w:ascii="Amiri" w:hAnsi="Amiri" w:cs="Amiri"/>
        </w:rPr>
        <w:t xml:space="preserve">Ibn Kathir, Tafsir al-Qur’an al-‘Azim, Dar Tayba, Riyadh.</w:t>
      </w:r>
    </w:p>
    <w:p>
      <w:pPr>
        <w:numPr>
          <w:ilvl w:val="0"/>
          <w:numId w:val="1004"/>
        </w:numPr>
        <w:pStyle w:val="Compact"/>
      </w:pPr>
      <w:r>
        <w:rPr>
          <w:rFonts w:ascii="Amiri" w:hAnsi="Amiri" w:cs="Amiri"/>
        </w:rPr>
        <w:t xml:space="preserve">al-Tabari, Jami‘ al-Bayan ‘an Ta’wil Ay al-Qur’an, Dar Hajar, Cairo.</w:t>
      </w:r>
    </w:p>
    <w:p>
      <w:pPr>
        <w:numPr>
          <w:ilvl w:val="0"/>
          <w:numId w:val="1004"/>
        </w:numPr>
        <w:pStyle w:val="Compact"/>
      </w:pPr>
      <w:r>
        <w:rPr>
          <w:rFonts w:ascii="Amiri" w:hAnsi="Amiri" w:cs="Amiri"/>
        </w:rPr>
        <w:t xml:space="preserve">al-Qurtubi, al-Jami‘ li-Ahkam al-Qur’an, Mu’assasat al-Risala, Beirut.</w:t>
      </w:r>
    </w:p>
    <w:p>
      <w:pPr>
        <w:numPr>
          <w:ilvl w:val="0"/>
          <w:numId w:val="1004"/>
        </w:numPr>
        <w:pStyle w:val="Compact"/>
      </w:pPr>
      <w:r>
        <w:rPr>
          <w:rFonts w:ascii="Amiri" w:hAnsi="Amiri" w:cs="Amiri"/>
        </w:rPr>
        <w:t xml:space="preserve">al-Nawawi, al-Minhaj: Sharh Sahih Muslim ibn al-Hajjaj, Dar Ihya’ al-Turath al-‘Arabi.</w:t>
      </w:r>
    </w:p>
    <w:bookmarkEnd w:id="54"/>
    <w:bookmarkStart w:id="55" w:name="andalusian-history-and-primary-sources"/>
    <w:p>
      <w:pPr>
        <w:pStyle w:val="Heading2"/>
      </w:pPr>
      <w:r>
        <w:rPr>
          <w:rFonts w:ascii="Amiri" w:hAnsi="Amiri" w:cs="Amiri"/>
        </w:rPr>
        <w:t xml:space="preserve">Andalusian History and Primary Sources</w:t>
      </w:r>
    </w:p>
    <w:p>
      <w:pPr>
        <w:numPr>
          <w:ilvl w:val="0"/>
          <w:numId w:val="1005"/>
        </w:numPr>
        <w:pStyle w:val="Compact"/>
      </w:pPr>
      <w:r>
        <w:rPr>
          <w:rFonts w:ascii="Amiri" w:hAnsi="Amiri" w:cs="Amiri"/>
        </w:rPr>
        <w:t xml:space="preserve">Ibn Khaldun, al-‘Ibar (Tarikh Ibn Khaldun), Dar al-Fikr, Beirut.</w:t>
      </w:r>
    </w:p>
    <w:p>
      <w:pPr>
        <w:numPr>
          <w:ilvl w:val="0"/>
          <w:numId w:val="1005"/>
        </w:numPr>
        <w:pStyle w:val="Compact"/>
      </w:pPr>
      <w:r>
        <w:rPr>
          <w:rFonts w:ascii="Amiri" w:hAnsi="Amiri" w:cs="Amiri"/>
        </w:rPr>
        <w:t xml:space="preserve">al-Maqqari al-Tilimsani, Nafh al-Tib min Ghusn al-Andalus al-Ratib, Dar Sadir, Beirut.</w:t>
      </w:r>
    </w:p>
    <w:p>
      <w:pPr>
        <w:numPr>
          <w:ilvl w:val="0"/>
          <w:numId w:val="1005"/>
        </w:numPr>
        <w:pStyle w:val="Compact"/>
      </w:pPr>
      <w:r>
        <w:rPr>
          <w:rFonts w:ascii="Amiri" w:hAnsi="Amiri" w:cs="Amiri"/>
        </w:rPr>
        <w:t xml:space="preserve">Ibn al-Khatib, al-Ihata fi Akhbar Gharnata, Dar al-Kutub al-‘Ilmiyya.</w:t>
      </w:r>
    </w:p>
    <w:p>
      <w:pPr>
        <w:numPr>
          <w:ilvl w:val="0"/>
          <w:numId w:val="1005"/>
        </w:numPr>
        <w:pStyle w:val="Compact"/>
      </w:pPr>
      <w:r>
        <w:rPr>
          <w:rFonts w:ascii="Amiri" w:hAnsi="Amiri" w:cs="Amiri"/>
        </w:rPr>
        <w:t xml:space="preserve">Ibn ‘Idhari al-Marrakushi, al-Bayan al-Mughrib fi Akhbar al-Andalus wa al-Maghrib.</w:t>
      </w:r>
    </w:p>
    <w:p>
      <w:pPr>
        <w:numPr>
          <w:ilvl w:val="0"/>
          <w:numId w:val="1005"/>
        </w:numPr>
        <w:pStyle w:val="Compact"/>
      </w:pPr>
      <w:r>
        <w:rPr>
          <w:rFonts w:ascii="Amiri" w:hAnsi="Amiri" w:cs="Amiri"/>
        </w:rPr>
        <w:t xml:space="preserve">Ibn al-Athir, al-Kamil fi al-Tarikh, Dar al-Kitab al-‘Arabi, Beirut.</w:t>
      </w:r>
    </w:p>
    <w:bookmarkEnd w:id="55"/>
    <w:bookmarkStart w:id="56" w:name="modern-studies"/>
    <w:p>
      <w:pPr>
        <w:pStyle w:val="Heading2"/>
      </w:pPr>
      <w:r>
        <w:rPr>
          <w:rFonts w:ascii="Amiri" w:hAnsi="Amiri" w:cs="Amiri"/>
        </w:rPr>
        <w:t xml:space="preserve">Modern Studies</w:t>
      </w:r>
    </w:p>
    <w:p>
      <w:pPr>
        <w:numPr>
          <w:ilvl w:val="0"/>
          <w:numId w:val="1006"/>
        </w:numPr>
        <w:pStyle w:val="Compact"/>
      </w:pPr>
      <w:r>
        <w:rPr>
          <w:rFonts w:ascii="Amiri" w:hAnsi="Amiri" w:cs="Amiri"/>
        </w:rPr>
        <w:t xml:space="preserve">Muhammad Abdullah Inan, Dawlat al-Islam fi al-Andalus, Maktabat al-Khanji, Cairo.</w:t>
      </w:r>
    </w:p>
    <w:p>
      <w:pPr>
        <w:numPr>
          <w:ilvl w:val="0"/>
          <w:numId w:val="1006"/>
        </w:numPr>
        <w:pStyle w:val="Compact"/>
      </w:pPr>
      <w:r>
        <w:rPr>
          <w:rFonts w:ascii="Amiri" w:hAnsi="Amiri" w:cs="Amiri"/>
        </w:rPr>
        <w:t xml:space="preserve">Shakib Arslan, al-Hulal al-Sundusiyya fi al-Akhbar wa al-Athar al-Andalusiyya.</w:t>
      </w:r>
    </w:p>
    <w:p>
      <w:pPr>
        <w:numPr>
          <w:ilvl w:val="0"/>
          <w:numId w:val="1006"/>
        </w:numPr>
        <w:pStyle w:val="Compact"/>
      </w:pPr>
      <w:r>
        <w:rPr>
          <w:rFonts w:ascii="Amiri" w:hAnsi="Amiri" w:cs="Amiri"/>
        </w:rPr>
        <w:t xml:space="preserve">Abd al-Rahman Ali al-Hajji, al-Tarikh al-Andalusi, Dar al-Qalam, Damascus.</w:t>
      </w:r>
    </w:p>
    <w:p>
      <w:pPr>
        <w:numPr>
          <w:ilvl w:val="0"/>
          <w:numId w:val="1006"/>
        </w:numPr>
        <w:pStyle w:val="Compact"/>
      </w:pPr>
      <w:r>
        <w:rPr>
          <w:rFonts w:ascii="Amiri" w:hAnsi="Amiri" w:cs="Amiri"/>
        </w:rPr>
        <w:t xml:space="preserve">Ragheb al-Sarjani, Qissat al-Andalus, Mu’assasat Iqra, Cairo.</w:t>
      </w:r>
    </w:p>
    <w:p>
      <w:pPr>
        <w:numPr>
          <w:ilvl w:val="0"/>
          <w:numId w:val="1006"/>
        </w:numPr>
        <w:pStyle w:val="Compact"/>
      </w:pPr>
      <w:r>
        <w:rPr>
          <w:rFonts w:ascii="Amiri" w:hAnsi="Amiri" w:cs="Amiri"/>
        </w:rPr>
        <w:t xml:space="preserve">W. Montgomery Watt, A History of Islamic Spain, Edinburgh University Press.</w:t>
      </w:r>
    </w:p>
    <w:p>
      <w:pPr>
        <w:numPr>
          <w:ilvl w:val="0"/>
          <w:numId w:val="1006"/>
        </w:numPr>
        <w:pStyle w:val="Compact"/>
      </w:pPr>
      <w:r>
        <w:rPr>
          <w:rFonts w:ascii="Amiri" w:hAnsi="Amiri" w:cs="Amiri"/>
        </w:rPr>
        <w:t xml:space="preserve">L. P. Harvey, Islamic Spain 1250 to 1500, University of Chicago Press.</w:t>
      </w:r>
    </w:p>
    <w:bookmarkEnd w:id="56"/>
    <w:bookmarkEnd w:id="57"/>
    <w:bookmarkStart w:id="58" w:name="نبذة-عن-المؤلف-about-the-author"/>
    <w:p>
      <w:pPr>
        <w:pStyle w:val="Heading1"/>
        <w:bidi/>
        <w:jc w:val="right"/>
      </w:pPr>
      <w:r>
        <w:rPr>
          <w:rFonts w:ascii="Amiri" w:hAnsi="Amiri" w:cs="Amiri"/>
          <w:rtl w:val="1"/>
        </w:rPr>
        <w:t xml:space="preserve">نبذة عن المؤلف · About the Author</w:t>
      </w:r>
    </w:p>
    <w:p>
      <w:pPr>
        <w:pStyle w:val="FirstParagraph"/>
        <w:bidi/>
        <w:jc w:val="right"/>
      </w:pPr>
      <w:r>
        <w:rPr>
          <w:rFonts w:ascii="Amiri" w:hAnsi="Amiri" w:cs="Amiri"/>
          <w:rtl w:val="1"/>
        </w:rPr>
        <w:t xml:space="preserve">الدكتور فضل محمد الأكوع باحثٌ يمنيٌّ متخصص، يعمل في قسم أمراض الكلى بجامعة ميشيغان بالولايات المتحدة الأمريكية. جمع بين الاشتغال بالبحث العلمي الحيوي المتقدم وبين اهتمامٍ عميقٍ بالدراسات الإسلامية والتاريخية والفكرية. له مؤلفاتٌ متعددة باللغتين العربية والإنجليزية في مجالات الطب والتغذية والتاريخ والفكر الإسلامي والشأن اليمني والجيوسياسة، يجمع فيها بين الدقة العلمية والأمانة المنهجية والوعي الحضاري. يؤمن بأنَّ قراءة التاريخ قراءةً واعيةً هي مفتاحُ فهم الحاضر واستشراف المستقبل.</w:t>
      </w:r>
    </w:p>
    <w:p>
      <w:pPr>
        <w:pStyle w:val="BodyText"/>
      </w:pPr>
      <w:r>
        <w:rPr>
          <w:rFonts w:ascii="Amiri" w:hAnsi="Amiri" w:cs="Amiri"/>
        </w:rPr>
        <w:t xml:space="preserve">Dr. Fadhl Mohammed Al-Akwa’a is a specialized Yemeni researcher working in the Division of Nephrology at the University of Michigan, USA. He combines advanced biomedical research with a deep interest in Islamic, historical, and intellectual studies. He has authored numerous works in both Arabic and English across medicine, nutrition, history, Islamic thought, Yemeni affairs, and geopolitics, uniting scientific precision, methodological integrity, and civilizational awareness. He believes that a conscious reading of history is the key to understanding the present and anticipating the future.</w:t>
      </w:r>
    </w:p>
    <w:bookmarkEnd w:id="58"/>
    <w:bookmarkStart w:id="59" w:name="مؤلفات-المؤلف"/>
    <w:p>
      <w:pPr>
        <w:pStyle w:val="Heading1"/>
        <w:bidi/>
        <w:jc w:val="right"/>
      </w:pPr>
      <w:r>
        <w:rPr>
          <w:rFonts w:ascii="Amiri" w:hAnsi="Amiri" w:cs="Amiri"/>
          <w:rtl w:val="1"/>
        </w:rPr>
        <w:t xml:space="preserve">مؤلفات المؤلف</w:t>
      </w:r>
    </w:p>
    <w:p>
      <w:pPr>
        <w:numPr>
          <w:ilvl w:val="0"/>
          <w:numId w:val="1007"/>
        </w:numPr>
        <w:pStyle w:val="Compact"/>
        <w:bidi/>
        <w:jc w:val="right"/>
      </w:pPr>
      <w:r>
        <w:rPr>
          <w:rFonts w:ascii="Amiri" w:hAnsi="Amiri" w:cs="Amiri"/>
          <w:rtl w:val="1"/>
        </w:rPr>
        <w:t xml:space="preserve">نهاية الكون في القرآن الكريم — تحليل علمي شامل (2026)</w:t>
      </w:r>
    </w:p>
    <w:p>
      <w:pPr>
        <w:numPr>
          <w:ilvl w:val="0"/>
          <w:numId w:val="1007"/>
        </w:numPr>
        <w:pStyle w:val="Compact"/>
        <w:bidi/>
        <w:jc w:val="right"/>
      </w:pPr>
      <w:r>
        <w:rPr>
          <w:rFonts w:ascii="Amiri" w:hAnsi="Amiri" w:cs="Amiri"/>
          <w:rtl w:val="1"/>
        </w:rPr>
        <w:t xml:space="preserve">كيف سقطت الأندلس — قراءة في أسباب سقوط ثمانية قرون من الحضارة (2026)</w:t>
      </w:r>
    </w:p>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2026-07-06T20:37:56Z</dcterms:created>
  <dcterms:modified xsi:type="dcterms:W3CDTF">2026-07-06T20:37:56Z</dcterms:modified>
</cp:coreProperties>
</file>

<file path=docProps/custom.xml><?xml version="1.0" encoding="utf-8"?>
<Properties xmlns="http://schemas.openxmlformats.org/officeDocument/2006/custom-properties" xmlns:vt="http://schemas.openxmlformats.org/officeDocument/2006/docPropsVTypes"/>
</file>