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 ���������� ������ ������������������ �������������� ���� ������������ ����������������</w:t>
      </w:r>
    </w:p>
    <w:bookmarkStart w:id="21" w:name="Xc32f14002c8a17393978a1e581c036310f0d8f6"/>
    <w:p>
      <w:pPr>
        <w:pStyle w:val="Heading1"/>
        <w:bidi/>
        <w:jc w:val="right"/>
      </w:pPr>
      <w:r>
        <w:rPr>
          <w:rtl/>
        </w:rPr>
        <w:t xml:space="preserve">هل إجراءات ترامب ضدّ المهاجرين قانونية</w:t>
      </w:r>
      <w:r>
        <w:rPr>
          <w:rtl/>
        </w:rPr>
        <w:br/>
      </w:r>
      <w:r>
        <w:rPr>
          <w:rtl/>
        </w:rPr>
        <w:t xml:space="preserve">أم تُعارض الدستور؟</w:t>
      </w:r>
    </w:p>
    <w:p>
      <w:pPr>
        <w:pStyle w:val="FirstParagraph"/>
        <w:bidi/>
        <w:jc w:val="right"/>
      </w:pPr>
      <w:r>
        <w:rPr>
          <w:rtl/>
        </w:rPr>
        <w:t xml:space="preserve">قراءة دستورية وقانونية في السياسات الأمريكية تجاه الهجرة، ومسارات الطعن والإلغاء (2025–2026)</w:t>
      </w:r>
    </w:p>
    <w:bookmarkStart w:id="20" w:name="Xaf11cbb2ca9af0f5f3b2b4881eafee7beb58d3c"/>
    <w:p>
      <w:pPr>
        <w:pStyle w:val="Heading2"/>
      </w:pPr>
      <w:r>
        <w:t xml:space="preserve">Are Trump’s Measures Against Immigrants Legal or Unconstitutional?</w:t>
      </w:r>
    </w:p>
    <w:p>
      <w:pPr>
        <w:pStyle w:val="FirstParagraph"/>
      </w:pPr>
      <w:r>
        <w:t xml:space="preserve">A Constitutional and Legal Analysis of U.S. Immigration Policy — and the Avenues for Challenge and Repeal</w:t>
      </w:r>
    </w:p>
    <w:p>
      <w:pPr>
        <w:pStyle w:val="BodyText"/>
        <w:bidi/>
        <w:jc w:val="right"/>
      </w:pPr>
      <w:r>
        <w:rPr>
          <w:rtl/>
        </w:rPr>
        <w:t xml:space="preserve">د. فضل محمد الأكوع</w:t>
      </w:r>
    </w:p>
    <w:p>
      <w:pPr>
        <w:pStyle w:val="BodyText"/>
      </w:pPr>
      <w:r>
        <w:t xml:space="preserve">Dr. Fadhl Mohammed Alakwaa</w:t>
      </w:r>
    </w:p>
    <w:p>
      <w:pPr>
        <w:pStyle w:val="BodyText"/>
        <w:bidi/>
        <w:jc w:val="right"/>
      </w:pPr>
      <w:r>
        <w:rPr>
          <w:rtl/>
        </w:rPr>
        <w:t xml:space="preserve">الطبعة الأولى — First Edition · 2026</w:t>
      </w:r>
    </w:p>
    <w:p>
      <w:pPr>
        <w:pStyle w:val="BodyText"/>
        <w:bidi/>
        <w:jc w:val="right"/>
      </w:pPr>
      <w:r>
        <w:rPr>
          <w:rtl/>
        </w:rPr>
        <w:t xml:space="preserve">جميع الحقوق محفوظة للمؤلف · All rights reserved</w:t>
      </w:r>
    </w:p>
    <w:bookmarkEnd w:id="20"/>
    <w:bookmarkEnd w:id="21"/>
    <w:p>
      <w:pPr>
        <w:pStyle w:val="BodyText"/>
      </w:pPr>
      <w:r>
        <w:t xml:space="preserve">❖</w:t>
      </w:r>
    </w:p>
    <w:p>
      <w:pPr>
        <w:pStyle w:val="BodyText"/>
        <w:bidi/>
        <w:jc w:val="right"/>
      </w:pPr>
      <w:r>
        <w:rPr>
          <w:rtl/>
        </w:rPr>
        <w:t xml:space="preserve">بِسْمِ اللَّهِ الرَّحْمَٰنِ الرَّحِيمِ</w:t>
      </w:r>
    </w:p>
    <w:p>
      <w:pPr>
        <w:pStyle w:val="BodyText"/>
      </w:pPr>
      <w:r>
        <w:t xml:space="preserve">❖</w:t>
      </w:r>
    </w:p>
    <w:bookmarkStart w:id="22" w:name="الإهداء"/>
    <w:p>
      <w:pPr>
        <w:pStyle w:val="Heading3"/>
        <w:bidi/>
        <w:jc w:val="right"/>
      </w:pPr>
      <w:r>
        <w:rPr>
          <w:rtl/>
        </w:rPr>
        <w:t xml:space="preserve">الإهداء</w:t>
      </w:r>
    </w:p>
    <w:p>
      <w:pPr>
        <w:pStyle w:val="FirstParagraph"/>
        <w:bidi/>
        <w:jc w:val="right"/>
      </w:pPr>
      <w:r>
        <w:rPr>
          <w:rtl/>
        </w:rPr>
        <w:t xml:space="preserve">إلى كلِّ مهاجرٍ حَمَلَ حُلمَه عبرَ البحارِ والحدود، فوقفَ أمامَ قانونٍ غريبٍ عنه يبحثُ فيه عن مأوى وعدلٍ وكرامة…</w:t>
      </w:r>
    </w:p>
    <w:p>
      <w:pPr>
        <w:pStyle w:val="BodyText"/>
        <w:bidi/>
        <w:jc w:val="right"/>
      </w:pPr>
      <w:r>
        <w:rPr>
          <w:rtl/>
        </w:rPr>
        <w:t xml:space="preserve">إلى الذين يؤمنون أنَّ العدالةَ لا جنسيةَ لها، وأنَّ الدستورَ حصنٌ للضعيفِ قبل القويّ…</w:t>
      </w:r>
    </w:p>
    <w:p>
      <w:pPr>
        <w:pStyle w:val="BodyText"/>
        <w:bidi/>
        <w:jc w:val="right"/>
      </w:pPr>
      <w:r>
        <w:rPr>
          <w:rtl/>
        </w:rPr>
        <w:t xml:space="preserve">إلى أبنائي، وأبناءِ كلِّ مهاجرٍ وُلِدوا على هذه الأرض، لِيكونوا شهوداً على أنَّ الحقَّ أبقى من القوّة، وأنَّ القانونَ حين يُصانُ يَصونُ الجميع.</w:t>
      </w:r>
    </w:p>
    <w:p>
      <w:pPr>
        <w:pStyle w:val="BodyText"/>
        <w:bidi/>
        <w:jc w:val="right"/>
      </w:pPr>
      <w:r>
        <w:rPr>
          <w:rtl/>
        </w:rPr>
        <w:t xml:space="preserve">۞</w:t>
      </w:r>
    </w:p>
    <w:bookmarkEnd w:id="22"/>
    <w:bookmarkStart w:id="23" w:name="المحتويات"/>
    <w:p>
      <w:pPr>
        <w:pStyle w:val="Heading3"/>
        <w:bidi/>
        <w:jc w:val="right"/>
      </w:pPr>
      <w:r>
        <w:rPr>
          <w:rtl/>
        </w:rPr>
        <w:t xml:space="preserve">المحتويات</w:t>
      </w:r>
    </w:p>
    <w:p>
      <w:pPr>
        <w:numPr>
          <w:ilvl w:val="0"/>
          <w:numId w:val="1001"/>
        </w:numPr>
        <w:pStyle w:val="Compact"/>
        <w:bidi/>
        <w:jc w:val="right"/>
      </w:pPr>
      <w:hyperlink w:anchor="ar-intro">
        <w:r>
          <w:rPr>
            <w:rStyle w:val="Hyperlink"/>
            <w:rtl/>
          </w:rPr>
          <w:t xml:space="preserve">مقدمة المؤلف</w:t>
        </w:r>
      </w:hyperlink>
    </w:p>
    <w:p>
      <w:pPr>
        <w:numPr>
          <w:ilvl w:val="0"/>
          <w:numId w:val="1001"/>
        </w:numPr>
        <w:pStyle w:val="Compact"/>
        <w:bidi/>
        <w:jc w:val="right"/>
      </w:pPr>
      <w:hyperlink w:anchor="ar-ch1">
        <w:r>
          <w:rPr>
            <w:rStyle w:val="Hyperlink"/>
            <w:rtl/>
          </w:rPr>
          <w:t xml:space="preserve">الفصل الأول: الإطار الدستوري للهجرة في أمريكا</w:t>
        </w:r>
      </w:hyperlink>
    </w:p>
    <w:p>
      <w:pPr>
        <w:numPr>
          <w:ilvl w:val="0"/>
          <w:numId w:val="1001"/>
        </w:numPr>
        <w:pStyle w:val="Compact"/>
        <w:bidi/>
        <w:jc w:val="right"/>
      </w:pPr>
      <w:hyperlink w:anchor="ar-ch2">
        <w:r>
          <w:rPr>
            <w:rStyle w:val="Hyperlink"/>
            <w:rtl/>
          </w:rPr>
          <w:t xml:space="preserve">الفصل الثاني: خريطة إجراءات ترامب التنفيذية</w:t>
        </w:r>
      </w:hyperlink>
    </w:p>
    <w:p>
      <w:pPr>
        <w:numPr>
          <w:ilvl w:val="0"/>
          <w:numId w:val="1001"/>
        </w:numPr>
        <w:pStyle w:val="Compact"/>
        <w:bidi/>
        <w:jc w:val="right"/>
      </w:pPr>
      <w:hyperlink w:anchor="ar-ch3">
        <w:r>
          <w:rPr>
            <w:rStyle w:val="Hyperlink"/>
            <w:rtl/>
          </w:rPr>
          <w:t xml:space="preserve">الفصل الثالث: الجنسية بحكم المولد — المعركة الكبرى</w:t>
        </w:r>
      </w:hyperlink>
    </w:p>
    <w:p>
      <w:pPr>
        <w:numPr>
          <w:ilvl w:val="0"/>
          <w:numId w:val="1001"/>
        </w:numPr>
        <w:pStyle w:val="Compact"/>
        <w:bidi/>
        <w:jc w:val="right"/>
      </w:pPr>
      <w:hyperlink w:anchor="ar-ch4">
        <w:r>
          <w:rPr>
            <w:rStyle w:val="Hyperlink"/>
            <w:rtl/>
          </w:rPr>
          <w:t xml:space="preserve">الفصل الرابع: قانون الأعداء الأجانب والترحيل دون محاكمة</w:t>
        </w:r>
      </w:hyperlink>
    </w:p>
    <w:p>
      <w:pPr>
        <w:numPr>
          <w:ilvl w:val="0"/>
          <w:numId w:val="1001"/>
        </w:numPr>
        <w:pStyle w:val="Compact"/>
        <w:bidi/>
        <w:jc w:val="right"/>
      </w:pPr>
      <w:hyperlink w:anchor="ar-ch5">
        <w:r>
          <w:rPr>
            <w:rStyle w:val="Hyperlink"/>
            <w:rtl/>
          </w:rPr>
          <w:t xml:space="preserve">الفصل الخامس: إنهاء الحماية المؤقتة (TPS)</w:t>
        </w:r>
      </w:hyperlink>
    </w:p>
    <w:p>
      <w:pPr>
        <w:numPr>
          <w:ilvl w:val="0"/>
          <w:numId w:val="1001"/>
        </w:numPr>
        <w:pStyle w:val="Compact"/>
        <w:bidi/>
        <w:jc w:val="right"/>
      </w:pPr>
      <w:hyperlink w:anchor="ar-ch6">
        <w:r>
          <w:rPr>
            <w:rStyle w:val="Hyperlink"/>
            <w:rtl/>
          </w:rPr>
          <w:t xml:space="preserve">الفصل السادس: المدن الملاذ والفيدرالية</w:t>
        </w:r>
      </w:hyperlink>
    </w:p>
    <w:p>
      <w:pPr>
        <w:numPr>
          <w:ilvl w:val="0"/>
          <w:numId w:val="1001"/>
        </w:numPr>
        <w:pStyle w:val="Compact"/>
        <w:bidi/>
        <w:jc w:val="right"/>
      </w:pPr>
      <w:hyperlink w:anchor="ar-ch7">
        <w:r>
          <w:rPr>
            <w:rStyle w:val="Hyperlink"/>
            <w:rtl/>
          </w:rPr>
          <w:t xml:space="preserve">الفصل السابع: ميزان التقييم — ما هو قانوني وما يُخالف الدستور</w:t>
        </w:r>
      </w:hyperlink>
    </w:p>
    <w:p>
      <w:pPr>
        <w:numPr>
          <w:ilvl w:val="0"/>
          <w:numId w:val="1001"/>
        </w:numPr>
        <w:pStyle w:val="Compact"/>
        <w:bidi/>
        <w:jc w:val="right"/>
      </w:pPr>
      <w:hyperlink w:anchor="ar-ch8">
        <w:r>
          <w:rPr>
            <w:rStyle w:val="Hyperlink"/>
            <w:rtl/>
          </w:rPr>
          <w:t xml:space="preserve">الفصل الثامن: مسارات الطعن والإلغاء قانونياً</w:t>
        </w:r>
      </w:hyperlink>
    </w:p>
    <w:p>
      <w:pPr>
        <w:numPr>
          <w:ilvl w:val="0"/>
          <w:numId w:val="1001"/>
        </w:numPr>
        <w:pStyle w:val="Compact"/>
        <w:bidi/>
        <w:jc w:val="right"/>
      </w:pPr>
      <w:hyperlink w:anchor="ar-concl">
        <w:r>
          <w:rPr>
            <w:rStyle w:val="Hyperlink"/>
            <w:rtl/>
          </w:rPr>
          <w:t xml:space="preserve">الخاتمة</w:t>
        </w:r>
      </w:hyperlink>
    </w:p>
    <w:p>
      <w:pPr>
        <w:numPr>
          <w:ilvl w:val="0"/>
          <w:numId w:val="1001"/>
        </w:numPr>
        <w:pStyle w:val="Compact"/>
        <w:bidi/>
        <w:jc w:val="right"/>
      </w:pPr>
      <w:hyperlink w:anchor="ar-refs">
        <w:r>
          <w:rPr>
            <w:rStyle w:val="Hyperlink"/>
            <w:rtl/>
          </w:rPr>
          <w:t xml:space="preserve">المصادر والمراجع</w:t>
        </w:r>
      </w:hyperlink>
    </w:p>
    <w:p>
      <w:pPr>
        <w:numPr>
          <w:ilvl w:val="0"/>
          <w:numId w:val="1001"/>
        </w:numPr>
        <w:pStyle w:val="Compact"/>
        <w:bidi/>
      </w:pPr>
      <w:hyperlink w:anchor="en-section">
        <w:r>
          <w:rPr>
            <w:rStyle w:val="Hyperlink"/>
            <w:rtl/>
          </w:rPr>
          <w:t xml:space="preserve">English Section — Full Translation</w:t>
        </w:r>
      </w:hyperlink>
    </w:p>
    <w:p>
      <w:pPr>
        <w:numPr>
          <w:ilvl w:val="0"/>
          <w:numId w:val="1001"/>
        </w:numPr>
        <w:pStyle w:val="Compact"/>
        <w:bidi/>
        <w:jc w:val="right"/>
      </w:pPr>
      <w:hyperlink w:anchor="about">
        <w:r>
          <w:rPr>
            <w:rStyle w:val="Hyperlink"/>
            <w:rtl/>
          </w:rPr>
          <w:t xml:space="preserve">نبذة عن المؤلف — About the Author</w:t>
        </w:r>
      </w:hyperlink>
    </w:p>
    <w:p>
      <w:pPr>
        <w:numPr>
          <w:ilvl w:val="0"/>
          <w:numId w:val="1001"/>
        </w:numPr>
        <w:pStyle w:val="Compact"/>
        <w:bidi/>
        <w:jc w:val="right"/>
      </w:pPr>
      <w:hyperlink w:anchor="pubs">
        <w:r>
          <w:rPr>
            <w:rStyle w:val="Hyperlink"/>
            <w:rtl/>
          </w:rPr>
          <w:t xml:space="preserve">مؤلفات المؤلف</w:t>
        </w:r>
      </w:hyperlink>
    </w:p>
    <w:bookmarkEnd w:id="23"/>
    <w:bookmarkStart w:id="25" w:name="ar-intro"/>
    <w:p>
      <w:pPr>
        <w:bidi/>
        <w:jc w:val="right"/>
      </w:pPr>
      <w:r>
        <w:rPr>
          <w:rtl/>
        </w:rPr>
        <w:t xml:space="preserve">﴿إِنَّ اللَّهَ يَأْمُرُ بِالْعَدْلِ وَالْإِحْسَانِ وَإِيتَاءِ ذِي الْقُرْبَىٰ وَيَنْهَىٰ عَنِ الْفَحْشَاءِ وَالْمُنكَرِ وَالْبَغْيِ﴾</w:t>
      </w:r>
    </w:p>
    <w:p>
      <w:pPr>
        <w:bidi/>
        <w:jc w:val="right"/>
      </w:pPr>
      <w:r>
        <w:rPr>
          <w:rtl/>
        </w:rPr>
        <w:t xml:space="preserve">[النحل: 90]</w:t>
      </w:r>
    </w:p>
    <w:bookmarkStart w:id="24" w:name="مقدمة-المؤلف"/>
    <w:p>
      <w:pPr>
        <w:pStyle w:val="Heading2"/>
        <w:bidi/>
        <w:jc w:val="right"/>
      </w:pPr>
      <w:r>
        <w:rPr>
          <w:rtl/>
        </w:rPr>
        <w:t xml:space="preserve">مقدمة المؤلف</w:t>
      </w:r>
    </w:p>
    <w:p>
      <w:pPr>
        <w:bidi/>
        <w:jc w:val="right"/>
      </w:pPr>
      <w:r>
        <w:rPr>
          <w:rtl/>
        </w:rPr>
        <w:t xml:space="preserve">أكتبُ هذا الكتابَ وأنا مهاجرٌ يمنيٌّ يعملُ باحثاً في علم المعلوماتية الحيوية والجينوم المكاني في جامعة ميشيغان. لم تكن الهجرةُ بالنسبة لي فكرةً مجردةً في كتابٍ قانوني، بل تجربةً عشتُها بكلِّ تفاصيلها: من طوابير القنصليات، إلى تأشيرات العمل، إلى يقينِ أنَّ مصيرَ أُسرتي قد يتغيَّرُ بجرَّةِ قلمٍ في أمرٍ تنفيذيٍّ صادرٍ من البيت الأبيض. ومن هذا الموقع — موقعِ العالِمِ الذي اعتاد أن يُخضِعَ كلَّ دعوى للبيِّنة، والمهاجرِ الذي يعرفُ ثِقَلَ القانون على لحمِه — أكتبُ.</w:t>
      </w:r>
    </w:p>
    <w:p>
      <w:pPr>
        <w:bidi/>
        <w:jc w:val="right"/>
      </w:pPr>
      <w:r>
        <w:rPr>
          <w:rtl/>
        </w:rPr>
        <w:t xml:space="preserve">منذ العشرين من يناير 2025، ومع بدايةِ ولايته الثانية، أطلقَ الرئيس دونالد ترامب سلسلةً غيرَ مسبوقةٍ من الأوامر التنفيذية والإعلانات الرئاسية التي تستهدفُ الهجرةَ: من محاولةِ إلغاءِ الجنسيةِ بحكم المولد، إلى استدعاءِ قانونٍ عمرُه قرنان لترحيلِ أُناسٍ دون محاكمة، إلى إنهاءِ الحمايةِ المؤقتةِ لمئاتِ الآلاف، إلى معاقبةِ المدنِ التي ترفضُ التعاونَ مع سلطاتِ الهجرة. وبحلولِ ربيع 2026 كان البيتُ الأبيضُ قد أصدرَ مئاتِ الأوامرِ التنفيذيةِ والإعلانات، عشراتٌ منها تتصلُ بالهجرةِ مباشرة.</w:t>
      </w:r>
    </w:p>
    <w:p>
      <w:pPr>
        <w:bidi/>
        <w:jc w:val="right"/>
      </w:pPr>
      <w:r>
        <w:rPr>
          <w:rtl/>
        </w:rPr>
        <w:t xml:space="preserve">السؤالُ الذي يَطرحُه هذا الكتابُ بسيطٌ في صياغته، عميقٌ في تبعاته: هل هذه الإجراءاتُ قانونية، أم أنها تُعارضُ الدستورَ الأمريكي؟ وإن كانت بعضُها غيرَ دستورية، فهل ثمَّةَ طريقٌ قانونيٌّ لإلغائها؟</w:t>
      </w:r>
    </w:p>
    <w:p>
      <w:pPr>
        <w:bidi/>
        <w:jc w:val="right"/>
      </w:pPr>
      <w:r>
        <w:rPr>
          <w:rtl/>
        </w:rPr>
        <w:t xml:space="preserve">وأُبادرُ منذ البداية إلى تقريرِ حقيقتين تحكمان هذا الكتابَ كلَّه. الأولى: أنَّ الإجابةَ ليست واحدةً تشملُ كلَّ الإجراءات. فبعضُ ما فعلَه ترامبُ يقعُ في صميمِ صلاحياتِ الرئيسِ التي أقرَّها الدستورُ والقوانين، وبعضُه الآخرُ يصطدمُ بنصوصٍ دستوريةٍ صريحةٍ اصطداماً يَصعُبُ تأويلُه. والثانية: أنَّ هذا الكتابَ تحليلٌ قانونيٌّ ودستوريٌّ عام، وليس استشارةً قانونيةً لحالةٍ بعينها؛ فمن أرادَ أن يتصرَّفَ في وضعِه الشخصي، فعليه بمحامٍ مُرخَّصٍ في الهجرة.</w:t>
      </w:r>
    </w:p>
    <w:p>
      <w:pPr>
        <w:bidi/>
        <w:jc w:val="right"/>
      </w:pPr>
      <w:r>
        <w:rPr>
          <w:rtl/>
        </w:rPr>
        <w:t xml:space="preserve">سأحاولُ في هذه الصفحات أن أكونَ ميزاناً لا منبراً. سأعرضُ حُجَجَ الإدارةِ كما يَسوقُها مُحاموها، وحُجَجَ خصومِها كما تَطرحُها المحاكمُ ومنظماتُ الحقوق، ثم أُقدِّمُ قراءتي للأرجحِ قانوناً في ضوء أحكامِ المحكمةِ العليا وقراراتِ المحاكمِ الفيدراليةِ حتى منتصف عام 2026. وما رأيتُه راجحاً ذكرتُه، وما بقيَ مُعلَّقاً أمامَ القضاء تركتُه مُعلَّقاً كما هو، أمانةً للحقيقة.</w:t>
      </w:r>
    </w:p>
    <w:p>
      <w:pPr>
        <w:bidi/>
        <w:jc w:val="right"/>
      </w:pPr>
      <w:r>
        <w:rPr>
          <w:rtl/>
        </w:rPr>
        <w:t xml:space="preserve">ولأنَّني مسلمٌ يكتبُ من قلبِ التجربةِ الأمريكية، فسأستحضرُ في فواتحِ الفصولِ آياتٍ من كتابِ الله تُذكِّرُنا أنَّ العدلَ قيمةٌ كونيةٌ سابقةٌ على كلِّ دستور، وأنَّ الميزانَ الذي يأمرُنا به ربُّنا لا يستثني غريباً ولا ضعيفاً. فلنبدأ من حيث يبدأُ كلُّ نقاشٍ رصين: من الإطارِ الدستوريّ نفسِه.</w:t>
      </w:r>
    </w:p>
    <w:bookmarkEnd w:id="24"/>
    <w:bookmarkEnd w:id="25"/>
    <w:bookmarkStart w:id="30" w:name="ar-ch1"/>
    <w:p>
      <w:pPr>
        <w:bidi/>
        <w:jc w:val="right"/>
      </w:pPr>
      <w:r>
        <w:rPr>
          <w:rtl/>
        </w:rPr>
        <w:t xml:space="preserve">﴿إِنَّ اللَّهَ يَأْمُرُكُمْ أَن تُؤَدُّوا الْأَمَانَاتِ إِلَىٰ أَهْلِهَا وَإِذَا حَكَمْتُم بَيْنَ النَّاسِ أَن تَحْكُمُوا بِالْعَدْلِ﴾</w:t>
      </w:r>
    </w:p>
    <w:p>
      <w:pPr>
        <w:bidi/>
        <w:jc w:val="right"/>
      </w:pPr>
      <w:r>
        <w:rPr>
          <w:rtl/>
        </w:rPr>
        <w:t xml:space="preserve">[النساء: 58]</w:t>
      </w:r>
    </w:p>
    <w:bookmarkStart w:id="29" w:name="Xf4c2cde6c5ddd659d189d6d28430761b88b560a"/>
    <w:p>
      <w:pPr>
        <w:pStyle w:val="Heading2"/>
        <w:bidi/>
        <w:jc w:val="right"/>
      </w:pPr>
      <w:r>
        <w:rPr>
          <w:rtl/>
        </w:rPr>
        <w:t xml:space="preserve">الفصل الأول</w:t>
      </w:r>
      <w:r>
        <w:rPr>
          <w:rtl/>
        </w:rPr>
        <w:br/>
      </w:r>
      <w:r>
        <w:rPr>
          <w:rtl/>
        </w:rPr>
        <w:t xml:space="preserve">الإطار الدستوري للهجرة في أمريكا</w:t>
      </w:r>
    </w:p>
    <w:p>
      <w:pPr>
        <w:bidi/>
        <w:jc w:val="right"/>
      </w:pPr>
      <w:r>
        <w:rPr>
          <w:rtl/>
        </w:rPr>
        <w:t xml:space="preserve">قبل أن نُصدِرَ حكماً على أيِّ إجراءٍ بأنه «قانونيٌّ» أو «مُخالفٌ للدستور»، لا بدَّ أن نفهمَ القواعدَ التي يُلعَبُ بها. والدستورُ الأمريكيُّ لا يَمنحُ سلطةَ الهجرةِ لجهةٍ واحدة، بل يوزِّعُها على نحوٍ دقيقٍ بين فروعِ الحكمِ الثلاثة، ومِن هذا التوزيعِ تنبثقُ كلُّ الخلافاتِ التي سنعرضُها.</w:t>
      </w:r>
    </w:p>
    <w:bookmarkStart w:id="26" w:name="أولا-لمن-سلطة-الهجرة"/>
    <w:p>
      <w:pPr>
        <w:pStyle w:val="Heading3"/>
        <w:bidi/>
        <w:jc w:val="right"/>
      </w:pPr>
      <w:r>
        <w:rPr>
          <w:rtl/>
        </w:rPr>
        <w:t xml:space="preserve">أولاً: لمن سلطةُ الهجرة؟</w:t>
      </w:r>
    </w:p>
    <w:p>
      <w:pPr>
        <w:bidi/>
        <w:jc w:val="right"/>
      </w:pPr>
      <w:r>
        <w:rPr>
          <w:rtl/>
        </w:rPr>
        <w:t xml:space="preserve">استقرَّ الفهمُ الدستوريُّ منذ أواخرِ القرن التاسع عشر على أنَّ سلطةَ تنظيمِ الهجرةِ سلطةٌ فيدراليةٌ بالأساس، تنبعُ من صلاحياتِ الكونغرس في تنظيمِ التجارةِ مع الأممِ الأجنبية، ومن صلاحيتِه في وضعِ «قاعدةٍ موحَّدةٍ للتجنيس»، ومن سيادةِ الدولةِ في ضبطِ حدودها. وقد أطلقَ القضاءُ على هذه السلطةِ اسمَ «السلطةِ المُطلَقة» (Plenary Power)، وهي عبارةٌ تعني أنَّ للسلطتين التشريعيةِ والتنفيذيةِ هامشاً واسعاً في رسمِ سياساتِ الهجرة، يَضيقُ معه دورُ القضاءِ في المراجعة.</w:t>
      </w:r>
    </w:p>
    <w:p>
      <w:pPr>
        <w:bidi/>
        <w:jc w:val="right"/>
      </w:pPr>
      <w:r>
        <w:rPr>
          <w:rtl/>
        </w:rPr>
        <w:t xml:space="preserve">لكنَّ هذا «الإطلاقَ» ليس مُطلَقاً بحقّ. فالكونغرسُ هو صاحبُ الكلمةِ الأولى في سَنِّ قوانينِ الهجرة، وعلى رأسها «قانونُ الهجرةِ والجنسية» (INA) لعام 1952 وتعديلاته. والرئيسُ — بصفته رأسَ السلطةِ التنفيذية — يُنفِّذُ هذه القوانينَ ويملكُ صلاحياتٍ واسعةً في الشؤونِ الخارجيةِ والأمنِ القومي. أمَّا القضاءُ فيَفصِلُ في النزاعاتِ ويُراقبُ مدى التزامِ الفرعين الآخرين بالدستورِ وبالقوانين.</w:t>
      </w:r>
    </w:p>
    <w:bookmarkEnd w:id="26"/>
    <w:bookmarkStart w:id="27" w:name="ثانيا-حدود-الأمر-التنفيذي"/>
    <w:p>
      <w:pPr>
        <w:pStyle w:val="Heading3"/>
        <w:bidi/>
        <w:jc w:val="right"/>
      </w:pPr>
      <w:r>
        <w:rPr>
          <w:rtl/>
        </w:rPr>
        <w:t xml:space="preserve">ثانياً: حدودُ الأمرِ التنفيذي</w:t>
      </w:r>
    </w:p>
    <w:p>
      <w:pPr>
        <w:bidi/>
        <w:jc w:val="right"/>
      </w:pPr>
      <w:r>
        <w:rPr>
          <w:rtl/>
        </w:rPr>
        <w:t xml:space="preserve">الأمرُ التنفيذيُّ (Executive Order) ليس تشريعاً. إنه توجيهٌ من الرئيسِ لأجهزةِ السلطةِ التنفيذية. ومن هنا قاعدةٌ جوهريةٌ سنرجعُ إليها مراراً: الأمرُ التنفيذيُّ لا يستطيعُ أن يُلغيَ نصّاً دستورياً، ولا أن يُخالفَ قانوناً أقرَّه الكونغرس. فإن فعلَ، كان عُرضةً للإبطال أمام القضاء. ومعيارُ القضاءِ في تقييمِ سلطةِ الرئيس استقرَّ منذ قضيةِ «يونغستاون» الشهيرة عام 1952: تَبلُغُ سلطةُ الرئيسِ ذروتَها حين يتصرَّفُ بتفويضٍ من الكونغرس، وتكونُ في أدنى دركاتها حين يتصرَّفُ على نحوٍ يُناقضُ إرادةَ الكونغرسِ الصريحة.</w:t>
      </w:r>
    </w:p>
    <w:bookmarkEnd w:id="27"/>
    <w:bookmarkStart w:id="28" w:name="ثالثا-النصوص-الدستورية-الحاكمة"/>
    <w:p>
      <w:pPr>
        <w:pStyle w:val="Heading3"/>
        <w:bidi/>
        <w:jc w:val="right"/>
      </w:pPr>
      <w:r>
        <w:rPr>
          <w:rtl/>
        </w:rPr>
        <w:t xml:space="preserve">ثالثاً: النصوصُ الدستوريةُ الحاكمة</w:t>
      </w:r>
    </w:p>
    <w:p>
      <w:pPr>
        <w:bidi/>
        <w:jc w:val="right"/>
      </w:pPr>
      <w:r>
        <w:rPr>
          <w:rtl/>
        </w:rPr>
        <w:t xml:space="preserve">أربعةُ نصوصٍ دستوريةٍ ستكونُ حاضرةً في كلِّ فصول هذا الكتاب:</w:t>
      </w:r>
    </w:p>
    <w:p>
      <w:pPr>
        <w:bidi/>
        <w:jc w:val="right"/>
      </w:pPr>
      <w:r>
        <w:rPr>
          <w:rtl/>
          <w:bCs/>
          <w:b/>
        </w:rPr>
        <w:t xml:space="preserve">1) شرطُ الجنسيةِ في التعديل الرابع عشر:</w:t>
      </w:r>
      <w:r>
        <w:rPr>
          <w:rtl/>
        </w:rPr>
        <w:t xml:space="preserve"> </w:t>
      </w:r>
      <w:r>
        <w:rPr>
          <w:rtl/>
        </w:rPr>
        <w:t xml:space="preserve">ينصُّ على أنَّ «كلَّ من وُلِدَ أو تجنَّسَ في الولاياتِ المتحدة، وكان خاضعاً لولايتها القضائية، فهو مواطنٌ». وهذا النصُّ هو ميدانُ المعركةِ في ملفِّ الجنسيةِ بحكم المولد.</w:t>
      </w:r>
    </w:p>
    <w:p>
      <w:pPr>
        <w:bidi/>
        <w:jc w:val="right"/>
      </w:pPr>
      <w:r>
        <w:rPr>
          <w:rtl/>
          <w:bCs/>
          <w:b/>
        </w:rPr>
        <w:t xml:space="preserve">2) شرطُ الإجراءاتِ القانونيةِ الواجبة (Due Process):</w:t>
      </w:r>
      <w:r>
        <w:rPr>
          <w:rtl/>
        </w:rPr>
        <w:t xml:space="preserve"> </w:t>
      </w:r>
      <w:r>
        <w:rPr>
          <w:rtl/>
        </w:rPr>
        <w:t xml:space="preserve">في التعديلين الخامس والرابع عشر، ويكفلُ ألَّا يُحرَمَ «أيُّ شخص» من الحياةِ أو الحريةِ أو الملكيةِ دون إجراءاتٍ قانونيةٍ عادلة. ولاحِظ كلمة «شخص» لا «مواطن»؛ فالمحكمةُ العليا قرَّرت مراراً أنَّ هذه الحمايةَ تشملُ كلَّ من تطؤُه أرضُ أمريكا، بصرفِ النظرِ عن وضعِه القانوني.</w:t>
      </w:r>
    </w:p>
    <w:p>
      <w:pPr>
        <w:bidi/>
        <w:jc w:val="right"/>
      </w:pPr>
      <w:r>
        <w:rPr>
          <w:rtl/>
          <w:bCs/>
          <w:b/>
        </w:rPr>
        <w:t xml:space="preserve">3) شرطُ السيادةِ الفيدرالية (Supremacy Clause) ومبدأُ عدمِ الإكراه (Anti-commandeering):</w:t>
      </w:r>
      <w:r>
        <w:rPr>
          <w:rtl/>
        </w:rPr>
        <w:t xml:space="preserve"> </w:t>
      </w:r>
      <w:r>
        <w:rPr>
          <w:rtl/>
        </w:rPr>
        <w:t xml:space="preserve">يَجعلانِ القانونَ الفيدراليَّ أعلى، لكنهما — في الوقتِ نفسِه — يمنعانِ الحكومةَ الفيدراليةَ من إجبارِ الولاياتِ على تنفيذِ سياساتها. وهذا قلبُ النزاعِ حول «المدنِ الملاذ».</w:t>
      </w:r>
    </w:p>
    <w:p>
      <w:pPr>
        <w:bidi/>
        <w:jc w:val="right"/>
      </w:pPr>
      <w:r>
        <w:rPr>
          <w:rtl/>
          <w:bCs/>
          <w:b/>
        </w:rPr>
        <w:t xml:space="preserve">4) صلاحياتُ الكونغرسِ المالية:</w:t>
      </w:r>
      <w:r>
        <w:rPr>
          <w:rtl/>
        </w:rPr>
        <w:t xml:space="preserve"> </w:t>
      </w:r>
      <w:r>
        <w:rPr>
          <w:rtl/>
        </w:rPr>
        <w:t xml:space="preserve">فالمالُ بيدِ الكونغرس، ولا يجوزُ للرئيسِ أن يَحجبَ أموالاً خصَّصها الكونغرسُ لِيُكرِهَ بها جهةً على سياسةٍ معينة، إلا في حدودٍ ضيقةٍ رسمَها القضاء.</w:t>
      </w:r>
    </w:p>
    <w:p>
      <w:pPr>
        <w:bidi/>
        <w:jc w:val="right"/>
      </w:pPr>
      <w:r>
        <w:rPr>
          <w:rtl/>
        </w:rPr>
        <w:t xml:space="preserve">بهذه الأدواتِ الأربعِ سنزِنُ كلَّ إجراء. والقاعدةُ التي تَحكُمُ تحليلَنا: ليس كلُّ ما هو «سياسةٌ صارمة» مُخالفاً للدستور، وليس كلُّ ما هو «صلاحيةٌ رئاسية» محصَّناً من الرقابة. الفيصلُ هو النصُّ، ثم السابقةُ القضائية، ثم حدودُ السلطة.</w:t>
      </w:r>
    </w:p>
    <w:bookmarkEnd w:id="28"/>
    <w:bookmarkEnd w:id="29"/>
    <w:bookmarkEnd w:id="30"/>
    <w:bookmarkStart w:id="37" w:name="ar-ch2"/>
    <w:p>
      <w:pPr>
        <w:bidi/>
        <w:jc w:val="right"/>
      </w:pPr>
      <w:r>
        <w:rPr>
          <w:rtl/>
        </w:rPr>
        <w:t xml:space="preserve">﴿يَا أَيُّهَا الَّذِينَ آمَنُوا كُونُوا قَوَّامِينَ بِالْقِسْطِ شُهَدَاءَ لِلَّهِ وَلَوْ عَلَىٰ أَنفُسِكُمْ﴾</w:t>
      </w:r>
    </w:p>
    <w:p>
      <w:pPr>
        <w:bidi/>
        <w:jc w:val="right"/>
      </w:pPr>
      <w:r>
        <w:rPr>
          <w:rtl/>
        </w:rPr>
        <w:t xml:space="preserve">[النساء: 135]</w:t>
      </w:r>
    </w:p>
    <w:bookmarkStart w:id="36" w:name="X5d85c2c5cf6b68f1314c5ac82c786c412bc4558"/>
    <w:p>
      <w:pPr>
        <w:pStyle w:val="Heading2"/>
        <w:bidi/>
        <w:jc w:val="right"/>
      </w:pPr>
      <w:r>
        <w:rPr>
          <w:rtl/>
        </w:rPr>
        <w:t xml:space="preserve">الفصل الثاني</w:t>
      </w:r>
      <w:r>
        <w:rPr>
          <w:rtl/>
        </w:rPr>
        <w:br/>
      </w:r>
      <w:r>
        <w:rPr>
          <w:rtl/>
        </w:rPr>
        <w:t xml:space="preserve">خريطة إجراءات ترامب التنفيذية ضدّ الهجرة</w:t>
      </w:r>
    </w:p>
    <w:p>
      <w:pPr>
        <w:bidi/>
        <w:jc w:val="right"/>
      </w:pPr>
      <w:r>
        <w:rPr>
          <w:rtl/>
        </w:rPr>
        <w:t xml:space="preserve">قبل التقييمِ القانوني، لا بدَّ من جردٍ واضحٍ لِما جرى. ففي يومِه الأول، العشرين من يناير 2025، وقَّعَ ترامبُ حزمةً من الأوامرِ غيَّرت المشهدَ بين عشيةٍ وضحاها. وأُجملُ أبرزَها في خمسةِ ملفّاتٍ كبرى سنُفرِدُ لكلٍّ منها فصلاً مستقلاً:</w:t>
      </w:r>
    </w:p>
    <w:bookmarkStart w:id="31" w:name="الملف-الأول-الجنسية-بحكم-المولد"/>
    <w:p>
      <w:pPr>
        <w:pStyle w:val="Heading3"/>
        <w:bidi/>
        <w:jc w:val="right"/>
      </w:pPr>
      <w:r>
        <w:rPr>
          <w:rtl/>
        </w:rPr>
        <w:t xml:space="preserve">الملفّ الأول: الجنسيةُ بحكم المولد</w:t>
      </w:r>
    </w:p>
    <w:p>
      <w:pPr>
        <w:bidi/>
        <w:jc w:val="right"/>
      </w:pPr>
      <w:r>
        <w:rPr>
          <w:rtl/>
        </w:rPr>
        <w:t xml:space="preserve">الأمرُ التنفيذيُّ رقم 14160، «حماية معنى وقيمة المواطنة الأمريكية»، سعى إلى حرمانِ المولودين على الأرضِ الأمريكيةِ من الجنسية إذا كان والداهم في وضعٍ غيرِ قانونيٍّ أو إقامةٍ مؤقتة، اعتباراً من 19 فبراير 2025. وهو أخطرُ الملفّاتِ دستورياً، لأنه يَمسُّ نصّاً صريحاً في التعديل الرابع عشر.</w:t>
      </w:r>
    </w:p>
    <w:bookmarkEnd w:id="31"/>
    <w:bookmarkStart w:id="32" w:name="X9fc998d350500af78717f290f15872861b216fc"/>
    <w:p>
      <w:pPr>
        <w:pStyle w:val="Heading3"/>
        <w:bidi/>
        <w:jc w:val="right"/>
      </w:pPr>
      <w:r>
        <w:rPr>
          <w:rtl/>
        </w:rPr>
        <w:t xml:space="preserve">الملفّ الثاني: الترحيلُ السريعُ وقانونُ الأعداء الأجانب</w:t>
      </w:r>
    </w:p>
    <w:p>
      <w:pPr>
        <w:bidi/>
        <w:jc w:val="right"/>
      </w:pPr>
      <w:r>
        <w:rPr>
          <w:rtl/>
        </w:rPr>
        <w:t xml:space="preserve">وسَّعت الإدارةُ نطاقَ «الترحيلِ المُعجَّل» الذي يتخطّى المثولَ أمام قاضي الهجرة. ثم، في منتصف مارس 2025، استدعى الرئيسُ «قانونَ الأعداء الأجانب» لعام 1798 — وهو قانونُ زمنِ الحرب — لترحيلِ فنزويليين زعمَ انتماءَهم لعصابةِ «ترين دي أراغوا»، فرُحِّلَ عشراتٌ إلى سجنٍ في السلفادور قبل أن يُتاحَ لهم الطعن.</w:t>
      </w:r>
    </w:p>
    <w:bookmarkEnd w:id="32"/>
    <w:bookmarkStart w:id="33" w:name="Xc405e03889b5ce0b9d795d126854db9776b910d"/>
    <w:p>
      <w:pPr>
        <w:pStyle w:val="Heading3"/>
        <w:bidi/>
        <w:jc w:val="right"/>
      </w:pPr>
      <w:r>
        <w:rPr>
          <w:rtl/>
        </w:rPr>
        <w:t xml:space="preserve">الملفّ الثالث: إنهاءُ الحمايةِ المؤقتة (TPS) والوضعِ الإنساني</w:t>
      </w:r>
    </w:p>
    <w:p>
      <w:pPr>
        <w:bidi/>
        <w:jc w:val="right"/>
      </w:pPr>
      <w:r>
        <w:rPr>
          <w:rtl/>
        </w:rPr>
        <w:t xml:space="preserve">تحرَّكت وزارةُ الأمنِ الداخليِّ لإنهاءِ «الوضعِ المحميِّ مؤقتاً» عن مواطني نحو اثنتي عشرةَ دولة، من بينها فنزويلا وهايتي وسوريا وأفغانستان واليمن وآخرون، وهو ما يَسلبُ مئاتِ الآلافِ إقامتَهم وتصاريحَ عملهم دفعةً واحدة.</w:t>
      </w:r>
    </w:p>
    <w:bookmarkEnd w:id="33"/>
    <w:bookmarkStart w:id="34" w:name="X252a338e91246cb10c889c897401e00fe7cfac7"/>
    <w:p>
      <w:pPr>
        <w:pStyle w:val="Heading3"/>
        <w:bidi/>
        <w:jc w:val="right"/>
      </w:pPr>
      <w:r>
        <w:rPr>
          <w:rtl/>
        </w:rPr>
        <w:t xml:space="preserve">الملفّ الرابع: المدنُ الملاذُ والتمويلُ الفيدرالي</w:t>
      </w:r>
    </w:p>
    <w:p>
      <w:pPr>
        <w:bidi/>
        <w:jc w:val="right"/>
      </w:pPr>
      <w:r>
        <w:rPr>
          <w:rtl/>
        </w:rPr>
        <w:t xml:space="preserve">أمرٌ تنفيذيٌّ بقطعِ أو تعليقِ التمويلِ الفيدراليِّ عن «الولاياتِ الملاذ» التي ترفضُ التعاونَ مع إنفاذِ قوانينِ الهجرة، تلاه في أبريل 2025 الأمرُ 14287 الذي يُلزِمُ النائبَ العامَّ ووزيرَ الأمنِ الداخليِّ بنشرِ قائمةٍ بهذه الجهاتِ والضغطِ عليها مالياً.</w:t>
      </w:r>
    </w:p>
    <w:bookmarkEnd w:id="34"/>
    <w:bookmarkStart w:id="35" w:name="X14d2967ef1f99b6ce30bcc9877e8df0f2e0d2fb"/>
    <w:p>
      <w:pPr>
        <w:pStyle w:val="Heading3"/>
        <w:bidi/>
        <w:jc w:val="right"/>
      </w:pPr>
      <w:r>
        <w:rPr>
          <w:rtl/>
        </w:rPr>
        <w:t xml:space="preserve">الملفّ الخامس: اللاجئون والتأشيراتُ والتدقيقُ المشدَّد</w:t>
      </w:r>
    </w:p>
    <w:p>
      <w:pPr>
        <w:bidi/>
        <w:jc w:val="right"/>
      </w:pPr>
      <w:r>
        <w:rPr>
          <w:rtl/>
        </w:rPr>
        <w:t xml:space="preserve">عَلَّقَ الأمرُ التنفيذيُّ برنامجَ إعادةِ توطينِ اللاجئين (USRAP) اعتباراً من 27 يناير 2025، وأمرَ بـ«تدقيقٍ مُعزَّز» لطالبي التأشيرات، وأعادَ سياسةَ «البقاءِ في المكسيك»، وأعلنَ حالةَ طوارئَ على الحدودِ الجنوبية لتحويلِ أموالٍ نحو الجدارِ والإنفاذ.</w:t>
      </w:r>
    </w:p>
    <w:p>
      <w:pPr>
        <w:bidi/>
        <w:jc w:val="right"/>
      </w:pPr>
      <w:r>
        <w:rPr>
          <w:rtl/>
        </w:rPr>
        <w:t xml:space="preserve">تباينُ هذه الملفّاتِ مهمٌّ: فبعضُها يقعُ في نطاقِ السلطةِ التقديريةِ الواسعةِ للرئيسِ في الأمنِ والشؤونِ الخارجية، وبعضُها يصطدمُ بنصوصٍ دستوريةٍ أو بقوانينَ سنَّها الكونغرس. وهذا التباينُ هو ما سيقودُنا في الفصولِ التالية إلى أحكامٍ مختلفةٍ لا حكمٍ واحد.</w:t>
      </w:r>
    </w:p>
    <w:bookmarkEnd w:id="35"/>
    <w:bookmarkEnd w:id="36"/>
    <w:bookmarkEnd w:id="37"/>
    <w:bookmarkStart w:id="45" w:name="ar-ch3"/>
    <w:p>
      <w:pPr>
        <w:bidi/>
        <w:jc w:val="right"/>
      </w:pPr>
      <w:r>
        <w:rPr>
          <w:rtl/>
        </w:rPr>
        <w:t xml:space="preserve">﴿وَلَقَدْ كَرَّمْنَا بَنِي آدَمَ وَحَمَلْنَاهُمْ فِي الْبَرِّ وَالْبَحْرِ وَرَزَقْنَاهُم مِّنَ الطَّيِّبَاتِ﴾</w:t>
      </w:r>
    </w:p>
    <w:p>
      <w:pPr>
        <w:bidi/>
        <w:jc w:val="right"/>
      </w:pPr>
      <w:r>
        <w:rPr>
          <w:rtl/>
        </w:rPr>
        <w:t xml:space="preserve">[الإسراء: 70]</w:t>
      </w:r>
    </w:p>
    <w:bookmarkStart w:id="44" w:name="X72a25061de08706b8f91aa64e0f87a2dc5e68e1"/>
    <w:p>
      <w:pPr>
        <w:pStyle w:val="Heading2"/>
        <w:bidi/>
        <w:jc w:val="right"/>
      </w:pPr>
      <w:r>
        <w:rPr>
          <w:rtl/>
        </w:rPr>
        <w:t xml:space="preserve">الفصل الثالث</w:t>
      </w:r>
      <w:r>
        <w:rPr>
          <w:rtl/>
        </w:rPr>
        <w:br/>
      </w:r>
      <w:r>
        <w:rPr>
          <w:rtl/>
        </w:rPr>
        <w:t xml:space="preserve">الجنسية بحكم المولد — المعركة الكبرى</w:t>
      </w:r>
    </w:p>
    <w:p>
      <w:pPr>
        <w:bidi/>
        <w:jc w:val="right"/>
      </w:pPr>
      <w:r>
        <w:rPr>
          <w:rtl/>
        </w:rPr>
        <w:t xml:space="preserve">لا توجدُ قضيةٌ في هذا الملفِّ أوضحُ في نصِّها، ولا أعمقُ في أثرِها، من قضيةِ الجنسيةِ بحكم المولد. فالأمرُ التنفيذيُّ 14160 سعى إلى أن يُعيدَ تعريفَ من هو المواطن، وهو أمرٌ ظلَّ مستقرّاً منذ أكثرَ من قرن.</w:t>
      </w:r>
    </w:p>
    <w:bookmarkStart w:id="38" w:name="النص-والسابقة"/>
    <w:p>
      <w:pPr>
        <w:pStyle w:val="Heading3"/>
        <w:bidi/>
        <w:jc w:val="right"/>
      </w:pPr>
      <w:r>
        <w:rPr>
          <w:rtl/>
        </w:rPr>
        <w:t xml:space="preserve">النصُّ والسابقة</w:t>
      </w:r>
    </w:p>
    <w:p>
      <w:pPr>
        <w:bidi/>
        <w:jc w:val="right"/>
      </w:pPr>
      <w:r>
        <w:rPr>
          <w:rtl/>
        </w:rPr>
        <w:t xml:space="preserve">يقولُ التعديلُ الرابعَ عشر بوضوح: كلُّ من وُلِدَ في الولاياتِ المتحدةِ وكان «خاضعاً لولايتها القضائية» فهو مواطن. وفي عام 1898، حسمت المحكمةُ العليا المسألةَ في قضيةِ «الولايات المتحدة ضد وونغ كيم آرك»، حين قرَّرت أنَّ مولوداً في أمريكا لأبوين صينيَّين غيرِ مواطنَين هو مواطنٌ أمريكيٌّ بحكم المولد. هذه السابقةُ، عمرُها أكثرُ من 125 عاماً، هي الصخرةُ التي تتكسَّرُ عليها حُجَجُ الأمرِ التنفيذي.</w:t>
      </w:r>
    </w:p>
    <w:bookmarkEnd w:id="38"/>
    <w:bookmarkStart w:id="39" w:name="حجة-الإدارة"/>
    <w:p>
      <w:pPr>
        <w:pStyle w:val="Heading3"/>
        <w:bidi/>
        <w:jc w:val="right"/>
      </w:pPr>
      <w:r>
        <w:rPr>
          <w:rtl/>
        </w:rPr>
        <w:t xml:space="preserve">حُجّةُ الإدارة</w:t>
      </w:r>
    </w:p>
    <w:p>
      <w:pPr>
        <w:bidi/>
        <w:jc w:val="right"/>
      </w:pPr>
      <w:r>
        <w:rPr>
          <w:rtl/>
        </w:rPr>
        <w:t xml:space="preserve">يُحاجُّ مُحامو الإدارة — وعلى رأسهم المدّعي العامُّ الفيدراليُّ (Solicitor General) — بأنَّ عبارةَ «خاضعاً لولايتها القضائية» تَستثني أبناءَ من دخلوا أو بَقُوا بصورةٍ غيرِ قانونية، أو من هم في إقامةٍ مؤقتة، قياساً على قضيةِ «إلك ضد ويلكنز» التي استثنت أبناءَ قبائلَ أصليةٍ كانوا يَدينون بولاءٍ لقبائلهم. والخلاصةُ في نظرهم: أنَّ الأمرَ لا يُخالفُ «وونغ كيم آرك» بل يُفسِّرُها تفسيراً ضيقاً.</w:t>
      </w:r>
    </w:p>
    <w:bookmarkEnd w:id="39"/>
    <w:bookmarkStart w:id="40" w:name="حجة-الخصوم-والمسار-القضائي"/>
    <w:p>
      <w:pPr>
        <w:pStyle w:val="Heading3"/>
        <w:bidi/>
        <w:jc w:val="right"/>
      </w:pPr>
      <w:r>
        <w:rPr>
          <w:rtl/>
        </w:rPr>
        <w:t xml:space="preserve">حُجّةُ الخصوم والمسارُ القضائي</w:t>
      </w:r>
    </w:p>
    <w:p>
      <w:pPr>
        <w:bidi/>
        <w:jc w:val="right"/>
      </w:pPr>
      <w:r>
        <w:rPr>
          <w:rtl/>
        </w:rPr>
        <w:t xml:space="preserve">ردَّ المعارضون — ولاياتٌ مثل واشنطن وأوريغون، ومنظماتٌ حقوقية كالاتحادِ الأمريكيِّ للحرياتِ المدنية — بأنَّ النصَّ والسابقةَ لا يحتملان هذا التأويل، وأنَّ «الخضوعَ للولايةِ القضائية» يَعني ببساطةٍ الخضوعَ لقوانينِ الدولة، وهو ما ينطبقُ على كلِّ مقيمٍ على أرضها عدا الدبلوماسيين وقوّاتِ الاحتلال. ولم تَكتفِ المحاكمُ بترديدِ ذلك، بل قضت به: فقد أصدرت محاكمُ ابتدائيةٌ في ثلاثِ دوائرَ قضائيةٍ أوامرَ منعٍ، ووصفت محكمةُ استئنافِ الدائرةِ التاسعة الأمرَ بأنه «باطلٌ لمناقضتِه صريحَ نصِّ التعديل الرابع عشر».</w:t>
      </w:r>
    </w:p>
    <w:bookmarkEnd w:id="40"/>
    <w:bookmarkStart w:id="41" w:name="قضية-ترامب-ضد-كاسا-يونيو-2025"/>
    <w:p>
      <w:pPr>
        <w:pStyle w:val="Heading3"/>
        <w:bidi/>
        <w:jc w:val="right"/>
      </w:pPr>
      <w:r>
        <w:rPr>
          <w:rtl/>
        </w:rPr>
        <w:t xml:space="preserve">قضيةُ «ترامب ضد كاسا» (يونيو 2025)</w:t>
      </w:r>
    </w:p>
    <w:p>
      <w:pPr>
        <w:bidi/>
        <w:jc w:val="right"/>
      </w:pPr>
      <w:r>
        <w:rPr>
          <w:rtl/>
        </w:rPr>
        <w:t xml:space="preserve">في 27 يونيو 2025، أصدرت المحكمةُ العليا قرارَها في قضيةِ «ترامب ضد كاسا» بأغلبيةِ ستةٍ مقابل ثلاثة. لكنَّ المُلفِتَ أنَّ القرارَ</w:t>
      </w:r>
      <w:r>
        <w:rPr>
          <w:rtl/>
        </w:rPr>
        <w:t xml:space="preserve"> </w:t>
      </w:r>
      <w:r>
        <w:rPr>
          <w:rtl/>
          <w:bCs/>
          <w:b/>
        </w:rPr>
        <w:t xml:space="preserve">لم يَبتَّ في دستوريةِ الأمرِ نفسِه</w:t>
      </w:r>
      <w:r>
        <w:rPr>
          <w:rtl/>
        </w:rPr>
        <w:t xml:space="preserve">، بل في مسألةٍ إجرائية: هل تملكُ المحاكمُ الابتدائيةُ إصدارَ «أوامرِ منعٍ شاملةٍ» تَسري على البلادِ كلِّها لا على أطرافِ الدعوى فقط؟ قضت الأغلبيةُ بأنَّ هذه الأوامرَ الشاملةَ تتجاوزُ — في الغالب — صلاحياتِ تلك المحاكم. وكان أثرُ ذلك تضييقَ سلاحٍ قضائيٍّ كان يُوقِفُ السياساتِ في عمومِ البلاد بضربةٍ واحدة، لا حسمَ مسألةِ الجنسيةِ ذاتها.</w:t>
      </w:r>
    </w:p>
    <w:bookmarkEnd w:id="41"/>
    <w:bookmarkStart w:id="42" w:name="قضية-ترامب-ضد-باربرا-أبريل-2026"/>
    <w:p>
      <w:pPr>
        <w:pStyle w:val="Heading3"/>
        <w:bidi/>
        <w:jc w:val="right"/>
      </w:pPr>
      <w:r>
        <w:rPr>
          <w:rtl/>
        </w:rPr>
        <w:t xml:space="preserve">قضيةُ «ترامب ضد باربرا» (أبريل 2026)</w:t>
      </w:r>
    </w:p>
    <w:p>
      <w:pPr>
        <w:bidi/>
        <w:jc w:val="right"/>
      </w:pPr>
      <w:r>
        <w:rPr>
          <w:rtl/>
        </w:rPr>
        <w:t xml:space="preserve">سدَّ المعارضون الثغرةَ عبرَ دعوى جماعيةٍ في نيوهامشير باسم «باربرا ضد ترامب»، تحمي «كلَّ الأطفال» لا الأطرافَ وحدهم. وفي الأول من أبريل 2026، استمعت المحكمةُ العليا أخيراً إلى المرافعاتِ في جوهرِ المسألةِ الدستورية. وبحسب المراقبين في قاعةِ المحكمة، بدت الأغلبيةُ — بمن فيهم قضاةٌ محافظون — مائلةً إلى عدمِ تأييدِ الإدارة، وتساءلَ بعضُهم عمَّا إذا كان يكفي الحسمُ استناداً إلى قانونِ الهجرةِ والجنسيةِ دون الخوضِ في الدستور. ويُتوقَّعُ صدورُ الحكمِ النهائيِّ قبل مطلعِ يوليو 2026.</w:t>
      </w:r>
    </w:p>
    <w:bookmarkEnd w:id="42"/>
    <w:bookmarkStart w:id="43" w:name="قراءتي"/>
    <w:p>
      <w:pPr>
        <w:pStyle w:val="Heading3"/>
        <w:bidi/>
        <w:jc w:val="right"/>
      </w:pPr>
      <w:r>
        <w:rPr>
          <w:rtl/>
        </w:rPr>
        <w:t xml:space="preserve">قراءتي</w:t>
      </w:r>
    </w:p>
    <w:p>
      <w:pPr>
        <w:bidi/>
        <w:jc w:val="right"/>
      </w:pPr>
      <w:r>
        <w:rPr>
          <w:rtl/>
        </w:rPr>
        <w:t xml:space="preserve">في تقديري المتواضع، هذا هو الإجراءُ الأضعفُ دستورياً في الحزمةِ كلِّها. فالنصُّ صريح، والسابقةُ راسخةٌ منذ 1898، وكلُّ محكمةٍ نظرت في الموضوعِ حتى الآن رأت الأمرَ مخالفاً. ومع أنَّ الحكمَ النهائيَّ لم يصدُر بعد، فإنَّ ترجيحَ بطلانِ الأمرِ — كلياً أو جزئياً — هو الأقربُ إلى موازينِ القانون. ومع ذلك، يبقى البابُ مفتوحاً حتى ينطقَ القضاءُ بكلمتِه الأخيرة.</w:t>
      </w:r>
      <w:r>
        <w:rPr>
          <w:rtl/>
        </w:rPr>
        <w:t xml:space="preserve"> </w:t>
      </w:r>
      <w:r>
        <w:rPr>
          <w:rtl/>
          <w:bCs/>
          <w:b/>
        </w:rPr>
        <w:t xml:space="preserve">والمهمُّ الذي يجبُ أن يطمئنَّ إليه كلُّ مولودٍ على هذه الأرضِ اليوم: أنَّ الأمرَ ما زال موقوفَ التنفيذ، وأنَّ الطفلَ المولودَ في أمريكا الآن مواطنٌ كامل، مهما كان وضعُ والديه.</w:t>
      </w:r>
    </w:p>
    <w:bookmarkEnd w:id="43"/>
    <w:bookmarkEnd w:id="44"/>
    <w:bookmarkEnd w:id="45"/>
    <w:bookmarkStart w:id="52" w:name="ar-ch4"/>
    <w:p>
      <w:pPr>
        <w:bidi/>
        <w:jc w:val="right"/>
      </w:pPr>
      <w:r>
        <w:rPr>
          <w:rtl/>
        </w:rPr>
        <w:t xml:space="preserve">﴿وَلَا تَزِرُ وَازِرَةٌ وِزْرَ أُخْرَىٰ وَإِن تَدْعُ مُثْقَلَةٌ إِلَىٰ حِمْلِهَا لَا يُحْمَلْ مِنْهُ شَيْءٌ﴾</w:t>
      </w:r>
    </w:p>
    <w:p>
      <w:pPr>
        <w:bidi/>
        <w:jc w:val="right"/>
      </w:pPr>
      <w:r>
        <w:rPr>
          <w:rtl/>
        </w:rPr>
        <w:t xml:space="preserve">[فاطر: 18]</w:t>
      </w:r>
    </w:p>
    <w:bookmarkStart w:id="51" w:name="X8310dc003955538c604ff20d267763df2b81d87"/>
    <w:p>
      <w:pPr>
        <w:pStyle w:val="Heading2"/>
        <w:bidi/>
        <w:jc w:val="right"/>
      </w:pPr>
      <w:r>
        <w:rPr>
          <w:rtl/>
        </w:rPr>
        <w:t xml:space="preserve">الفصل الرابع</w:t>
      </w:r>
      <w:r>
        <w:rPr>
          <w:rtl/>
        </w:rPr>
        <w:br/>
      </w:r>
      <w:r>
        <w:rPr>
          <w:rtl/>
        </w:rPr>
        <w:t xml:space="preserve">قانون الأعداء الأجانب والترحيل دون محاكمة</w:t>
      </w:r>
    </w:p>
    <w:p>
      <w:pPr>
        <w:bidi/>
        <w:jc w:val="right"/>
      </w:pPr>
      <w:r>
        <w:rPr>
          <w:rtl/>
        </w:rPr>
        <w:t xml:space="preserve">إنْ كانت معركةُ الجنسيةِ معركةَ نصٍّ، فمعركةُ «قانونِ الأعداء الأجانب» معركةُ إجراءٍ وعدلٍ أساسي: هل يجوزُ أن يُرحَّلَ إنسانٌ إلى سجنٍ في بلدٍ بعيدٍ دون أن يُتاحَ له أن يُدافعَ عن نفسِه؟</w:t>
      </w:r>
    </w:p>
    <w:bookmarkStart w:id="46" w:name="قانون-عمره-قرنان"/>
    <w:p>
      <w:pPr>
        <w:pStyle w:val="Heading3"/>
        <w:bidi/>
        <w:jc w:val="right"/>
      </w:pPr>
      <w:r>
        <w:rPr>
          <w:rtl/>
        </w:rPr>
        <w:t xml:space="preserve">قانونٌ عمرُه قرنان</w:t>
      </w:r>
    </w:p>
    <w:p>
      <w:pPr>
        <w:bidi/>
        <w:jc w:val="right"/>
      </w:pPr>
      <w:r>
        <w:rPr>
          <w:rtl/>
        </w:rPr>
        <w:t xml:space="preserve">«قانونُ الأعداء الأجانب» سُنَّ عام 1798، ويُجيزُ للرئيسِ — في زمنِ حربٍ مُعلَنةٍ أو غزوٍ أو غارةٍ من دولةٍ أجنبية — احتجازَ رعايا تلك الدولةِ وترحيلَهم بإجراءاتٍ مختصرة. وقد استُعمِلَ تاريخياً في حروبٍ كبرى، ومنها احتجازُ اليابانيين في الحرب العالمية الثانية. وفي منتصف مارس 2025، استدعاه ترامبُ في «زمنِ سلمٍ» لمواجهةِ عصابةٍ إجرامية، معتبراً وجودَها «غزواً».</w:t>
      </w:r>
    </w:p>
    <w:bookmarkEnd w:id="46"/>
    <w:bookmarkStart w:id="47" w:name="ما-الذي-جرى"/>
    <w:p>
      <w:pPr>
        <w:pStyle w:val="Heading3"/>
        <w:bidi/>
        <w:jc w:val="right"/>
      </w:pPr>
      <w:r>
        <w:rPr>
          <w:rtl/>
        </w:rPr>
        <w:t xml:space="preserve">ما الذي جرى؟</w:t>
      </w:r>
    </w:p>
    <w:p>
      <w:pPr>
        <w:bidi/>
        <w:jc w:val="right"/>
      </w:pPr>
      <w:r>
        <w:rPr>
          <w:rtl/>
        </w:rPr>
        <w:t xml:space="preserve">رُحِّلَ أكثرُ من مئةٍ وثلاثين شخصاً إلى سجنٍ شديدِ الحراسةِ في السلفادور، بدعوى انتمائهم لعصابةِ «ترين دي أراغوا». وأصدرَ القاضي الفيدراليُّ جيمس بوازبرغ أمراً مستعجلاً بوقفِ الرحلات، لكنَّ الطائراتِ كانت قد هبطت بالفعل. وهنا يَبرُزُ السؤالان: هل ينطبقُ قانونُ زمنِ الحربِ في غيابِ حربٍ مع دولة؟ وهل جازَ الترحيلُ دون منحِ الأشخاصِ فرصةَ الطعن؟</w:t>
      </w:r>
    </w:p>
    <w:bookmarkEnd w:id="47"/>
    <w:bookmarkStart w:id="48" w:name="X36a03dbd0472fdaa9402816170c37ab7292dddd"/>
    <w:p>
      <w:pPr>
        <w:pStyle w:val="Heading3"/>
        <w:bidi/>
        <w:jc w:val="right"/>
      </w:pPr>
      <w:r>
        <w:rPr>
          <w:rtl/>
        </w:rPr>
        <w:t xml:space="preserve">موقفُ المحكمةِ العليا: نعم للسلطة، لا لإهدارِ العدل</w:t>
      </w:r>
    </w:p>
    <w:p>
      <w:pPr>
        <w:bidi/>
        <w:jc w:val="right"/>
      </w:pPr>
      <w:r>
        <w:rPr>
          <w:rtl/>
        </w:rPr>
        <w:t xml:space="preserve">سلكت المحكمةُ العليا مساراً دقيقاً ومُوازِناً. ففي 7 أبريل 2025، قضت بأنَّ على المتضرّرين أن يرفعوا طعونَهم في الولايةِ الصحيحةِ (عبر دعوى «إحضارٍ» Habeas)، ومكَّنت الإدارةَ من المُضيِّ في استخدامِ القانون من حيثُ المبدأ،</w:t>
      </w:r>
      <w:r>
        <w:rPr>
          <w:rtl/>
        </w:rPr>
        <w:t xml:space="preserve"> </w:t>
      </w:r>
      <w:r>
        <w:rPr>
          <w:rtl/>
          <w:bCs/>
          <w:b/>
        </w:rPr>
        <w:t xml:space="preserve">لكنها اشترطت بوضوح أن يُمنَحَ كلُّ شخصٍ إشعاراً ومهلةً معقولةً ليُدافعَ عن نفسه أمام قاضٍ</w:t>
      </w:r>
      <w:r>
        <w:rPr>
          <w:rtl/>
        </w:rPr>
        <w:t xml:space="preserve">. ثم، حين بدت بوادرُ استئنافِ الترحيلاتِ على عجل، تدخَّلت المحكمةُ مرتين — في 19 أبريل، ثم في 16 مايو 2025 بأغلبيةِ سبعةٍ مقابل اثنين — لِتوقفَ ترحيلاتٍ جديدةً دون ضماناتٍ كافية. ولاحِظ أنَّ قاضيين محافظين انضمَّا إلى الأغلبية، تشديداً على أنَّ الإجراءاتِ الواجبةَ ليست رفاهيةً يُمنَحُها من نشاء.</w:t>
      </w:r>
    </w:p>
    <w:bookmarkEnd w:id="48"/>
    <w:bookmarkStart w:id="49" w:name="حكم-ديسمبر-2025"/>
    <w:p>
      <w:pPr>
        <w:pStyle w:val="Heading3"/>
        <w:bidi/>
        <w:jc w:val="right"/>
      </w:pPr>
      <w:r>
        <w:rPr>
          <w:rtl/>
        </w:rPr>
        <w:t xml:space="preserve">حُكمُ ديسمبر 2025</w:t>
      </w:r>
    </w:p>
    <w:p>
      <w:pPr>
        <w:bidi/>
        <w:jc w:val="right"/>
      </w:pPr>
      <w:r>
        <w:rPr>
          <w:rtl/>
        </w:rPr>
        <w:t xml:space="preserve">في 22 ديسمبر 2025، خلصَ القاضي بوازبرغ إلى أنَّ الحكومةَ حرمت أولئك الفنزويليين من الإجراءاتِ القانونيةِ الواجبة حين أرسلتهم إلى سجنٍ أجنبيٍّ دون أيِّ فرصةٍ للطعن. (وكان أولئك قد أُعيدوا لاحقاً إلى فنزويلا ضمنَ صفقةِ تبادل). كان مغزى الحكمِ أنَّ السلطةَ — حتى حين تكونُ قائمة — لا تُسوِّغُ إهدارَ الحدِّ الأدنى من العدالةِ الإجرائية.</w:t>
      </w:r>
    </w:p>
    <w:bookmarkEnd w:id="49"/>
    <w:bookmarkStart w:id="50" w:name="قراءتي-1"/>
    <w:p>
      <w:pPr>
        <w:pStyle w:val="Heading3"/>
        <w:bidi/>
        <w:jc w:val="right"/>
      </w:pPr>
      <w:r>
        <w:rPr>
          <w:rtl/>
        </w:rPr>
        <w:t xml:space="preserve">قراءتي</w:t>
      </w:r>
    </w:p>
    <w:p>
      <w:pPr>
        <w:bidi/>
        <w:jc w:val="right"/>
      </w:pPr>
      <w:r>
        <w:rPr>
          <w:rtl/>
        </w:rPr>
        <w:t xml:space="preserve">هنا يَفترقُ تقييمي شِقَّين. فاستخدامُ القانونِ من حيث المبدأُ مسألةٌ قانونيةٌ متنازَعٌ فيها، تركتها المحكمةُ العليا لمسارٍ قضائيٍّ أطول، إذ يَصعُبُ التسليمُ بأنَّ وجودَ عصابةٍ إجراميةٍ يُعدُّ «غزواً» من «دولةٍ أجنبية» بالمعنى الذي قصدَه مشرِّعو 1798. أمَّا الترحيلُ دون إشعارٍ ولا فرصةِ طعن، فهذا — في تقديري وفي تقديرِ المحكمةِ نفسِها — يُخالفُ شرطَ الإجراءاتِ الواجبةِ مخالفةً ظاهرة. والقاعدةُ القرآنيةُ التي صدَّرنا بها الفصلَ تُلخِّصُ الجوهرَ الأخلاقيَّ للمسألة: ﴿وَلَا تَزِرُ وَازِرَةٌ وِزْرَ أُخْرَىٰ﴾؛ فلا يُعاقَبُ أحدٌ على تهمةٍ لم تُثبَت، ولا يُسلَبُ الإنسانُ حقَّه في أن يُسمَعَ صوتُه.</w:t>
      </w:r>
    </w:p>
    <w:bookmarkEnd w:id="50"/>
    <w:bookmarkEnd w:id="51"/>
    <w:bookmarkEnd w:id="52"/>
    <w:bookmarkStart w:id="58" w:name="ar-ch5"/>
    <w:p>
      <w:pPr>
        <w:bidi/>
        <w:jc w:val="right"/>
      </w:pPr>
      <w:r>
        <w:rPr>
          <w:rtl/>
        </w:rPr>
        <w:t xml:space="preserve">﴿وَإِنْ أَحَدٌ مِّنَ الْمُشْرِكِينَ اسْتَجَارَكَ فَأَجِرْهُ حَتَّىٰ يَسْمَعَ كَلَامَ اللَّهِ ثُمَّ أَبْلِغْهُ مَأْمَنَهُ﴾</w:t>
      </w:r>
    </w:p>
    <w:p>
      <w:pPr>
        <w:bidi/>
        <w:jc w:val="right"/>
      </w:pPr>
      <w:r>
        <w:rPr>
          <w:rtl/>
        </w:rPr>
        <w:t xml:space="preserve">[التوبة: 6]</w:t>
      </w:r>
    </w:p>
    <w:bookmarkStart w:id="57" w:name="الفصل-الخامس-إنهاء-الحماية-المؤقتة-tps"/>
    <w:p>
      <w:pPr>
        <w:pStyle w:val="Heading2"/>
        <w:bidi/>
        <w:jc w:val="right"/>
      </w:pPr>
      <w:r>
        <w:rPr>
          <w:rtl/>
        </w:rPr>
        <w:t xml:space="preserve">الفصل الخامس</w:t>
      </w:r>
      <w:r>
        <w:rPr>
          <w:rtl/>
        </w:rPr>
        <w:br/>
      </w:r>
      <w:r>
        <w:rPr>
          <w:rtl/>
        </w:rPr>
        <w:t xml:space="preserve">إنهاء الحماية المؤقتة (TPS)</w:t>
      </w:r>
    </w:p>
    <w:p>
      <w:pPr>
        <w:bidi/>
        <w:jc w:val="right"/>
      </w:pPr>
      <w:r>
        <w:rPr>
          <w:rtl/>
        </w:rPr>
        <w:t xml:space="preserve">«الوضعُ المحميُّ مؤقتاً» (TPS) برنامجٌ إنسانيٌّ يُجيزُ لمواطني دولٍ ضربتها الحربُ أو الكوارثُ الإقامةَ والعملَ في أمريكا بصورةٍ مؤقتةٍ وقانونية. وقد سعت إدارةُ ترامب إلى إنهائه عن مواطني نحو اثنتي عشرةَ دولة، بينها فنزويلا وهايتي وسوريا وأفغانستان واليمن. والسؤالُ: هل قرارُ الإنهاءِ من صلاحياتِ الإدارةِ التقديرية، أم أنه يخضعُ لرقابةِ القضاء؟</w:t>
      </w:r>
    </w:p>
    <w:bookmarkStart w:id="53" w:name="طبيعة-الصلاحية"/>
    <w:p>
      <w:pPr>
        <w:pStyle w:val="Heading3"/>
        <w:bidi/>
        <w:jc w:val="right"/>
      </w:pPr>
      <w:r>
        <w:rPr>
          <w:rtl/>
        </w:rPr>
        <w:t xml:space="preserve">طبيعةُ الصلاحية</w:t>
      </w:r>
    </w:p>
    <w:p>
      <w:pPr>
        <w:bidi/>
        <w:jc w:val="right"/>
      </w:pPr>
      <w:r>
        <w:rPr>
          <w:rtl/>
        </w:rPr>
        <w:t xml:space="preserve">يَمنحُ قانونُ الهجرةِ والجنسية وزيرَ الأمنِ الداخليِّ سلطةَ تقديريةً واسعةً في منحِ الحمايةِ المؤقتةِ وتمديدِها وإنهائها. ولهذا فإنَّ الأرضيةَ القانونيةَ للإدارةِ هنا أقوى منها في ملفِّ الجنسية: فالبرنامجُ «مؤقتٌ» بطبيعته، وإنهاؤُه ليس — في ذاته — مخالفةً دستورية.</w:t>
      </w:r>
    </w:p>
    <w:bookmarkEnd w:id="53"/>
    <w:bookmarkStart w:id="54" w:name="حدود-السلطة-التقديرية"/>
    <w:p>
      <w:pPr>
        <w:pStyle w:val="Heading3"/>
        <w:bidi/>
        <w:jc w:val="right"/>
      </w:pPr>
      <w:r>
        <w:rPr>
          <w:rtl/>
        </w:rPr>
        <w:t xml:space="preserve">حدودُ السلطةِ التقديرية</w:t>
      </w:r>
    </w:p>
    <w:p>
      <w:pPr>
        <w:bidi/>
        <w:jc w:val="right"/>
      </w:pPr>
      <w:r>
        <w:rPr>
          <w:rtl/>
        </w:rPr>
        <w:t xml:space="preserve">لكنَّ السلطةَ التقديريةَ ليست مُطلَقةً من كلِّ قيد. فبموجبِ «قانونِ الإجراءاتِ الإدارية» (APA)، يجبُ ألَّا يكونَ القرارُ «تعسفياً أو متقلباً»، وأن يَصدُرَ وفقَ الإجراءاتِ المقرَّرة، وألَّا يكونَ مبنياً على دوافعَ تمييزيةٍ تَنتهكُ مبدأَ المساواة. ومن هذه الزوايا — لا من زاويةِ أصلِ الصلاحية — جاءت معظمُ الطعون.</w:t>
      </w:r>
    </w:p>
    <w:bookmarkEnd w:id="54"/>
    <w:bookmarkStart w:id="55" w:name="المسار-القضائي-المتذبذب"/>
    <w:p>
      <w:pPr>
        <w:pStyle w:val="Heading3"/>
        <w:bidi/>
        <w:jc w:val="right"/>
      </w:pPr>
      <w:r>
        <w:rPr>
          <w:rtl/>
        </w:rPr>
        <w:t xml:space="preserve">المسارُ القضائيُّ المتذبذب</w:t>
      </w:r>
    </w:p>
    <w:p>
      <w:pPr>
        <w:bidi/>
        <w:jc w:val="right"/>
      </w:pPr>
      <w:r>
        <w:rPr>
          <w:rtl/>
        </w:rPr>
        <w:t xml:space="preserve">كان هذا الملفُّ أكثرَ تأرجحاً من غيره. ففي قضيةِ فنزويلا، أوقفت محكمةٌ ابتدائيةٌ قرارَ الإنهاءِ في مارس 2025، لكنَّ المحكمةَ العليا — في 19 مايو 2025 — رفعت ذلك الإيقافَ بأمرٍ موجز، فسُلِبَ نحوُ 350 ألفِ فنزويليٍّ وضعَهم القانونيَّ وتصاريحَ عملهم. وتكرَّرَ المشهدُ: محاكمُ ابتدائيةٌ تُوقِفُ الإنهاءَ لهايتي وسوريا وغيرهما، ثم تَميلُ المحكمةُ العليا — في أوامرَ مستعجلةٍ متتالية — إلى منحِ الإدارةِ هامشاً واسعاً، تأسيساً على أنَّ هذه قراراتٌ تمسُّ السياسةَ الخارجيةَ والمصلحةَ الوطنية. وبحلولِ ربيع 2026، كانت قضايا هايتي وسوريا قد بلغت المحكمةَ العليا للبتِّ في جوهرِ سلطةِ الرئيسِ في الإنهاء.</w:t>
      </w:r>
    </w:p>
    <w:bookmarkEnd w:id="55"/>
    <w:bookmarkStart w:id="56" w:name="قراءتي-2"/>
    <w:p>
      <w:pPr>
        <w:pStyle w:val="Heading3"/>
        <w:bidi/>
        <w:jc w:val="right"/>
      </w:pPr>
      <w:r>
        <w:rPr>
          <w:rtl/>
        </w:rPr>
        <w:t xml:space="preserve">قراءتي</w:t>
      </w:r>
    </w:p>
    <w:p>
      <w:pPr>
        <w:bidi/>
        <w:jc w:val="right"/>
      </w:pPr>
      <w:r>
        <w:rPr>
          <w:rtl/>
        </w:rPr>
        <w:t xml:space="preserve">أرى أنَّ إنهاءَ الحمايةِ المؤقتةِ — في أصلِه — يقعُ ضمنَ السلطةِ التقديريةِ للإدارة، ومن الصعبِ وصفُه بأنه «غيرُ دستوريٍّ» بإطلاق. لكنَّ الشيطانَ في التفاصيل: إن ثبتَ أنَّ الإنهاءَ تمَّ على عجلٍ يُخالفُ الإجراءاتِ المقرَّرة، أو بدافعٍ تمييزيٍّ ضدَّ جماعةٍ بعينها، أو على نحوٍ «تعسفيٍّ ومتقلب»، فحينئذٍ يُصبحُ قابلاً للإبطال. فالعبرةُ ليست بأصلِ القرار، بل بطريقةِ اتخاذِه ودوافعِه. وقد اخترتُ آيةَ الإجارةِ والأمنِ صدراً لهذا الفصل، لأنها تُذكِّرُ بأنَّ منحَ الأمنِ لمن استجار، ثمَّ «إبلاغَه مأمنَه»، قيمةٌ راسخةٌ لا تُنزَعُ بقرارٍ متعجِّل.</w:t>
      </w:r>
    </w:p>
    <w:bookmarkEnd w:id="56"/>
    <w:bookmarkEnd w:id="57"/>
    <w:bookmarkEnd w:id="58"/>
    <w:bookmarkStart w:id="64" w:name="ar-ch6"/>
    <w:p>
      <w:pPr>
        <w:bidi/>
        <w:jc w:val="right"/>
      </w:pPr>
      <w:r>
        <w:rPr>
          <w:rtl/>
        </w:rPr>
        <w:t xml:space="preserve">﴿وَتَعَاوَنُوا عَلَى الْبِرِّ وَالتَّقْوَىٰ وَلَا تَعَاوَنُوا عَلَى الْإِثْمِ وَالْعُدْوَانِ﴾</w:t>
      </w:r>
    </w:p>
    <w:p>
      <w:pPr>
        <w:bidi/>
        <w:jc w:val="right"/>
      </w:pPr>
      <w:r>
        <w:rPr>
          <w:rtl/>
        </w:rPr>
        <w:t xml:space="preserve">[المائدة: 2]</w:t>
      </w:r>
    </w:p>
    <w:bookmarkStart w:id="63" w:name="الفصل-السادس-المدن-الملاذ-والفيدرالية"/>
    <w:p>
      <w:pPr>
        <w:pStyle w:val="Heading2"/>
        <w:bidi/>
        <w:jc w:val="right"/>
      </w:pPr>
      <w:r>
        <w:rPr>
          <w:rtl/>
        </w:rPr>
        <w:t xml:space="preserve">الفصل السادس</w:t>
      </w:r>
      <w:r>
        <w:rPr>
          <w:rtl/>
        </w:rPr>
        <w:br/>
      </w:r>
      <w:r>
        <w:rPr>
          <w:rtl/>
        </w:rPr>
        <w:t xml:space="preserve">المدن الملاذ والفيدرالية</w:t>
      </w:r>
    </w:p>
    <w:p>
      <w:pPr>
        <w:bidi/>
        <w:jc w:val="right"/>
      </w:pPr>
      <w:r>
        <w:rPr>
          <w:rtl/>
        </w:rPr>
        <w:t xml:space="preserve">«المدنُ الملاذ» تعبيرٌ يصفُ ولاياتٍ ومدناً تَمتنعُ عن تسخيرِ شُرطتها ومواردها لإنفاذِ قوانينِ الهجرةِ الفيدرالية. سعت الإدارةُ إلى الضغطِ عليها بسلاحِ المال: تعليقُ المنحِ والعقودِ الفيدرالية عمَّن لا يتعاون. والسؤالُ الدستوري: هل تستطيعُ واشنطن أن تُكرِهَ الولاياتِ على تنفيذِ سياساتها؟</w:t>
      </w:r>
    </w:p>
    <w:bookmarkStart w:id="59" w:name="مبدأ-عدم-الإكراه"/>
    <w:p>
      <w:pPr>
        <w:pStyle w:val="Heading3"/>
        <w:bidi/>
        <w:jc w:val="right"/>
      </w:pPr>
      <w:r>
        <w:rPr>
          <w:rtl/>
        </w:rPr>
        <w:t xml:space="preserve">مبدأُ عدمِ الإكراه</w:t>
      </w:r>
    </w:p>
    <w:p>
      <w:pPr>
        <w:bidi/>
        <w:jc w:val="right"/>
      </w:pPr>
      <w:r>
        <w:rPr>
          <w:rtl/>
        </w:rPr>
        <w:t xml:space="preserve">هنا يدخلُ مبدأٌ دستوريٌّ مهمٌّ اسمُه «مبدأُ عدمِ الإكراه» (Anti-commandeering)، أرساه القضاءُ في قضايا سابقة: لا يجوزُ للحكومةِ الفيدراليةِ أن تُجبِرَ موظفي الولاياتِ على تنفيذِ برامجَ فيدرالية. فالولايةُ ليست مُلزَمةً بأن تُسخِّرَ شُرطتها لاعتقالِ المهاجرين نيابةً عن الحكومةِ الفيدرالية. ومن هنا فإنَّ كثيراً من سياساتِ «الملاذ» محميٌّ دستورياً.</w:t>
      </w:r>
    </w:p>
    <w:bookmarkEnd w:id="59"/>
    <w:bookmarkStart w:id="60" w:name="حدود-سلاح-المال"/>
    <w:p>
      <w:pPr>
        <w:pStyle w:val="Heading3"/>
        <w:bidi/>
        <w:jc w:val="right"/>
      </w:pPr>
      <w:r>
        <w:rPr>
          <w:rtl/>
        </w:rPr>
        <w:t xml:space="preserve">حدودُ سلاحِ المال</w:t>
      </w:r>
    </w:p>
    <w:p>
      <w:pPr>
        <w:bidi/>
        <w:jc w:val="right"/>
      </w:pPr>
      <w:r>
        <w:rPr>
          <w:rtl/>
        </w:rPr>
        <w:t xml:space="preserve">أمَّا حجبُ التمويلِ الفيدرالي، فقد رسمَ له القضاءُ حدوداً: يجوزُ للكونغرسِ أن يربطَ منحاً بشروطٍ معينة، لكن بشرطِ أن يكونَ الشرطُ واضحاً ومُعلَناً سلفاً، ومرتبطاً بالغرضِ من المنحة، وألَّا يبلغَ حدَّ «الإكراهِ» الذي يَسلبُ الولايةَ خيارَها الحرّ. وقد رفضت محاكمُ — في ولايةِ ترامب الأولى — محاولاتٍ مماثلةً لربطِ منحٍ بالتعاونِ في الهجرة، ومن المرجَّحِ أن تَلقى محاولاتُ الولايةِ الثانية المصيرَ نفسَه في شِقٍّ كبيرٍ منها.</w:t>
      </w:r>
    </w:p>
    <w:bookmarkEnd w:id="60"/>
    <w:bookmarkStart w:id="61" w:name="الوجه-الآخر-حين-تتجاوز-الولايات-حدها"/>
    <w:p>
      <w:pPr>
        <w:pStyle w:val="Heading3"/>
        <w:bidi/>
        <w:jc w:val="right"/>
      </w:pPr>
      <w:r>
        <w:rPr>
          <w:rtl/>
        </w:rPr>
        <w:t xml:space="preserve">الوجهُ الآخر: حين تتجاوزُ الولاياتُ حدَّها</w:t>
      </w:r>
    </w:p>
    <w:p>
      <w:pPr>
        <w:bidi/>
        <w:jc w:val="right"/>
      </w:pPr>
      <w:r>
        <w:rPr>
          <w:rtl/>
        </w:rPr>
        <w:t xml:space="preserve">وللإنصاف، فإنَّ مبدأَ السيادةِ الفيدرالية (Supremacy Clause) سيفٌ ذو حدَّين. فكما لا يجوزُ للفيدراليةِ إكراهُ الولايات، لا يجوزُ للولاياتِ أن تَسُنَّ قوانينَ هجرةٍ خاصةً بها تُزاحِمُ الاختصاصَ الفيدراليَّ الحصري. ومن أمثلةِ ذلك قانونُ تكساس «إس بي 4» الذي يُجرِّمُ الدخولَ غيرَ القانوني على مستوى الولاية، وقد واجهَ طعوناً بأنه يَغزو اختصاصاً تحتكرُه واشنطن. فالميزانُ الدستوريُّ يَحرسُ الحدودَ في الاتجاهين.</w:t>
      </w:r>
    </w:p>
    <w:bookmarkEnd w:id="61"/>
    <w:bookmarkStart w:id="62" w:name="قراءتي-3"/>
    <w:p>
      <w:pPr>
        <w:pStyle w:val="Heading3"/>
        <w:bidi/>
        <w:jc w:val="right"/>
      </w:pPr>
      <w:r>
        <w:rPr>
          <w:rtl/>
        </w:rPr>
        <w:t xml:space="preserve">قراءتي</w:t>
      </w:r>
    </w:p>
    <w:p>
      <w:pPr>
        <w:bidi/>
        <w:jc w:val="right"/>
      </w:pPr>
      <w:r>
        <w:rPr>
          <w:rtl/>
        </w:rPr>
        <w:t xml:space="preserve">المعركةُ هنا ليست بين «قانونيٍّ» و«غيرِ قانوني» على طول الخط، بل هي رسمٌ لخطوطِ الاختصاص. الأرجحُ أنَّ الولاياتِ لا تُجبَرُ على إنفاذِ قوانينِ الهجرة، وأنَّ محاولاتِ حجبِ التمويلِ القسريِّ الواسعِ ستُمنى بالإبطالِ في معظمها. وفي المقابل، تبقى للحكومةِ الفيدراليةِ سلطتُها الكاملةُ في أن تُنفِّذَ قوانينَها بأجهزتها هي. والآيةُ التي صدَّرنا بها الفصلَ تُلخِّصُ الحكمة: التعاونُ مطلوبٌ على البِرِّ، لا بالإكراهِ ولا على العدوان.</w:t>
      </w:r>
    </w:p>
    <w:bookmarkEnd w:id="62"/>
    <w:bookmarkEnd w:id="63"/>
    <w:bookmarkEnd w:id="64"/>
    <w:bookmarkStart w:id="70" w:name="ar-ch7"/>
    <w:p>
      <w:pPr>
        <w:bidi/>
        <w:jc w:val="right"/>
      </w:pPr>
      <w:r>
        <w:rPr>
          <w:rtl/>
        </w:rPr>
        <w:t xml:space="preserve">﴿وَلَا يَجْرِمَنَّكُمْ شَنَآنُ قَوْمٍ عَلَىٰ أَلَّا تَعْدِلُوا ۚ اعْدِلُوا هُوَ أَقْرَبُ لِلتَّقْوَىٰ﴾</w:t>
      </w:r>
    </w:p>
    <w:p>
      <w:pPr>
        <w:bidi/>
        <w:jc w:val="right"/>
      </w:pPr>
      <w:r>
        <w:rPr>
          <w:rtl/>
        </w:rPr>
        <w:t xml:space="preserve">[المائدة: 8]</w:t>
      </w:r>
    </w:p>
    <w:bookmarkStart w:id="69" w:name="X90d9443cd1dfc4382302111b3b3f2a8c1852bf1"/>
    <w:p>
      <w:pPr>
        <w:pStyle w:val="Heading2"/>
        <w:bidi/>
        <w:jc w:val="right"/>
      </w:pPr>
      <w:r>
        <w:rPr>
          <w:rtl/>
        </w:rPr>
        <w:t xml:space="preserve">الفصل السابع</w:t>
      </w:r>
      <w:r>
        <w:rPr>
          <w:rtl/>
        </w:rPr>
        <w:br/>
      </w:r>
      <w:r>
        <w:rPr>
          <w:rtl/>
        </w:rPr>
        <w:t xml:space="preserve">ميزان التقييم — ما هو قانوني وما يُخالف الدستور</w:t>
      </w:r>
    </w:p>
    <w:p>
      <w:pPr>
        <w:bidi/>
        <w:jc w:val="right"/>
      </w:pPr>
      <w:r>
        <w:rPr>
          <w:rtl/>
        </w:rPr>
        <w:t xml:space="preserve">بعد أن استعرضنا الملفّاتِ ملفّاً ملفّاً، آنَ أوانُ الجمعِ في ميزانٍ واحد. والإجابةُ — كما وعدتُ في المقدمة — ليست «كلُّها قانونية» ولا «كلُّها باطلة»، بل تتدرَّجُ على سُلَّمٍ من الأقربِ إلى الدستورِ إلى الأبعدِ عنه.</w:t>
      </w:r>
    </w:p>
    <w:bookmarkStart w:id="65" w:name="الطرف-الأقرب-إلى-المشروعية"/>
    <w:p>
      <w:pPr>
        <w:pStyle w:val="Heading3"/>
        <w:bidi/>
        <w:jc w:val="right"/>
      </w:pPr>
      <w:r>
        <w:rPr>
          <w:rtl/>
        </w:rPr>
        <w:t xml:space="preserve">الطرفُ الأقربُ إلى المشروعية</w:t>
      </w:r>
    </w:p>
    <w:p>
      <w:pPr>
        <w:bidi/>
        <w:jc w:val="right"/>
      </w:pPr>
      <w:r>
        <w:rPr>
          <w:rtl/>
        </w:rPr>
        <w:t xml:space="preserve">تقعُ في هذا الطرفِ الإجراءاتُ التي تستندُ إلى صلاحياتٍ رئاسيةٍ راسخةٍ أو إلى تفويضٍ صريحٍ من الكونغرس: تشديدُ التدقيقِ في التأشيرات، وإعادةُ ترتيبِ أولوياتِ الإنفاذ، وتعليقُ برامجَ ذاتِ طابعٍ تقديريٍّ كاللاجئين أو الحمايةِ المؤقتة (في أصلِها). هذه — وإن اختُلِفَ في حكمتها السياسية — تقعُ غالباً ضمنَ الهامشِ القانونيِّ المتاحِ للرئيس.</w:t>
      </w:r>
    </w:p>
    <w:bookmarkEnd w:id="65"/>
    <w:bookmarkStart w:id="66" w:name="المنطقة-الرمادية"/>
    <w:p>
      <w:pPr>
        <w:pStyle w:val="Heading3"/>
        <w:bidi/>
        <w:jc w:val="right"/>
      </w:pPr>
      <w:r>
        <w:rPr>
          <w:rtl/>
        </w:rPr>
        <w:t xml:space="preserve">المنطقةُ الرمادية</w:t>
      </w:r>
    </w:p>
    <w:p>
      <w:pPr>
        <w:bidi/>
        <w:jc w:val="right"/>
      </w:pPr>
      <w:r>
        <w:rPr>
          <w:rtl/>
        </w:rPr>
        <w:t xml:space="preserve">في الوسطِ تقعُ إجراءاتٌ مشروعةٌ في أصلها، لكن قابليتُها للإبطالِ تتوقَّفُ على</w:t>
      </w:r>
      <w:r>
        <w:rPr>
          <w:rtl/>
        </w:rPr>
        <w:t xml:space="preserve"> </w:t>
      </w:r>
      <w:r>
        <w:rPr>
          <w:rtl/>
          <w:iCs/>
          <w:i/>
        </w:rPr>
        <w:t xml:space="preserve">طريقةِ</w:t>
      </w:r>
      <w:r>
        <w:rPr>
          <w:rtl/>
        </w:rPr>
        <w:t xml:space="preserve"> </w:t>
      </w:r>
      <w:r>
        <w:rPr>
          <w:rtl/>
        </w:rPr>
        <w:t xml:space="preserve">تنفيذها: إنهاءُ الحمايةِ المؤقتةِ إن شابَه تعسُّفٌ إجرائيٌّ أو دافعٌ تمييزي؛ وحجبُ التمويلِ عن المدنِ الملاذِ في حدودٍ ضيقةٍ متى التزمَ شروطَ الوضوحِ والصلة. هنا يكونُ الحكمُ رهنَ الوقائعِ والأدلة، لا المبادئِ وحدها.</w:t>
      </w:r>
    </w:p>
    <w:bookmarkEnd w:id="66"/>
    <w:bookmarkStart w:id="67" w:name="الطرف-الأبعد-عن-الدستور"/>
    <w:p>
      <w:pPr>
        <w:pStyle w:val="Heading3"/>
        <w:bidi/>
        <w:jc w:val="right"/>
      </w:pPr>
      <w:r>
        <w:rPr>
          <w:rtl/>
        </w:rPr>
        <w:t xml:space="preserve">الطرفُ الأبعدُ عن الدستور</w:t>
      </w:r>
    </w:p>
    <w:p>
      <w:pPr>
        <w:bidi/>
        <w:jc w:val="right"/>
      </w:pPr>
      <w:r>
        <w:rPr>
          <w:rtl/>
        </w:rPr>
        <w:t xml:space="preserve">وفي الطرفِ الأقصى تقعُ إجراءاتٌ تصطدمُ بنصوصٍ أو مبادئَ صريحة: محاولةُ إلغاءِ الجنسيةِ بحكم المولد (تصطدمُ بنصِّ التعديل الرابع عشر وسابقةِ وونغ كيم آرك)؛ والترحيلُ دون إشعارٍ ولا فرصةِ طعن (يصطدمُ بشرطِ الإجراءاتِ الواجبة)؛ وإكراهُ الولاياتِ على إنفاذِ قوانينِ الهجرة (يصطدمُ بمبدأِ عدمِ الإكراه). هذه هي المواضعُ التي رأت فيها المحاكمُ — مراراً — مخالفةً واضحة.</w:t>
      </w:r>
    </w:p>
    <w:bookmarkEnd w:id="67"/>
    <w:bookmarkStart w:id="68" w:name="خلاصة-الميزان"/>
    <w:p>
      <w:pPr>
        <w:pStyle w:val="Heading3"/>
        <w:bidi/>
        <w:jc w:val="right"/>
      </w:pPr>
      <w:r>
        <w:rPr>
          <w:rtl/>
        </w:rPr>
        <w:t xml:space="preserve">خلاصةُ الميزان</w:t>
      </w:r>
    </w:p>
    <w:p>
      <w:pPr>
        <w:bidi/>
        <w:jc w:val="right"/>
      </w:pPr>
      <w:r>
        <w:rPr>
          <w:rtl/>
        </w:rPr>
        <w:t xml:space="preserve">الدرسُ الأعمقُ أنَّ المعيارَ ليس هويةَ المُستهدَفِ ولا قسوةَ السياسة، بل مطابقتُها للنصِّ والإجراء. ولهذا اخترتُ آيةَ ﴿اعْدِلُوا هُوَ أَقْرَبُ لِلتَّقْوَىٰ﴾؛ فهي تَنهى عن أن يَدفعَنا البُغضُ — لأيِّ جماعةٍ كانت — إلى تجاوزِ العدل. والدستورُ، في جوهره، تطبيقٌ مؤسسيٌّ لهذا المبدأ: قيدٌ على السلطةِ كي لا تَظلِم، حتى حين تَملِكُ القوةَ على الظلم.</w:t>
      </w:r>
    </w:p>
    <w:bookmarkEnd w:id="68"/>
    <w:bookmarkEnd w:id="69"/>
    <w:bookmarkEnd w:id="70"/>
    <w:bookmarkStart w:id="78" w:name="ar-ch8"/>
    <w:p>
      <w:pPr>
        <w:bidi/>
        <w:jc w:val="right"/>
      </w:pPr>
      <w:r>
        <w:rPr>
          <w:rtl/>
        </w:rPr>
        <w:t xml:space="preserve">﴿إِنَّ اللَّهَ لَا يُغَيِّرُ مَا بِقَوْمٍ حَتَّىٰ يُغَيِّرُوا مَا بِأَنفُسِهِمْ﴾</w:t>
      </w:r>
    </w:p>
    <w:p>
      <w:pPr>
        <w:bidi/>
        <w:jc w:val="right"/>
      </w:pPr>
      <w:r>
        <w:rPr>
          <w:rtl/>
        </w:rPr>
        <w:t xml:space="preserve">[الرعد: 11]</w:t>
      </w:r>
    </w:p>
    <w:bookmarkStart w:id="77" w:name="X9b16991a158c6c7589ec9e136bccd3a89c9d894"/>
    <w:p>
      <w:pPr>
        <w:pStyle w:val="Heading2"/>
        <w:bidi/>
        <w:jc w:val="right"/>
      </w:pPr>
      <w:r>
        <w:rPr>
          <w:rtl/>
        </w:rPr>
        <w:t xml:space="preserve">الفصل الثامن</w:t>
      </w:r>
      <w:r>
        <w:rPr>
          <w:rtl/>
        </w:rPr>
        <w:br/>
      </w:r>
      <w:r>
        <w:rPr>
          <w:rtl/>
        </w:rPr>
        <w:t xml:space="preserve">مسارات الطعن والإلغاء قانونياً</w:t>
      </w:r>
    </w:p>
    <w:p>
      <w:pPr>
        <w:bidi/>
        <w:jc w:val="right"/>
      </w:pPr>
      <w:r>
        <w:rPr>
          <w:rtl/>
        </w:rPr>
        <w:t xml:space="preserve">إن ثبتَ أنَّ إجراءً ما يُخالفُ الدستور، فما السبيلُ إلى إلغائه؟ النظامُ الأمريكيُّ يُتيحُ خمسةَ مساراتٍ متكاملة، يَعملُ بعضُها على المدى القصير، وبعضُها على المدى الطويل.</w:t>
      </w:r>
    </w:p>
    <w:bookmarkStart w:id="71" w:name="X467666a6857c4a0056b5d164b97284b906d019f"/>
    <w:p>
      <w:pPr>
        <w:pStyle w:val="Heading3"/>
        <w:bidi/>
        <w:jc w:val="right"/>
      </w:pPr>
      <w:r>
        <w:rPr>
          <w:rtl/>
        </w:rPr>
        <w:t xml:space="preserve">المسار الأول: التقاضي أمام المحاكم الفيدرالية</w:t>
      </w:r>
    </w:p>
    <w:p>
      <w:pPr>
        <w:bidi/>
        <w:jc w:val="right"/>
      </w:pPr>
      <w:r>
        <w:rPr>
          <w:rtl/>
        </w:rPr>
        <w:t xml:space="preserve">هذا أسرعُ المسارات وأكثرُها فاعليةً حتى الآن. يرفعُ المتضرِّرون — أفراداً وولاياتٍ ومنظماتٍ — دعاوى تطلبُ أوامرَ منعٍ تُوقِفُ تنفيذَ الإجراء. وقد نجحَ هذا المسارُ في تجميدِ الجنسيةِ بحكم المولد وفي وقفِ ترحيلاتٍ بلا ضمانات. لكنْ تنبَّه: بعد قضيةِ «كاسا» تقلَّصت قدرةُ المحاكمِ على إصدارِ أوامرَ شاملةٍ على البلادِ كلِّها، فصارَ المحامون يَلجؤون إلى</w:t>
      </w:r>
      <w:r>
        <w:rPr>
          <w:rtl/>
        </w:rPr>
        <w:t xml:space="preserve"> </w:t>
      </w:r>
      <w:r>
        <w:rPr>
          <w:rtl/>
          <w:bCs/>
          <w:b/>
        </w:rPr>
        <w:t xml:space="preserve">الدعاوى الجماعية</w:t>
      </w:r>
      <w:r>
        <w:rPr>
          <w:rtl/>
        </w:rPr>
        <w:t xml:space="preserve"> </w:t>
      </w:r>
      <w:r>
        <w:rPr>
          <w:rtl/>
        </w:rPr>
        <w:t xml:space="preserve">(Class Actions) لتغطيةِ أكبرِ عددٍ من المتضرِّرين، كما حدثَ في قضيةِ «باربرا».</w:t>
      </w:r>
    </w:p>
    <w:bookmarkEnd w:id="71"/>
    <w:bookmarkStart w:id="72" w:name="المسار-الثاني-التشريع-عبر-الكونغرس"/>
    <w:p>
      <w:pPr>
        <w:pStyle w:val="Heading3"/>
        <w:bidi/>
        <w:jc w:val="right"/>
      </w:pPr>
      <w:r>
        <w:rPr>
          <w:rtl/>
        </w:rPr>
        <w:t xml:space="preserve">المسار الثاني: التشريع عبر الكونغرس</w:t>
      </w:r>
    </w:p>
    <w:p>
      <w:pPr>
        <w:bidi/>
        <w:jc w:val="right"/>
      </w:pPr>
      <w:r>
        <w:rPr>
          <w:rtl/>
        </w:rPr>
        <w:t xml:space="preserve">القانونُ الذي يُقِرُّه الكونغرسُ أقوى من الأمرِ التنفيذي. فيستطيعُ الكونغرسُ أن يَسُنَّ قانوناً يُقنِّنُ الجنسيةَ بحكم المولد، أو يُعيدُ تنظيمَ الحمايةِ المؤقتة، أو يُقيِّدُ استخدامَ قانونِ الأعداء الأجانب. ومن أمثلةِ المساعي التشريعيةِ المطروحةِ مشروعُ «قانونِ الكرامة» (Dignity Act) لعام 2025. غيرَ أنَّ هذا المسارَ بطيءٌ ويَتطلَّبُ توافقاً سياسياً نادراً في زمنِ الاستقطاب.</w:t>
      </w:r>
    </w:p>
    <w:bookmarkEnd w:id="72"/>
    <w:bookmarkStart w:id="73" w:name="المسار-الثالث-إلغاء-الأمر-بأمر-مضاد"/>
    <w:p>
      <w:pPr>
        <w:pStyle w:val="Heading3"/>
        <w:bidi/>
        <w:jc w:val="right"/>
      </w:pPr>
      <w:r>
        <w:rPr>
          <w:rtl/>
        </w:rPr>
        <w:t xml:space="preserve">المسار الثالث: إلغاء الأمر بأمرٍ مضاد</w:t>
      </w:r>
    </w:p>
    <w:p>
      <w:pPr>
        <w:bidi/>
        <w:jc w:val="right"/>
      </w:pPr>
      <w:r>
        <w:rPr>
          <w:rtl/>
        </w:rPr>
        <w:t xml:space="preserve">ما يُسَنُّ بقلمِ الرئيسِ يُلغى بقلمِ رئيسٍ آخر. فأيُّ إدارةٍ قادمةٍ تستطيعُ — بجرَّةِ قلم — أن تُلغيَ هذه الأوامرَ التنفيذيةَ كما أُلغِيت أوامرُ سابقتها. وهذا المسارُ سريعٌ لكنَّه هشٌّ، لأنه عُرضةٌ للعكسِ مجدداً مع تغيُّرِ الإدارات.</w:t>
      </w:r>
    </w:p>
    <w:bookmarkEnd w:id="73"/>
    <w:bookmarkStart w:id="74" w:name="المسار-الرابع-المراجعة-الإدارية-apa"/>
    <w:p>
      <w:pPr>
        <w:pStyle w:val="Heading3"/>
        <w:bidi/>
        <w:jc w:val="right"/>
      </w:pPr>
      <w:r>
        <w:rPr>
          <w:rtl/>
        </w:rPr>
        <w:t xml:space="preserve">المسار الرابع: المراجعة الإدارية (APA)</w:t>
      </w:r>
    </w:p>
    <w:p>
      <w:pPr>
        <w:bidi/>
        <w:jc w:val="right"/>
      </w:pPr>
      <w:r>
        <w:rPr>
          <w:rtl/>
        </w:rPr>
        <w:t xml:space="preserve">متى صدرَ القرارُ عن وكالةٍ فيدراليةٍ (كوزارةِ الأمنِ الداخلي)، أمكنَ الطعنُ فيه بموجبِ «قانونِ الإجراءاتِ الإدارية» على أساسِ أنه «تعسفيٌّ ومتقلب» أو مخالفٌ للإجراءاتِ المقرَّرة. وهذا سلاحٌ فعّالٌ في ملفّاتٍ كإنهاءِ الحمايةِ المؤقتة، حيث يكونُ العيبُ في كيفيةِ القرارِ لا في أصلِ الصلاحية.</w:t>
      </w:r>
    </w:p>
    <w:bookmarkEnd w:id="74"/>
    <w:bookmarkStart w:id="75" w:name="المسار-الخامس-التعديل-الدستوري"/>
    <w:p>
      <w:pPr>
        <w:pStyle w:val="Heading3"/>
        <w:bidi/>
        <w:jc w:val="right"/>
      </w:pPr>
      <w:r>
        <w:rPr>
          <w:rtl/>
        </w:rPr>
        <w:t xml:space="preserve">المسار الخامس: التعديل الدستوري</w:t>
      </w:r>
    </w:p>
    <w:p>
      <w:pPr>
        <w:bidi/>
        <w:jc w:val="right"/>
      </w:pPr>
      <w:r>
        <w:rPr>
          <w:rtl/>
        </w:rPr>
        <w:t xml:space="preserve">هو المسارُ الأبطأُ والأصعبُ، ويُلجَأُ إليه لِحسمِ المسائلِ الكبرى نهائياً (كتثبيتِ الجنسيةِ بحكم المولدِ أو تعديلِها). فهو يتطلَّبُ أغلبيةَ الثلثين في مجلسي الكونغرس، ثم مصادقةَ ثلاثةِ أرباعِ الولايات. ونادراً ما يَنجح، لكنه يبقى الضمانةَ الأخيرةَ التي لا يَطالُها قلمُ رئيسٍ ولا حُكمُ أغلبيةٍ عابرة.</w:t>
      </w:r>
    </w:p>
    <w:bookmarkEnd w:id="75"/>
    <w:bookmarkStart w:id="76" w:name="خلاصة-المسارات"/>
    <w:p>
      <w:pPr>
        <w:pStyle w:val="Heading3"/>
        <w:bidi/>
        <w:jc w:val="right"/>
      </w:pPr>
      <w:r>
        <w:rPr>
          <w:rtl/>
        </w:rPr>
        <w:t xml:space="preserve">خلاصة المسارات</w:t>
      </w:r>
    </w:p>
    <w:p>
      <w:pPr>
        <w:bidi/>
        <w:jc w:val="right"/>
      </w:pPr>
      <w:r>
        <w:rPr>
          <w:rtl/>
        </w:rPr>
        <w:t xml:space="preserve">الواقعيةُ تقتضي القولَ إنَّ المحاكمَ هي خطُّ الدفاعِ الأولُ والأسرعُ اليوم، وإنَّ التشريعَ والتعديلَ الدستوريَّ هما الحصنُ الأبقى غداً. والآيةُ ﴿إِنَّ اللَّهَ لَا يُغَيِّرُ مَا بِقَوْمٍ حَتَّىٰ يُغَيِّرُوا مَا بِأَنفُسِهِمْ﴾ تُذكِّرُنا أنَّ القانونَ لا يُغيِّرُ نفسَه؛ بل يُحرِّكُه مواطنون ومحامون ومنظماتٌ يَنهضون بمسؤوليتهم.</w:t>
      </w:r>
    </w:p>
    <w:bookmarkEnd w:id="76"/>
    <w:bookmarkEnd w:id="77"/>
    <w:bookmarkEnd w:id="78"/>
    <w:bookmarkStart w:id="80" w:name="ar-concl"/>
    <w:p>
      <w:pPr>
        <w:bidi/>
        <w:jc w:val="right"/>
      </w:pPr>
      <w:r>
        <w:rPr>
          <w:rtl/>
        </w:rPr>
        <w:t xml:space="preserve">﴿أَلَمْ تَكُنْ أَرْضُ اللَّهِ وَاسِعَةً فَتُهَاجِرُوا فِيهَا﴾</w:t>
      </w:r>
    </w:p>
    <w:p>
      <w:pPr>
        <w:bidi/>
        <w:jc w:val="right"/>
      </w:pPr>
      <w:r>
        <w:rPr>
          <w:rtl/>
        </w:rPr>
        <w:t xml:space="preserve">[النساء: 97]</w:t>
      </w:r>
    </w:p>
    <w:bookmarkStart w:id="79" w:name="الخاتمة"/>
    <w:p>
      <w:pPr>
        <w:pStyle w:val="Heading2"/>
        <w:bidi/>
        <w:jc w:val="right"/>
      </w:pPr>
      <w:r>
        <w:rPr>
          <w:rtl/>
        </w:rPr>
        <w:t xml:space="preserve">الخاتمة</w:t>
      </w:r>
    </w:p>
    <w:p>
      <w:pPr>
        <w:bidi/>
        <w:jc w:val="right"/>
      </w:pPr>
      <w:r>
        <w:rPr>
          <w:rtl/>
        </w:rPr>
        <w:t xml:space="preserve">عُدنا إلى السؤالِ الذي بدأنا به: هل إجراءاتُ ترامبَ ضدَّ المهاجرين قانونيةٌ أم تُعارضُ الدستور؟ والجوابُ الأمينُ أنها</w:t>
      </w:r>
      <w:r>
        <w:rPr>
          <w:rtl/>
        </w:rPr>
        <w:t xml:space="preserve"> </w:t>
      </w:r>
      <w:r>
        <w:rPr>
          <w:rtl/>
          <w:bCs/>
          <w:b/>
        </w:rPr>
        <w:t xml:space="preserve">طيفٌ لا لون</w:t>
      </w:r>
      <w:r>
        <w:rPr>
          <w:rtl/>
        </w:rPr>
        <w:t xml:space="preserve">. منها ما هو في صميمِ السلطةِ التنفيذية، ومنها ما هو رماديٌّ رهنُ التفاصيل، ومنها ما يصطدمُ بالنصِّ اصطداماً يَصعُبُ الدفاعُ عنه — وعلى رأسِه إلغاءُ الجنسيةِ بحكم المولد، والترحيلُ بلا محاكمة.</w:t>
      </w:r>
    </w:p>
    <w:p>
      <w:pPr>
        <w:bidi/>
        <w:jc w:val="right"/>
      </w:pPr>
      <w:r>
        <w:rPr>
          <w:rtl/>
        </w:rPr>
        <w:t xml:space="preserve">والأهمُّ من الحكمِ على كلِّ إجراء، هو الدرسُ البنيويُّ: أنَّ النظامَ الأمريكيَّ مُصمَّمٌ على التوازن. حين تَجنحُ السلطةُ التنفيذيةُ، تَنهضُ المحاكمُ؛ وحين تَعجِزُ المحاكمُ عن الحسمِ النهائي، يبقى الكونغرسُ والشعبُ. وقد رأينا في 2025–2026 هذا التوازنَ حيّاً: قضاةٌ — محافظون وليبراليون — يُذكِّرون بأنَّ «الشخص» في الدستورِ يَشملُ الغريب، وأنَّ الإجراءاتِ الواجبةَ ليست منحةً تُسحَب.</w:t>
      </w:r>
    </w:p>
    <w:p>
      <w:pPr>
        <w:bidi/>
        <w:jc w:val="right"/>
      </w:pPr>
      <w:r>
        <w:rPr>
          <w:rtl/>
        </w:rPr>
        <w:t xml:space="preserve">أكتبُ هذا وأنا أنظرُ إلى أبنائي، أبناءِ مهاجرٍ وُلِدَ بعضُهم على هذه الأرض. وأطمئنُّ — لا إلى رحمةِ سلطةٍ — بل إلى صلابةِ نصٍّ وميزانِ مؤسساتٍ صمَدت قروناً. فالأرضُ التي وسِعت المهاجرين، إنما تَتَّسعُ لهم بقدرِ ما يَصمُدُ فيها العدل.</w:t>
      </w:r>
    </w:p>
    <w:p>
      <w:pPr>
        <w:bidi/>
        <w:jc w:val="right"/>
      </w:pPr>
      <w:r>
        <w:rPr>
          <w:rtl/>
        </w:rPr>
        <w:t xml:space="preserve">وأُذكِّرُ في الختام بأنَّ هذا الكتابَ قراءةٌ تحليليةٌ عامة، لا تُغني عن استشارةِ محامٍ مختصٍّ لكلِّ حالةٍ بعينها. وما أصبتُ فيه فمن الله، وما أخطأتُ فمن نفسي. والمسائلُ المعروضةُ على القضاءِ قد تتبدَّلُ أحكامُها، فليُراجِع القارئُ آخرَ ما استقرَّ عليه القضاءُ عند قراءته.</w:t>
      </w:r>
    </w:p>
    <w:p>
      <w:pPr>
        <w:bidi/>
        <w:jc w:val="right"/>
      </w:pPr>
      <w:r>
        <w:rPr>
          <w:rtl/>
        </w:rPr>
        <w:t xml:space="preserve">واللهُ أعلم.</w:t>
      </w:r>
    </w:p>
    <w:bookmarkEnd w:id="79"/>
    <w:bookmarkEnd w:id="80"/>
    <w:bookmarkStart w:id="86" w:name="ar-refs"/>
    <w:bookmarkStart w:id="85" w:name="المصادر-والمراجع"/>
    <w:p>
      <w:pPr>
        <w:pStyle w:val="Heading2"/>
        <w:bidi/>
        <w:jc w:val="right"/>
      </w:pPr>
      <w:r>
        <w:rPr>
          <w:rtl/>
        </w:rPr>
        <w:t xml:space="preserve">المصادر والمراجع</w:t>
      </w:r>
    </w:p>
    <w:bookmarkStart w:id="81" w:name="أولا-النصوص-الدستورية-والقوانين"/>
    <w:p>
      <w:pPr>
        <w:pStyle w:val="Heading3"/>
        <w:bidi/>
        <w:jc w:val="right"/>
      </w:pPr>
      <w:r>
        <w:rPr>
          <w:rtl/>
        </w:rPr>
        <w:t xml:space="preserve">أولاً: النصوصُ الدستوريةُ والقوانين</w:t>
      </w:r>
    </w:p>
    <w:p>
      <w:pPr>
        <w:bidi/>
        <w:jc w:val="right"/>
      </w:pPr>
      <w:r>
        <w:rPr>
          <w:rtl/>
        </w:rPr>
        <w:t xml:space="preserve">دستورُ الولاياتِ المتحدة: التعديلُ الرابعَ عشر (شرطُ الجنسيةِ وشرطُ الحمايةِ المتساوية)، والتعديلُ الخامس (الإجراءاتُ الواجبة)، والتعديلُ العاشر (سلطاتُ الولايات).</w:t>
      </w:r>
    </w:p>
    <w:p>
      <w:pPr>
        <w:bidi/>
        <w:jc w:val="right"/>
      </w:pPr>
      <w:r>
        <w:rPr>
          <w:rtl/>
        </w:rPr>
        <w:t xml:space="preserve">قانونُ الهجرةِ والجنسية (INA) لعام 1952 وتعديلاته.</w:t>
      </w:r>
    </w:p>
    <w:p>
      <w:pPr>
        <w:bidi/>
        <w:jc w:val="right"/>
      </w:pPr>
      <w:r>
        <w:rPr>
          <w:rtl/>
        </w:rPr>
        <w:t xml:space="preserve">قانونُ الأعداء الأجانب (Alien Enemies Act) لعام 1798.</w:t>
      </w:r>
    </w:p>
    <w:p>
      <w:pPr>
        <w:bidi/>
        <w:jc w:val="right"/>
      </w:pPr>
      <w:r>
        <w:rPr>
          <w:rtl/>
        </w:rPr>
        <w:t xml:space="preserve">قانونُ الإجراءاتِ الإدارية (Administrative Procedure Act).</w:t>
      </w:r>
    </w:p>
    <w:bookmarkEnd w:id="81"/>
    <w:bookmarkStart w:id="82" w:name="ثانيا-السوابق-والأحكام-القضائية"/>
    <w:p>
      <w:pPr>
        <w:pStyle w:val="Heading3"/>
        <w:bidi/>
        <w:jc w:val="right"/>
      </w:pPr>
      <w:r>
        <w:rPr>
          <w:rtl/>
        </w:rPr>
        <w:t xml:space="preserve">ثانياً: السوابقُ والأحكامُ القضائية</w:t>
      </w:r>
    </w:p>
    <w:p>
      <w:pPr>
        <w:bidi/>
        <w:jc w:val="right"/>
      </w:pPr>
      <w:r>
        <w:rPr>
          <w:rtl/>
        </w:rPr>
        <w:t xml:space="preserve">الولايات المتحدة ضد وونغ كيم آرك (1898) — الجنسيةُ بحكم المولد.</w:t>
      </w:r>
    </w:p>
    <w:p>
      <w:pPr>
        <w:bidi/>
        <w:jc w:val="right"/>
      </w:pPr>
      <w:r>
        <w:rPr>
          <w:rtl/>
        </w:rPr>
        <w:t xml:space="preserve">إلك ضد ويلكنز — في تفسيرِ «الخضوعِ للولايةِ القضائية».</w:t>
      </w:r>
    </w:p>
    <w:p>
      <w:pPr>
        <w:bidi/>
        <w:jc w:val="right"/>
      </w:pPr>
      <w:r>
        <w:rPr>
          <w:rtl/>
        </w:rPr>
        <w:t xml:space="preserve">يونغستاون شيت آند تيوب ضد سوير (1952) — حدودُ سلطةِ الرئيس.</w:t>
      </w:r>
    </w:p>
    <w:p>
      <w:pPr>
        <w:bidi/>
        <w:jc w:val="right"/>
      </w:pPr>
      <w:r>
        <w:rPr>
          <w:rtl/>
        </w:rPr>
        <w:t xml:space="preserve">ترامب ضد كاسا (27 يونيو 2025) — أوامرُ المنعِ الشاملة.</w:t>
      </w:r>
    </w:p>
    <w:p>
      <w:pPr>
        <w:bidi/>
        <w:jc w:val="right"/>
      </w:pPr>
      <w:r>
        <w:rPr>
          <w:rtl/>
        </w:rPr>
        <w:t xml:space="preserve">ترامب ضد باربرا (المرافعات 1 أبريل 2026) — جوهرُ دستوريةِ الجنسيةِ بحكم المولد.</w:t>
      </w:r>
    </w:p>
    <w:p>
      <w:pPr>
        <w:bidi/>
        <w:jc w:val="right"/>
      </w:pPr>
      <w:r>
        <w:rPr>
          <w:rtl/>
        </w:rPr>
        <w:t xml:space="preserve">قضايا قانونِ الأعداء الأجانب (أبريل–مايو 2025) وحكمُ بوازبرغ (ديسمبر 2025).</w:t>
      </w:r>
    </w:p>
    <w:p>
      <w:pPr>
        <w:bidi/>
        <w:jc w:val="right"/>
      </w:pPr>
      <w:r>
        <w:rPr>
          <w:rtl/>
        </w:rPr>
        <w:t xml:space="preserve">قضايا إنهاءِ الحمايةِ المؤقتةِ لفنزويلا وهايتي وسوريا (2025–2026).</w:t>
      </w:r>
    </w:p>
    <w:bookmarkEnd w:id="82"/>
    <w:bookmarkStart w:id="83" w:name="ثالثا-التقارير-والتحليلات-المؤسسية"/>
    <w:p>
      <w:pPr>
        <w:pStyle w:val="Heading3"/>
        <w:bidi/>
        <w:jc w:val="right"/>
      </w:pPr>
      <w:r>
        <w:rPr>
          <w:rtl/>
        </w:rPr>
        <w:t xml:space="preserve">ثالثاً: التقاريرُ والتحليلاتُ المؤسسية</w:t>
      </w:r>
    </w:p>
    <w:p>
      <w:pPr>
        <w:bidi/>
        <w:jc w:val="right"/>
      </w:pPr>
      <w:r>
        <w:rPr>
          <w:rtl/>
        </w:rPr>
        <w:t xml:space="preserve">تقاريرُ خدمةِ أبحاثِ الكونغرس (CRS) حول الأوامرِ التنفيذيةِ للهجرة.</w:t>
      </w:r>
    </w:p>
    <w:p>
      <w:pPr>
        <w:bidi/>
        <w:jc w:val="right"/>
      </w:pPr>
      <w:r>
        <w:rPr>
          <w:rtl/>
        </w:rPr>
        <w:t xml:space="preserve">تقريرُ نقابةِ محامي نيويورك حول تغييراتِ قانونِ الهجرة 2025–2026.</w:t>
      </w:r>
    </w:p>
    <w:p>
      <w:pPr>
        <w:bidi/>
        <w:jc w:val="right"/>
      </w:pPr>
      <w:r>
        <w:rPr>
          <w:rtl/>
        </w:rPr>
        <w:t xml:space="preserve">تحليلاتُ المجلسِ الأمريكيِّ للهجرة، والمركزِ الوطنيِّ لقانونِ الهجرة، ومركزِ الدستور الوطني.</w:t>
      </w:r>
    </w:p>
    <w:bookmarkEnd w:id="83"/>
    <w:bookmarkStart w:id="84" w:name="رابعا-في-التفسير-القرآني-التأصيل-القيمي"/>
    <w:p>
      <w:pPr>
        <w:pStyle w:val="Heading3"/>
        <w:bidi/>
        <w:jc w:val="right"/>
      </w:pPr>
      <w:r>
        <w:rPr>
          <w:rtl/>
        </w:rPr>
        <w:t xml:space="preserve">رابعاً: في التفسير القرآني (التأصيل القيمي)</w:t>
      </w:r>
    </w:p>
    <w:p>
      <w:pPr>
        <w:bidi/>
        <w:jc w:val="right"/>
      </w:pPr>
      <w:r>
        <w:rPr>
          <w:rtl/>
        </w:rPr>
        <w:t xml:space="preserve">تفسيرُ الطبري وابنِ كثيرٍ والقرطبيِّ في آياتِ العدل: ﴿إِنَّ اللَّهَ يَأْمُرُ بِالْعَدْلِ﴾ [النحل: 90]، و﴿إِذَا حَكَمْتُم بَيْنَ النَّاسِ أَن تَحْكُمُوا بِالْعَدْلِ﴾ [النساء: 58].</w:t>
      </w:r>
    </w:p>
    <w:p>
      <w:pPr>
        <w:bidi/>
        <w:jc w:val="right"/>
      </w:pPr>
      <w:r>
        <w:rPr>
          <w:rtl/>
        </w:rPr>
        <w:t xml:space="preserve">تفسيرُ آيةِ ﴿وَلَا يَجْرِمَنَّكُمْ شَنَآنُ قَوْمٍ﴾ [المائدة: 8] في النهيِ عن أن يَحمِلَ البُغضُ على الظلم.</w:t>
      </w:r>
    </w:p>
    <w:p>
      <w:pPr>
        <w:bidi/>
        <w:jc w:val="right"/>
      </w:pPr>
      <w:r>
        <w:rPr>
          <w:rtl/>
        </w:rPr>
        <w:t xml:space="preserve">تفسيرُ آيةِ الإجارةِ ﴿وَإِنْ أَحَدٌ مِّنَ الْمُشْرِكِينَ اسْتَجَارَكَ﴾ [التوبة: 6] في حمايةِ المستجير.</w:t>
      </w:r>
    </w:p>
    <w:p>
      <w:pPr>
        <w:bidi/>
        <w:jc w:val="right"/>
      </w:pPr>
      <w:r>
        <w:rPr>
          <w:rtl/>
        </w:rPr>
        <w:t xml:space="preserve">تفسيرُ ﴿وَلَا تَزِرُ وَازِرَةٌ وِزْرَ أُخْرَىٰ﴾ [فاطر: 18] في فرديةِ المسؤولية.</w:t>
      </w:r>
    </w:p>
    <w:p>
      <w:pPr>
        <w:bidi/>
        <w:jc w:val="right"/>
      </w:pPr>
      <w:r>
        <w:rPr>
          <w:rtl/>
        </w:rPr>
        <w:t xml:space="preserve">تفسيرُ آياتِ الهجرةِ ﴿أَلَمْ تَكُنْ أَرْضُ اللَّهِ وَاسِعَةً﴾ [النساء: 97].</w:t>
      </w:r>
    </w:p>
    <w:bookmarkEnd w:id="84"/>
    <w:bookmarkEnd w:id="85"/>
    <w:bookmarkEnd w:id="86"/>
    <w:bookmarkStart w:id="88" w:name="en-section"/>
    <w:p>
      <w:pPr>
        <w:pStyle w:val="BodyText"/>
      </w:pPr>
      <w:r>
        <w:t xml:space="preserve">❖</w:t>
      </w:r>
    </w:p>
    <w:bookmarkStart w:id="87" w:name="english-section"/>
    <w:p>
      <w:pPr>
        <w:pStyle w:val="Heading1"/>
      </w:pPr>
      <w:r>
        <w:t xml:space="preserve">English Section</w:t>
      </w:r>
    </w:p>
    <w:p>
      <w:pPr>
        <w:pStyle w:val="FirstParagraph"/>
      </w:pPr>
      <w:r>
        <w:t xml:space="preserve">Full Translation</w:t>
      </w:r>
    </w:p>
    <w:p>
      <w:pPr>
        <w:pStyle w:val="BodyText"/>
      </w:pPr>
      <w:r>
        <w:t xml:space="preserve">❖</w:t>
      </w:r>
    </w:p>
    <w:bookmarkEnd w:id="87"/>
    <w:bookmarkEnd w:id="88"/>
    <w:bookmarkStart w:id="89" w:name="Xa8409eed1be6e6faafffce0ffd3f6c6525bb791"/>
    <w:p>
      <w:pPr>
        <w:pStyle w:val="Heading1"/>
      </w:pPr>
      <w:r>
        <w:t xml:space="preserve">Are Trump’s Measures Against Immigrants Legal or Unconstitutional?</w:t>
      </w:r>
    </w:p>
    <w:p>
      <w:pPr>
        <w:pStyle w:val="FirstParagraph"/>
      </w:pPr>
      <w:r>
        <w:t xml:space="preserve">A Constitutional and Legal Analysis of U.S. Immigration Policy — and the Avenues for Challenge and Repeal (2025–2026)</w:t>
      </w:r>
    </w:p>
    <w:p>
      <w:pPr>
        <w:pStyle w:val="BodyText"/>
      </w:pPr>
      <w:r>
        <w:t xml:space="preserve">Dr. Fadhl Mohammed Alakwaa</w:t>
      </w:r>
    </w:p>
    <w:bookmarkEnd w:id="89"/>
    <w:p>
      <w:pPr>
        <w:pStyle w:val="BodyText"/>
      </w:pPr>
      <w:r>
        <w:t xml:space="preserve">“Indeed, Allah commands justice, good conduct, and giving to relatives, and forbids immorality, bad conduct, and oppression.”</w:t>
      </w:r>
      <w:r>
        <w:t xml:space="preserve"> </w:t>
      </w:r>
      <w:r>
        <w:t xml:space="preserve">— Qur’an 16:90</w:t>
      </w:r>
    </w:p>
    <w:bookmarkStart w:id="90" w:name="authors-introduction"/>
    <w:p>
      <w:pPr>
        <w:pStyle w:val="Heading2"/>
      </w:pPr>
      <w:r>
        <w:t xml:space="preserve">Author’s Introduction</w:t>
      </w:r>
    </w:p>
    <w:p>
      <w:pPr>
        <w:pStyle w:val="FirstParagraph"/>
      </w:pPr>
      <w:r>
        <w:t xml:space="preserve">I write this book as a Yemeni immigrant who works as a researcher in computational biology and spatial genomics at the University of Michigan. Immigration has never been an abstract idea in a law book for me; it has been a lived experience — consulate queues, work visas, and the certainty that my family’s fate could change with the stroke of a pen in an executive order from the White House. I write, then, from a double vantage: the scientist trained to subject every claim to evidence, and the immigrant who knows the weight of law upon his own life.</w:t>
      </w:r>
    </w:p>
    <w:p>
      <w:pPr>
        <w:pStyle w:val="BodyText"/>
      </w:pPr>
      <w:r>
        <w:t xml:space="preserve">Since January 20, 2025, with the start of his second term, President Donald Trump launched an unprecedented series of executive orders and proclamations targeting immigration: an attempt to end birthright citizenship; the invocation of a two-century-old wartime statute to deport people without a hearing; the termination of temporary protections for hundreds of thousands; and the penalizing of cities that refuse to cooperate with immigration authorities. By the spring of 2026, the White House had issued hundreds of executive orders and proclamations, dozens of them touching immigration directly.</w:t>
      </w:r>
    </w:p>
    <w:p>
      <w:pPr>
        <w:pStyle w:val="BodyText"/>
      </w:pPr>
      <w:r>
        <w:t xml:space="preserve">The question this book asks is simple to state and deep in its consequences: Are these measures legal, or do they violate the U.S. Constitution? And where a measure is unconstitutional, is there a lawful path to repeal it?</w:t>
      </w:r>
    </w:p>
    <w:p>
      <w:pPr>
        <w:pStyle w:val="BodyText"/>
      </w:pPr>
      <w:r>
        <w:t xml:space="preserve">Two truths govern this whole book. First: there is no single answer that covers every measure. Some of what Trump did lies at the heart of presidential authority recognized by the Constitution and statute; some of it collides with explicit constitutional text in ways difficult to reconcile. Second: this is general constitutional and legal analysis, not legal advice for any specific case. Anyone seeking to act on their own situation should consult a licensed immigration attorney.</w:t>
      </w:r>
    </w:p>
    <w:p>
      <w:pPr>
        <w:pStyle w:val="BodyText"/>
      </w:pPr>
      <w:r>
        <w:t xml:space="preserve">In these pages I aim to be a scale, not a pulpit. I will present the administration’s arguments as its lawyers make them, and its opponents’ arguments as courts and rights organizations advance them, then offer my reading of what the law most likely requires in light of Supreme Court rulings and federal court decisions through mid-2026. Where a conclusion seems clear, I state it; where a matter remains pending before the courts, I leave it pending, in fidelity to the truth.</w:t>
      </w:r>
    </w:p>
    <w:bookmarkEnd w:id="90"/>
    <w:p>
      <w:pPr>
        <w:pStyle w:val="BodyText"/>
      </w:pPr>
      <w:r>
        <w:t xml:space="preserve">“When you judge between people, judge with justice.”</w:t>
      </w:r>
      <w:r>
        <w:t xml:space="preserve"> </w:t>
      </w:r>
      <w:r>
        <w:t xml:space="preserve">— Qur’an 4:58</w:t>
      </w:r>
    </w:p>
    <w:bookmarkStart w:id="94" w:name="X27e723cd19c51e98c79749782ab798d6b0a289a"/>
    <w:p>
      <w:pPr>
        <w:pStyle w:val="Heading2"/>
      </w:pPr>
      <w:r>
        <w:t xml:space="preserve">Chapter One — The Constitutional Framework of Immigration in America</w:t>
      </w:r>
    </w:p>
    <w:p>
      <w:pPr>
        <w:pStyle w:val="FirstParagraph"/>
      </w:pPr>
      <w:r>
        <w:t xml:space="preserve">Before calling any measure “legal” or “unconstitutional,” we must understand the rules of the game. The Constitution does not vest immigration power in a single body; it distributes it carefully among the three branches, and every dispute we examine springs from that distribution.</w:t>
      </w:r>
    </w:p>
    <w:bookmarkStart w:id="91" w:name="who-holds-immigration-power"/>
    <w:p>
      <w:pPr>
        <w:pStyle w:val="Heading3"/>
      </w:pPr>
      <w:r>
        <w:t xml:space="preserve">Who holds immigration power?</w:t>
      </w:r>
    </w:p>
    <w:p>
      <w:pPr>
        <w:pStyle w:val="FirstParagraph"/>
      </w:pPr>
      <w:r>
        <w:t xml:space="preserve">Since the late nineteenth century, the settled understanding has been that regulating immigration is fundamentally a federal power, flowing from Congress’s authority over foreign commerce, its power to set a “uniform rule of naturalization,” and the nation’s sovereign control of its borders. Courts have labeled this the “plenary power,” meaning the legislative and executive branches enjoy a wide margin in shaping immigration policy, with a correspondingly narrow role for judicial review. Yet this power is not truly absolute. Congress writes the immigration laws — chiefly the Immigration and Nationality Act (INA) of 1952. The President executes them and holds broad authority in foreign affairs and national security. The judiciary resolves disputes and checks whether the other branches obey the Constitution and the statutes.</w:t>
      </w:r>
    </w:p>
    <w:bookmarkEnd w:id="91"/>
    <w:bookmarkStart w:id="92" w:name="the-limits-of-an-executive-order"/>
    <w:p>
      <w:pPr>
        <w:pStyle w:val="Heading3"/>
      </w:pPr>
      <w:r>
        <w:t xml:space="preserve">The limits of an executive order</w:t>
      </w:r>
    </w:p>
    <w:p>
      <w:pPr>
        <w:pStyle w:val="FirstParagraph"/>
      </w:pPr>
      <w:r>
        <w:t xml:space="preserve">An executive order is not legislation; it is a directive from the President to the executive branch. Hence a foundational rule: an executive order cannot repeal constitutional text, nor contradict a statute enacted by Congress. If it does, it is vulnerable to being struck down. The governing standard, from the 1952</w:t>
      </w:r>
      <w:r>
        <w:t xml:space="preserve"> </w:t>
      </w:r>
      <w:r>
        <w:rPr>
          <w:iCs/>
          <w:i/>
        </w:rPr>
        <w:t xml:space="preserve">Youngstown</w:t>
      </w:r>
      <w:r>
        <w:t xml:space="preserve"> </w:t>
      </w:r>
      <w:r>
        <w:t xml:space="preserve">case, is that presidential power is at its zenith when the President acts with congressional authorization, and at its lowest ebb when he acts against Congress’s expressed will.</w:t>
      </w:r>
    </w:p>
    <w:bookmarkEnd w:id="92"/>
    <w:bookmarkStart w:id="93" w:name="the-governing-constitutional-provisions"/>
    <w:p>
      <w:pPr>
        <w:pStyle w:val="Heading3"/>
      </w:pPr>
      <w:r>
        <w:t xml:space="preserve">The governing constitutional provisions</w:t>
      </w:r>
    </w:p>
    <w:p>
      <w:pPr>
        <w:pStyle w:val="FirstParagraph"/>
      </w:pPr>
      <w:r>
        <w:t xml:space="preserve">Four provisions recur throughout this book: the</w:t>
      </w:r>
      <w:r>
        <w:t xml:space="preserve"> </w:t>
      </w:r>
      <w:r>
        <w:rPr>
          <w:bCs/>
          <w:b/>
        </w:rPr>
        <w:t xml:space="preserve">Citizenship Clause</w:t>
      </w:r>
      <w:r>
        <w:t xml:space="preserve"> </w:t>
      </w:r>
      <w:r>
        <w:t xml:space="preserve">of the Fourteenth Amendment (all persons born or naturalized in the U.S. and “subject to the jurisdiction thereof” are citizens); the</w:t>
      </w:r>
      <w:r>
        <w:t xml:space="preserve"> </w:t>
      </w:r>
      <w:r>
        <w:rPr>
          <w:bCs/>
          <w:b/>
        </w:rPr>
        <w:t xml:space="preserve">Due Process Clauses</w:t>
      </w:r>
      <w:r>
        <w:t xml:space="preserve"> </w:t>
      </w:r>
      <w:r>
        <w:t xml:space="preserve">of the Fifth and Fourteenth Amendments, which protect every “person” — not merely citizens — present on U.S. soil; the</w:t>
      </w:r>
      <w:r>
        <w:t xml:space="preserve"> </w:t>
      </w:r>
      <w:r>
        <w:rPr>
          <w:bCs/>
          <w:b/>
        </w:rPr>
        <w:t xml:space="preserve">Supremacy Clause</w:t>
      </w:r>
      <w:r>
        <w:t xml:space="preserve"> </w:t>
      </w:r>
      <w:r>
        <w:t xml:space="preserve">together with the</w:t>
      </w:r>
      <w:r>
        <w:t xml:space="preserve"> </w:t>
      </w:r>
      <w:r>
        <w:rPr>
          <w:bCs/>
          <w:b/>
        </w:rPr>
        <w:t xml:space="preserve">anti-commandeering</w:t>
      </w:r>
      <w:r>
        <w:t xml:space="preserve"> </w:t>
      </w:r>
      <w:r>
        <w:t xml:space="preserve">principle, which makes federal law supreme yet bars Washington from forcing states to carry out federal policy; and Congress’s</w:t>
      </w:r>
      <w:r>
        <w:t xml:space="preserve"> </w:t>
      </w:r>
      <w:r>
        <w:rPr>
          <w:bCs/>
          <w:b/>
        </w:rPr>
        <w:t xml:space="preserve">power of the purse</w:t>
      </w:r>
      <w:r>
        <w:t xml:space="preserve">, which limits a President’s ability to withhold appropriated funds to coerce a chosen policy.</w:t>
      </w:r>
    </w:p>
    <w:bookmarkEnd w:id="93"/>
    <w:bookmarkEnd w:id="94"/>
    <w:p>
      <w:pPr>
        <w:pStyle w:val="BodyText"/>
      </w:pPr>
      <w:r>
        <w:t xml:space="preserve">“O you who believe, stand firmly for justice, as witnesses to Allah, even against yourselves.”</w:t>
      </w:r>
      <w:r>
        <w:t xml:space="preserve"> </w:t>
      </w:r>
      <w:r>
        <w:t xml:space="preserve">— Qur’an 4:135</w:t>
      </w:r>
    </w:p>
    <w:bookmarkStart w:id="95" w:name="X2a5e384eed2b58b8740c3a29095ec60855f0cf3"/>
    <w:p>
      <w:pPr>
        <w:pStyle w:val="Heading2"/>
      </w:pPr>
      <w:r>
        <w:t xml:space="preserve">Chapter Two — A Map of Trump’s Executive Measures</w:t>
      </w:r>
    </w:p>
    <w:p>
      <w:pPr>
        <w:pStyle w:val="FirstParagraph"/>
      </w:pPr>
      <w:r>
        <w:t xml:space="preserve">On his first day, January 20, 2025, Trump signed a package of orders that changed the landscape overnight. I group the most significant into five files, each treated in its own chapter:</w:t>
      </w:r>
    </w:p>
    <w:p>
      <w:pPr>
        <w:pStyle w:val="BodyText"/>
      </w:pPr>
      <w:r>
        <w:rPr>
          <w:bCs/>
          <w:b/>
        </w:rPr>
        <w:t xml:space="preserve">File One — Birthright citizenship:</w:t>
      </w:r>
      <w:r>
        <w:t xml:space="preserve"> </w:t>
      </w:r>
      <w:r>
        <w:t xml:space="preserve">Executive Order 14160, “Protecting the Meaning and Value of American Citizenship,” sought to deny citizenship to children born on U.S. soil whose parents were unlawfully present or on temporary status, effective February 19, 2025. It is the most constitutionally fraught, because it touches explicit text in the Fourteenth Amendment.</w:t>
      </w:r>
    </w:p>
    <w:p>
      <w:pPr>
        <w:pStyle w:val="BodyText"/>
      </w:pPr>
      <w:r>
        <w:rPr>
          <w:bCs/>
          <w:b/>
        </w:rPr>
        <w:t xml:space="preserve">File Two — Expedited removal and the Alien Enemies Act:</w:t>
      </w:r>
      <w:r>
        <w:t xml:space="preserve"> </w:t>
      </w:r>
      <w:r>
        <w:t xml:space="preserve">the administration expanded fast-track removal that bypasses an immigration judge, then in mid-March 2025 invoked the 1798 Alien Enemies Act — a wartime statute — to deport Venezuelans it alleged belonged to the Tren de Aragua gang, sending dozens to a prison in El Salvador before they could contest it.</w:t>
      </w:r>
    </w:p>
    <w:p>
      <w:pPr>
        <w:pStyle w:val="BodyText"/>
      </w:pPr>
      <w:r>
        <w:rPr>
          <w:bCs/>
          <w:b/>
        </w:rPr>
        <w:t xml:space="preserve">File Three — Ending Temporary Protected Status (TPS):</w:t>
      </w:r>
      <w:r>
        <w:t xml:space="preserve"> </w:t>
      </w:r>
      <w:r>
        <w:t xml:space="preserve">the Department of Homeland Security moved to terminate TPS for nationals of roughly a dozen countries — including Venezuela, Haiti, Syria, Afghanistan, and Yemen — stripping hundreds of thousands of legal residence and work permits.</w:t>
      </w:r>
    </w:p>
    <w:p>
      <w:pPr>
        <w:pStyle w:val="BodyText"/>
      </w:pPr>
      <w:r>
        <w:rPr>
          <w:bCs/>
          <w:b/>
        </w:rPr>
        <w:t xml:space="preserve">File Four — Sanctuary jurisdictions and federal funding:</w:t>
      </w:r>
      <w:r>
        <w:t xml:space="preserve"> </w:t>
      </w:r>
      <w:r>
        <w:t xml:space="preserve">orders to suspend or cut federal funding to jurisdictions that decline to cooperate with immigration enforcement, followed in April 2025 by EO 14287 directing officials to publish and pressure a list of such jurisdictions.</w:t>
      </w:r>
    </w:p>
    <w:p>
      <w:pPr>
        <w:pStyle w:val="BodyText"/>
      </w:pPr>
      <w:r>
        <w:rPr>
          <w:bCs/>
          <w:b/>
        </w:rPr>
        <w:t xml:space="preserve">File Five — Refugees, visas, and enhanced vetting:</w:t>
      </w:r>
      <w:r>
        <w:t xml:space="preserve"> </w:t>
      </w:r>
      <w:r>
        <w:t xml:space="preserve">suspension of the refugee resettlement program (USRAP) from January 27, 2025; “enhanced vetting” of visa applicants; reinstatement of “Remain in Mexico”; and a southern-border emergency to redirect funds toward the wall and enforcement.</w:t>
      </w:r>
    </w:p>
    <w:p>
      <w:pPr>
        <w:pStyle w:val="BodyText"/>
      </w:pPr>
      <w:r>
        <w:t xml:space="preserve">These files differ markedly: some fall within the President’s wide discretion over security and foreign affairs; others collide with constitutional text or with statutes. That variance is what leads us, in the chapters that follow, to differentiated judgments rather than a single verdict.</w:t>
      </w:r>
    </w:p>
    <w:bookmarkEnd w:id="95"/>
    <w:p>
      <w:pPr>
        <w:pStyle w:val="BodyText"/>
      </w:pPr>
      <w:r>
        <w:t xml:space="preserve">“And We have certainly honored the children of Adam and carried them on land and sea.”</w:t>
      </w:r>
      <w:r>
        <w:t xml:space="preserve"> </w:t>
      </w:r>
      <w:r>
        <w:t xml:space="preserve">— Qur’an 17:70</w:t>
      </w:r>
    </w:p>
    <w:bookmarkStart w:id="102" w:name="Xbb7950d4a7e4aa21c8a93725f963534dc2437c4"/>
    <w:p>
      <w:pPr>
        <w:pStyle w:val="Heading2"/>
      </w:pPr>
      <w:r>
        <w:t xml:space="preserve">Chapter Three — Birthright Citizenship: The Great Battle</w:t>
      </w:r>
    </w:p>
    <w:p>
      <w:pPr>
        <w:pStyle w:val="FirstParagraph"/>
      </w:pPr>
      <w:r>
        <w:t xml:space="preserve">No issue in this field is clearer in its text, or deeper in its impact, than birthright citizenship. EO 14160 sought to redefine who is a citizen — a question settled for more than a century.</w:t>
      </w:r>
    </w:p>
    <w:bookmarkStart w:id="96" w:name="text-and-precedent"/>
    <w:p>
      <w:pPr>
        <w:pStyle w:val="Heading3"/>
      </w:pPr>
      <w:r>
        <w:t xml:space="preserve">Text and precedent</w:t>
      </w:r>
    </w:p>
    <w:p>
      <w:pPr>
        <w:pStyle w:val="FirstParagraph"/>
      </w:pPr>
      <w:r>
        <w:t xml:space="preserve">The Fourteenth Amendment is plain: everyone born in the United States and “subject to the jurisdiction thereof” is a citizen. In 1898, in</w:t>
      </w:r>
      <w:r>
        <w:t xml:space="preserve"> </w:t>
      </w:r>
      <w:r>
        <w:rPr>
          <w:iCs/>
          <w:i/>
        </w:rPr>
        <w:t xml:space="preserve">United States v. Wong Kim Ark</w:t>
      </w:r>
      <w:r>
        <w:t xml:space="preserve">, the Supreme Court held that a man born in America to non-citizen Chinese parents was a citizen by birth. That precedent, now over 125 years old, is the rock on which the executive order’s arguments break.</w:t>
      </w:r>
    </w:p>
    <w:bookmarkEnd w:id="96"/>
    <w:bookmarkStart w:id="97" w:name="the-administrations-argument"/>
    <w:p>
      <w:pPr>
        <w:pStyle w:val="Heading3"/>
      </w:pPr>
      <w:r>
        <w:t xml:space="preserve">The administration’s argument</w:t>
      </w:r>
    </w:p>
    <w:p>
      <w:pPr>
        <w:pStyle w:val="FirstParagraph"/>
      </w:pPr>
      <w:r>
        <w:t xml:space="preserve">The administration’s lawyers — led by the Solicitor General — argue that “subject to the jurisdiction thereof” excludes the children of those who entered or remained unlawfully, or who hold temporary status, by analogy to</w:t>
      </w:r>
      <w:r>
        <w:t xml:space="preserve"> </w:t>
      </w:r>
      <w:r>
        <w:rPr>
          <w:iCs/>
          <w:i/>
        </w:rPr>
        <w:t xml:space="preserve">Elk v. Wilkins</w:t>
      </w:r>
      <w:r>
        <w:t xml:space="preserve">, which excluded children of tribal members owing allegiance to their tribes. In their view, the order does not defy</w:t>
      </w:r>
      <w:r>
        <w:t xml:space="preserve"> </w:t>
      </w:r>
      <w:r>
        <w:rPr>
          <w:iCs/>
          <w:i/>
        </w:rPr>
        <w:t xml:space="preserve">Wong Kim Ark</w:t>
      </w:r>
      <w:r>
        <w:t xml:space="preserve"> </w:t>
      </w:r>
      <w:r>
        <w:t xml:space="preserve">but reads it narrowly.</w:t>
      </w:r>
    </w:p>
    <w:bookmarkEnd w:id="97"/>
    <w:bookmarkStart w:id="98" w:name="X082c1ace172f7132d6d82abf3ca67c10555afe3"/>
    <w:p>
      <w:pPr>
        <w:pStyle w:val="Heading3"/>
      </w:pPr>
      <w:r>
        <w:t xml:space="preserve">The opponents’ argument and the litigation</w:t>
      </w:r>
    </w:p>
    <w:p>
      <w:pPr>
        <w:pStyle w:val="FirstParagraph"/>
      </w:pPr>
      <w:r>
        <w:t xml:space="preserve">Opponents — states such as Washington and Oregon, and rights organizations such as the ACLU — respond that neither text nor precedent bears that reading; “subject to the jurisdiction” simply means subject to the country’s laws, which applies to nearly everyone on its soil except diplomats and occupying forces. Courts agreed: trial courts in three circuits issued injunctions, and the Ninth Circuit called the order “invalid” for contradicting the Fourteenth Amendment’s plain text.</w:t>
      </w:r>
    </w:p>
    <w:bookmarkEnd w:id="98"/>
    <w:bookmarkStart w:id="99" w:name="trump-v.-casa-june-2025"/>
    <w:p>
      <w:pPr>
        <w:pStyle w:val="Heading3"/>
      </w:pPr>
      <w:r>
        <w:t xml:space="preserve">Trump v. CASA (June 2025)</w:t>
      </w:r>
    </w:p>
    <w:p>
      <w:pPr>
        <w:pStyle w:val="FirstParagraph"/>
      </w:pPr>
      <w:r>
        <w:t xml:space="preserve">On June 27, 2025, the Supreme Court decided</w:t>
      </w:r>
      <w:r>
        <w:t xml:space="preserve"> </w:t>
      </w:r>
      <w:r>
        <w:rPr>
          <w:iCs/>
          <w:i/>
        </w:rPr>
        <w:t xml:space="preserve">Trump v. CASA</w:t>
      </w:r>
      <w:r>
        <w:t xml:space="preserve"> </w:t>
      </w:r>
      <w:r>
        <w:t xml:space="preserve">by 6–3. Crucially, it</w:t>
      </w:r>
      <w:r>
        <w:t xml:space="preserve"> </w:t>
      </w:r>
      <w:r>
        <w:rPr>
          <w:bCs/>
          <w:b/>
        </w:rPr>
        <w:t xml:space="preserve">did not decide whether the order itself is constitutional</w:t>
      </w:r>
      <w:r>
        <w:t xml:space="preserve">; it ruled on a procedural question — whether trial courts may issue “universal injunctions” binding the whole country rather than only the parties. The majority held such universal relief generally exceeds those courts’ authority. The effect was to narrow a judicial tool that had halted policies nationwide in one stroke — not to resolve the citizenship question itself.</w:t>
      </w:r>
    </w:p>
    <w:bookmarkEnd w:id="99"/>
    <w:bookmarkStart w:id="100" w:name="trump-v.-barbara-april-2026"/>
    <w:p>
      <w:pPr>
        <w:pStyle w:val="Heading3"/>
      </w:pPr>
      <w:r>
        <w:t xml:space="preserve">Trump v. Barbara (April 2026)</w:t>
      </w:r>
    </w:p>
    <w:p>
      <w:pPr>
        <w:pStyle w:val="FirstParagraph"/>
      </w:pPr>
      <w:r>
        <w:t xml:space="preserve">Opponents closed the gap through a class action in New Hampshire,</w:t>
      </w:r>
      <w:r>
        <w:t xml:space="preserve"> </w:t>
      </w:r>
      <w:r>
        <w:rPr>
          <w:iCs/>
          <w:i/>
        </w:rPr>
        <w:t xml:space="preserve">Barbara v. Trump</w:t>
      </w:r>
      <w:r>
        <w:t xml:space="preserve">, protecting “all babies,” not just named parties. On April 1, 2026, the Supreme Court finally heard arguments on the constitutional merits. Observers in the courtroom reported that the majority — including conservative justices — appeared disinclined to side with the administration, and some asked whether the case could be resolved on statutory grounds without reaching the Constitution. A final ruling is expected before early July 2026.</w:t>
      </w:r>
    </w:p>
    <w:bookmarkEnd w:id="100"/>
    <w:bookmarkStart w:id="101" w:name="my-reading"/>
    <w:p>
      <w:pPr>
        <w:pStyle w:val="Heading3"/>
      </w:pPr>
      <w:r>
        <w:t xml:space="preserve">My reading</w:t>
      </w:r>
    </w:p>
    <w:p>
      <w:pPr>
        <w:pStyle w:val="FirstParagraph"/>
      </w:pPr>
      <w:r>
        <w:t xml:space="preserve">In my view, this is the constitutionally weakest measure in the entire package. The text is explicit, the precedent has stood since 1898, and every court to consider it has found the order contrary to law. Although the final ruling has not issued, the most law-consistent expectation is that the order will be struck down, wholly or in part.</w:t>
      </w:r>
      <w:r>
        <w:t xml:space="preserve"> </w:t>
      </w:r>
      <w:r>
        <w:rPr>
          <w:bCs/>
          <w:b/>
        </w:rPr>
        <w:t xml:space="preserve">The vital reassurance for every child born on this soil today: the order remains enjoined, and a child born in America now is a full citizen, whatever the status of their parents.</w:t>
      </w:r>
    </w:p>
    <w:bookmarkEnd w:id="101"/>
    <w:bookmarkEnd w:id="102"/>
    <w:p>
      <w:pPr>
        <w:pStyle w:val="BodyText"/>
      </w:pPr>
      <w:r>
        <w:t xml:space="preserve">“No bearer of burdens shall bear the burden of another.”</w:t>
      </w:r>
      <w:r>
        <w:t xml:space="preserve"> </w:t>
      </w:r>
      <w:r>
        <w:t xml:space="preserve">— Qur’an 35:18</w:t>
      </w:r>
    </w:p>
    <w:bookmarkStart w:id="108" w:name="X65c6adad4acc9f90ba406df5d82ea1b781eafce"/>
    <w:p>
      <w:pPr>
        <w:pStyle w:val="Heading2"/>
      </w:pPr>
      <w:r>
        <w:t xml:space="preserve">Chapter Four — The Alien Enemies Act and Deportation Without a Hearing</w:t>
      </w:r>
    </w:p>
    <w:p>
      <w:pPr>
        <w:pStyle w:val="FirstParagraph"/>
      </w:pPr>
      <w:r>
        <w:t xml:space="preserve">If the citizenship fight is a battle over text, the Alien Enemies Act fight is a battle over procedure and basic fairness: may a person be deported to a prison in a distant country without any chance to defend themselves?</w:t>
      </w:r>
    </w:p>
    <w:bookmarkStart w:id="103" w:name="a-two-century-old-statute"/>
    <w:p>
      <w:pPr>
        <w:pStyle w:val="Heading3"/>
      </w:pPr>
      <w:r>
        <w:t xml:space="preserve">A two-century-old statute</w:t>
      </w:r>
    </w:p>
    <w:p>
      <w:pPr>
        <w:pStyle w:val="FirstParagraph"/>
      </w:pPr>
      <w:r>
        <w:t xml:space="preserve">The Alien Enemies Act of 1798 lets the President — in time of declared war, invasion, or predatory incursion by a foreign nation — detain and summarily remove that nation’s nationals. Historically it was used in major wars, including the WWII internment of Japanese nationals. In mid-March 2025, Trump invoked it in peacetime against a criminal gang, treating its presence as an “invasion.”</w:t>
      </w:r>
    </w:p>
    <w:bookmarkEnd w:id="103"/>
    <w:bookmarkStart w:id="104" w:name="what-happened"/>
    <w:p>
      <w:pPr>
        <w:pStyle w:val="Heading3"/>
      </w:pPr>
      <w:r>
        <w:t xml:space="preserve">What happened</w:t>
      </w:r>
    </w:p>
    <w:p>
      <w:pPr>
        <w:pStyle w:val="FirstParagraph"/>
      </w:pPr>
      <w:r>
        <w:t xml:space="preserve">More than 130 people were deported to a maximum-security prison in El Salvador on allegations of Tren de Aragua membership. Federal Judge James Boasberg issued an emergency order to halt the flights, but the planes had already landed. Two questions arise: does a wartime statute apply absent a war with a nation? And was removal lawful without giving people a chance to contest it?</w:t>
      </w:r>
    </w:p>
    <w:bookmarkEnd w:id="104"/>
    <w:bookmarkStart w:id="105" w:name="Xdadca64220eba10508291a93895b53f9f1dd7d8"/>
    <w:p>
      <w:pPr>
        <w:pStyle w:val="Heading3"/>
      </w:pPr>
      <w:r>
        <w:t xml:space="preserve">The Supreme Court: yes to power, no to discarding fairness</w:t>
      </w:r>
    </w:p>
    <w:p>
      <w:pPr>
        <w:pStyle w:val="FirstParagraph"/>
      </w:pPr>
      <w:r>
        <w:t xml:space="preserve">The Court took a careful, balanced path. On April 7, 2025, it held that challengers must file in the proper venue (via habeas) and allowed the administration to proceed in principle,</w:t>
      </w:r>
      <w:r>
        <w:t xml:space="preserve"> </w:t>
      </w:r>
      <w:r>
        <w:rPr>
          <w:bCs/>
          <w:b/>
        </w:rPr>
        <w:t xml:space="preserve">but expressly required that each person receive notice and a reasonable opportunity to be heard before a judge</w:t>
      </w:r>
      <w:r>
        <w:t xml:space="preserve">. Then, as signs emerged of hurried renewed removals, the Court intervened twice — on April 19, and again on May 16, 2025 by 7–2 — to halt new removals lacking adequate safeguards. Notably, two conservative justices joined the majority, underscoring that due process is not a privilege granted at will.</w:t>
      </w:r>
    </w:p>
    <w:bookmarkEnd w:id="105"/>
    <w:bookmarkStart w:id="106" w:name="the-december-2025-ruling"/>
    <w:p>
      <w:pPr>
        <w:pStyle w:val="Heading3"/>
      </w:pPr>
      <w:r>
        <w:t xml:space="preserve">The December 2025 ruling</w:t>
      </w:r>
    </w:p>
    <w:p>
      <w:pPr>
        <w:pStyle w:val="FirstParagraph"/>
      </w:pPr>
      <w:r>
        <w:t xml:space="preserve">On December 22, 2025, Judge Boasberg concluded that the government had denied those Venezuelans due process by sending them to a foreign prison with no chance to contest removal. (They had by then been returned to Venezuela in a prisoner exchange.) The ruling’s lesson: even where authority exists, it does not license discarding the minimum of procedural justice.</w:t>
      </w:r>
    </w:p>
    <w:bookmarkEnd w:id="106"/>
    <w:bookmarkStart w:id="107" w:name="my-reading-1"/>
    <w:p>
      <w:pPr>
        <w:pStyle w:val="Heading3"/>
      </w:pPr>
      <w:r>
        <w:t xml:space="preserve">My reading</w:t>
      </w:r>
    </w:p>
    <w:p>
      <w:pPr>
        <w:pStyle w:val="FirstParagraph"/>
      </w:pPr>
      <w:r>
        <w:t xml:space="preserve">Here my assessment splits in two. Whether the statute applies at all is a contested legal question the Court left to a longer judicial process; it is hard to accept that a criminal gang constitutes an “invasion” by a “foreign nation” in the sense the 1798 drafters intended. But removal without notice or a chance to be heard plainly violates due process — in my view and in the Court’s. The verse opening this chapter captures the moral core: no one is punished for an unproven charge, and no person is stripped of the right to be heard.</w:t>
      </w:r>
    </w:p>
    <w:bookmarkEnd w:id="107"/>
    <w:bookmarkEnd w:id="108"/>
    <w:p>
      <w:pPr>
        <w:pStyle w:val="BodyText"/>
      </w:pPr>
      <w:r>
        <w:t xml:space="preserve">“If anyone seeks your protection, grant it, then escort them to safety.”</w:t>
      </w:r>
      <w:r>
        <w:t xml:space="preserve"> </w:t>
      </w:r>
      <w:r>
        <w:t xml:space="preserve">— Qur’an 9:6</w:t>
      </w:r>
    </w:p>
    <w:bookmarkStart w:id="113" w:name="X7c209f1c33230d5f417261e22d4cb4960e128a7"/>
    <w:p>
      <w:pPr>
        <w:pStyle w:val="Heading2"/>
      </w:pPr>
      <w:r>
        <w:t xml:space="preserve">Chapter Five — Ending Temporary Protected Status (TPS)</w:t>
      </w:r>
    </w:p>
    <w:p>
      <w:pPr>
        <w:pStyle w:val="FirstParagraph"/>
      </w:pPr>
      <w:r>
        <w:t xml:space="preserve">TPS is a humanitarian program letting nationals of countries stricken by war or disaster live and work in the U.S. temporarily and lawfully. The administration sought to end it for nationals of about a dozen countries, including Venezuela, Haiti, Syria, Afghanistan, and Yemen. The question: is termination a matter of executive discretion, or subject to judicial review?</w:t>
      </w:r>
    </w:p>
    <w:bookmarkStart w:id="109" w:name="the-nature-of-the-authority"/>
    <w:p>
      <w:pPr>
        <w:pStyle w:val="Heading3"/>
      </w:pPr>
      <w:r>
        <w:t xml:space="preserve">The nature of the authority</w:t>
      </w:r>
    </w:p>
    <w:p>
      <w:pPr>
        <w:pStyle w:val="FirstParagraph"/>
      </w:pPr>
      <w:r>
        <w:t xml:space="preserve">The INA grants the Secretary of Homeland Security broad discretion to grant, extend, and terminate TPS. The administration’s legal footing here is therefore stronger than on citizenship: the program is “temporary” by nature, and ending it is not, in itself, a constitutional violation.</w:t>
      </w:r>
    </w:p>
    <w:bookmarkEnd w:id="109"/>
    <w:bookmarkStart w:id="110" w:name="the-limits-of-discretion"/>
    <w:p>
      <w:pPr>
        <w:pStyle w:val="Heading3"/>
      </w:pPr>
      <w:r>
        <w:t xml:space="preserve">The limits of discretion</w:t>
      </w:r>
    </w:p>
    <w:p>
      <w:pPr>
        <w:pStyle w:val="FirstParagraph"/>
      </w:pPr>
      <w:r>
        <w:t xml:space="preserve">But discretion is not unbounded. Under the Administrative Procedure Act, a decision must not be “arbitrary or capricious,” must follow proper procedure, and must not rest on discriminatory motives that violate equal protection. From these angles — not from the existence of the authority itself — most challenges arose.</w:t>
      </w:r>
    </w:p>
    <w:bookmarkEnd w:id="110"/>
    <w:bookmarkStart w:id="111" w:name="a-see-sawing-litigation-path"/>
    <w:p>
      <w:pPr>
        <w:pStyle w:val="Heading3"/>
      </w:pPr>
      <w:r>
        <w:t xml:space="preserve">A see-sawing litigation path</w:t>
      </w:r>
    </w:p>
    <w:p>
      <w:pPr>
        <w:pStyle w:val="FirstParagraph"/>
      </w:pPr>
      <w:r>
        <w:t xml:space="preserve">This file swung more than any other. In the Venezuela case, a trial court halted termination in March 2025, but the Supreme Court lifted that stay on May 19, 2025 in a brief order, stripping some 350,000 Venezuelans of status and work permits. The pattern recurred: trial courts halted termination for Haiti and Syria, then the Supreme Court — in successive emergency orders — tended to grant the administration wide latitude, reasoning that these decisions touch foreign policy and the national interest. By spring 2026, the Haiti and Syria cases had reached the Court on the merits of the President’s termination power.</w:t>
      </w:r>
    </w:p>
    <w:bookmarkEnd w:id="111"/>
    <w:bookmarkStart w:id="112" w:name="my-reading-2"/>
    <w:p>
      <w:pPr>
        <w:pStyle w:val="Heading3"/>
      </w:pPr>
      <w:r>
        <w:t xml:space="preserve">My reading</w:t>
      </w:r>
    </w:p>
    <w:p>
      <w:pPr>
        <w:pStyle w:val="FirstParagraph"/>
      </w:pPr>
      <w:r>
        <w:t xml:space="preserve">I see TPS termination, at its root, as within executive discretion; it is hard to call it flatly “unconstitutional.” But the devil is in the details: if termination is shown to have skipped required procedure, sprung from discriminatory motive, or been “arbitrary and capricious,” it becomes vulnerable. The test is not the decision’s existence but the manner and motive of making it.</w:t>
      </w:r>
    </w:p>
    <w:bookmarkEnd w:id="112"/>
    <w:bookmarkEnd w:id="113"/>
    <w:p>
      <w:pPr>
        <w:pStyle w:val="BodyText"/>
      </w:pPr>
      <w:r>
        <w:t xml:space="preserve">“Cooperate in righteousness and piety, but do not cooperate in sin and aggression.”</w:t>
      </w:r>
      <w:r>
        <w:t xml:space="preserve"> </w:t>
      </w:r>
      <w:r>
        <w:t xml:space="preserve">— Qur’an 5:2</w:t>
      </w:r>
    </w:p>
    <w:bookmarkStart w:id="118" w:name="X84b5807054431fa573ddff9c51eca976a9e264c"/>
    <w:p>
      <w:pPr>
        <w:pStyle w:val="Heading2"/>
      </w:pPr>
      <w:r>
        <w:t xml:space="preserve">Chapter Six — Sanctuary Cities and Federalism</w:t>
      </w:r>
    </w:p>
    <w:p>
      <w:pPr>
        <w:pStyle w:val="FirstParagraph"/>
      </w:pPr>
      <w:r>
        <w:t xml:space="preserve">“Sanctuary cities” describes states and localities that decline to dedicate their police and resources to enforcing federal immigration law. The administration sought to pressure them with the weapon of money: suspending federal grants and contracts for those who refuse to cooperate. The constitutional question: can Washington compel states to carry out its policies?</w:t>
      </w:r>
    </w:p>
    <w:bookmarkStart w:id="114" w:name="the-anti-commandeering-principle"/>
    <w:p>
      <w:pPr>
        <w:pStyle w:val="Heading3"/>
      </w:pPr>
      <w:r>
        <w:t xml:space="preserve">The anti-commandeering principle</w:t>
      </w:r>
    </w:p>
    <w:p>
      <w:pPr>
        <w:pStyle w:val="FirstParagraph"/>
      </w:pPr>
      <w:r>
        <w:t xml:space="preserve">Here enters an important doctrine: anti-commandeering, established in prior cases — the federal government may not force state officials to administer federal programs. A state is not obliged to deploy its police to arrest immigrants on the federal government’s behalf. Much “sanctuary” policy is therefore constitutionally protected.</w:t>
      </w:r>
    </w:p>
    <w:bookmarkEnd w:id="114"/>
    <w:bookmarkStart w:id="115" w:name="the-limits-of-the-funding-weapon"/>
    <w:p>
      <w:pPr>
        <w:pStyle w:val="Heading3"/>
      </w:pPr>
      <w:r>
        <w:t xml:space="preserve">The limits of the funding weapon</w:t>
      </w:r>
    </w:p>
    <w:p>
      <w:pPr>
        <w:pStyle w:val="FirstParagraph"/>
      </w:pPr>
      <w:r>
        <w:t xml:space="preserve">As for withholding federal funds, courts have drawn limits: Congress may attach conditions to grants, but the condition must be clear and announced in advance, related to the grant’s purpose, and not so coercive as to deprive states of genuine choice. Courts rejected similar efforts in Trump’s first term to condition grants on immigration cooperation, and much of the second term’s effort is likely to meet the same fate.</w:t>
      </w:r>
    </w:p>
    <w:bookmarkEnd w:id="115"/>
    <w:bookmarkStart w:id="116" w:name="the-other-side-when-states-overreach"/>
    <w:p>
      <w:pPr>
        <w:pStyle w:val="Heading3"/>
      </w:pPr>
      <w:r>
        <w:t xml:space="preserve">The other side: when states overreach</w:t>
      </w:r>
    </w:p>
    <w:p>
      <w:pPr>
        <w:pStyle w:val="FirstParagraph"/>
      </w:pPr>
      <w:r>
        <w:t xml:space="preserve">In fairness, the Supremacy Clause cuts both ways. Just as the federal government may not commandeer states, states may not enact their own immigration laws that intrude on exclusive federal authority. Texas’s “SB 4,” criminalizing unlawful entry at the state level, faced challenges that it invades a domain Washington monopolizes. The constitutional balance guards the boundaries in both directions.</w:t>
      </w:r>
    </w:p>
    <w:bookmarkEnd w:id="116"/>
    <w:bookmarkStart w:id="117" w:name="my-reading-3"/>
    <w:p>
      <w:pPr>
        <w:pStyle w:val="Heading3"/>
      </w:pPr>
      <w:r>
        <w:t xml:space="preserve">My reading</w:t>
      </w:r>
    </w:p>
    <w:p>
      <w:pPr>
        <w:pStyle w:val="FirstParagraph"/>
      </w:pPr>
      <w:r>
        <w:t xml:space="preserve">This is less a “legal vs. illegal” contest than a drawing of jurisdictional lines. States most likely cannot be forced to enforce immigration law, and broad coercive funding cutoffs will largely be struck down. Conversely, the federal government retains full power to enforce its own laws with its own agencies. The verse’s wisdom holds: cooperation is required in good — not by coercion, and not in aggression.</w:t>
      </w:r>
    </w:p>
    <w:bookmarkEnd w:id="117"/>
    <w:bookmarkEnd w:id="118"/>
    <w:p>
      <w:pPr>
        <w:pStyle w:val="BodyText"/>
      </w:pPr>
      <w:r>
        <w:t xml:space="preserve">“Do not let hatred of a people lead you to injustice. Be just; that is nearer to righteousness.”</w:t>
      </w:r>
      <w:r>
        <w:t xml:space="preserve"> </w:t>
      </w:r>
      <w:r>
        <w:t xml:space="preserve">— Qur’an 5:8</w:t>
      </w:r>
    </w:p>
    <w:bookmarkStart w:id="123" w:name="X2464874c9b9b2a0efcf9a36d63feff7280cd17b"/>
    <w:p>
      <w:pPr>
        <w:pStyle w:val="Heading2"/>
      </w:pPr>
      <w:r>
        <w:t xml:space="preserve">Chapter Seven — The Scale of Assessment: What Is Legal and What Violates the Constitution</w:t>
      </w:r>
    </w:p>
    <w:p>
      <w:pPr>
        <w:pStyle w:val="FirstParagraph"/>
      </w:pPr>
      <w:r>
        <w:t xml:space="preserve">Having examined each file, it is time to weigh them on one scale. The answer, as promised, is neither “all legal” nor “all void,” but a spectrum from closest to the Constitution to furthest from it.</w:t>
      </w:r>
    </w:p>
    <w:bookmarkStart w:id="119" w:name="nearest-to-legitimacy"/>
    <w:p>
      <w:pPr>
        <w:pStyle w:val="Heading3"/>
      </w:pPr>
      <w:r>
        <w:t xml:space="preserve">Nearest to legitimacy</w:t>
      </w:r>
    </w:p>
    <w:p>
      <w:pPr>
        <w:pStyle w:val="FirstParagraph"/>
      </w:pPr>
      <w:r>
        <w:t xml:space="preserve">At this end lie measures grounded in well-settled presidential authority or explicit congressional delegation: tighter visa vetting, reordering enforcement priorities, and suspending discretionary programs such as refugee admissions or TPS (in principle). However one judges their wisdom, these generally fall within the President’s lawful margin.</w:t>
      </w:r>
    </w:p>
    <w:bookmarkEnd w:id="119"/>
    <w:bookmarkStart w:id="120" w:name="the-gray-zone"/>
    <w:p>
      <w:pPr>
        <w:pStyle w:val="Heading3"/>
      </w:pPr>
      <w:r>
        <w:t xml:space="preserve">The gray zone</w:t>
      </w:r>
    </w:p>
    <w:p>
      <w:pPr>
        <w:pStyle w:val="FirstParagraph"/>
      </w:pPr>
      <w:r>
        <w:t xml:space="preserve">In the middle lie measures lawful at root, whose vulnerability depends on</w:t>
      </w:r>
      <w:r>
        <w:t xml:space="preserve"> </w:t>
      </w:r>
      <w:r>
        <w:rPr>
          <w:iCs/>
          <w:i/>
        </w:rPr>
        <w:t xml:space="preserve">how</w:t>
      </w:r>
      <w:r>
        <w:t xml:space="preserve"> </w:t>
      </w:r>
      <w:r>
        <w:t xml:space="preserve">they were carried out: TPS termination if tainted by procedural shortcuts or discriminatory motive; funding cutoffs to sanctuary cities within narrow limits of clarity and relatedness. Here the verdict turns on facts and evidence, not principles alone.</w:t>
      </w:r>
    </w:p>
    <w:bookmarkEnd w:id="120"/>
    <w:bookmarkStart w:id="121" w:name="furthest-from-the-constitution"/>
    <w:p>
      <w:pPr>
        <w:pStyle w:val="Heading3"/>
      </w:pPr>
      <w:r>
        <w:t xml:space="preserve">Furthest from the Constitution</w:t>
      </w:r>
    </w:p>
    <w:p>
      <w:pPr>
        <w:pStyle w:val="FirstParagraph"/>
      </w:pPr>
      <w:r>
        <w:t xml:space="preserve">At the far end lie measures colliding with explicit text or principle: ending birthright citizenship (against the Fourteenth Amendment’s text and</w:t>
      </w:r>
      <w:r>
        <w:t xml:space="preserve"> </w:t>
      </w:r>
      <w:r>
        <w:rPr>
          <w:iCs/>
          <w:i/>
        </w:rPr>
        <w:t xml:space="preserve">Wong Kim Ark</w:t>
      </w:r>
      <w:r>
        <w:t xml:space="preserve">); removal without notice or a chance to contest it (against due process); and commandeering states to enforce immigration law (against anti-commandeering). These are where courts have repeatedly found clear violations.</w:t>
      </w:r>
    </w:p>
    <w:bookmarkEnd w:id="121"/>
    <w:bookmarkStart w:id="122" w:name="the-balance-in-sum"/>
    <w:p>
      <w:pPr>
        <w:pStyle w:val="Heading3"/>
      </w:pPr>
      <w:r>
        <w:t xml:space="preserve">The balance, in sum</w:t>
      </w:r>
    </w:p>
    <w:p>
      <w:pPr>
        <w:pStyle w:val="FirstParagraph"/>
      </w:pPr>
      <w:r>
        <w:t xml:space="preserve">The deeper lesson is that the test is neither the identity of the target nor the harshness of the policy, but conformity to text and procedure. The Constitution is, in essence, an institutional application of the principle in the opening verse: a restraint on power so that it does not oppress, even when it holds the power to do so.</w:t>
      </w:r>
    </w:p>
    <w:bookmarkEnd w:id="122"/>
    <w:bookmarkEnd w:id="123"/>
    <w:p>
      <w:pPr>
        <w:pStyle w:val="BodyText"/>
      </w:pPr>
      <w:r>
        <w:t xml:space="preserve">“Indeed, Allah does not change the condition of a people until they change what is in themselves.”</w:t>
      </w:r>
      <w:r>
        <w:t xml:space="preserve"> </w:t>
      </w:r>
      <w:r>
        <w:t xml:space="preserve">— Qur’an 13:11</w:t>
      </w:r>
    </w:p>
    <w:bookmarkStart w:id="130" w:name="Xc036f7517148ae6a5d8eaacb66815260a043461"/>
    <w:p>
      <w:pPr>
        <w:pStyle w:val="Heading2"/>
      </w:pPr>
      <w:r>
        <w:t xml:space="preserve">Chapter Eight — Legal Avenues for Challenge and Repeal</w:t>
      </w:r>
    </w:p>
    <w:p>
      <w:pPr>
        <w:pStyle w:val="FirstParagraph"/>
      </w:pPr>
      <w:r>
        <w:t xml:space="preserve">If a measure is shown to be unconstitutional, how can it be undone? The American system offers five complementary paths, some working in the short term, others over the long term.</w:t>
      </w:r>
    </w:p>
    <w:bookmarkStart w:id="124" w:name="X6e40e4272e4bd82862c4929613440205eb8a9bc"/>
    <w:p>
      <w:pPr>
        <w:pStyle w:val="Heading3"/>
      </w:pPr>
      <w:r>
        <w:t xml:space="preserve">Path One — Litigation in the federal courts</w:t>
      </w:r>
    </w:p>
    <w:p>
      <w:pPr>
        <w:pStyle w:val="FirstParagraph"/>
      </w:pPr>
      <w:r>
        <w:t xml:space="preserve">This is the fastest and, so far, most effective path. Those harmed — individuals, states, and organizations — sue for injunctions to halt enforcement. It succeeded in freezing the birthright order and in stopping removals without safeguards. But note: after</w:t>
      </w:r>
      <w:r>
        <w:t xml:space="preserve"> </w:t>
      </w:r>
      <w:r>
        <w:rPr>
          <w:iCs/>
          <w:i/>
        </w:rPr>
        <w:t xml:space="preserve">CASA</w:t>
      </w:r>
      <w:r>
        <w:t xml:space="preserve">, courts’ ability to issue nationwide universal injunctions narrowed, so lawyers now turn to</w:t>
      </w:r>
      <w:r>
        <w:t xml:space="preserve"> </w:t>
      </w:r>
      <w:r>
        <w:rPr>
          <w:bCs/>
          <w:b/>
        </w:rPr>
        <w:t xml:space="preserve">class actions</w:t>
      </w:r>
      <w:r>
        <w:t xml:space="preserve"> </w:t>
      </w:r>
      <w:r>
        <w:t xml:space="preserve">to cover as many affected people as possible, as in</w:t>
      </w:r>
      <w:r>
        <w:t xml:space="preserve"> </w:t>
      </w:r>
      <w:r>
        <w:rPr>
          <w:iCs/>
          <w:i/>
        </w:rPr>
        <w:t xml:space="preserve">Barbara</w:t>
      </w:r>
      <w:r>
        <w:t xml:space="preserve">.</w:t>
      </w:r>
    </w:p>
    <w:bookmarkEnd w:id="124"/>
    <w:bookmarkStart w:id="125" w:name="path-two-legislation-through-congress"/>
    <w:p>
      <w:pPr>
        <w:pStyle w:val="Heading3"/>
      </w:pPr>
      <w:r>
        <w:t xml:space="preserve">Path Two — Legislation through Congress</w:t>
      </w:r>
    </w:p>
    <w:p>
      <w:pPr>
        <w:pStyle w:val="FirstParagraph"/>
      </w:pPr>
      <w:r>
        <w:t xml:space="preserve">A statute is stronger than an executive order. Congress could codify birthright citizenship, restructure TPS, or restrict the use of the Alien Enemies Act. The proposed Dignity Act of 2025 is one such legislative effort. This path, however, is slow and requires a political consensus rare in a polarized era.</w:t>
      </w:r>
    </w:p>
    <w:bookmarkEnd w:id="125"/>
    <w:bookmarkStart w:id="126" w:name="path-three-repeal-by-a-counter-order"/>
    <w:p>
      <w:pPr>
        <w:pStyle w:val="Heading3"/>
      </w:pPr>
      <w:r>
        <w:t xml:space="preserve">Path Three — Repeal by a counter-order</w:t>
      </w:r>
    </w:p>
    <w:p>
      <w:pPr>
        <w:pStyle w:val="FirstParagraph"/>
      </w:pPr>
      <w:r>
        <w:t xml:space="preserve">What is made by a President’s pen can be undone by another President’s pen. Any future administration can rescind these executive orders with a stroke, just as prior administrations’ orders were rescinded. This path is fast but fragile, since it can be reversed again as administrations change.</w:t>
      </w:r>
    </w:p>
    <w:bookmarkEnd w:id="126"/>
    <w:bookmarkStart w:id="127" w:name="path-four-administrative-review-apa"/>
    <w:p>
      <w:pPr>
        <w:pStyle w:val="Heading3"/>
      </w:pPr>
      <w:r>
        <w:t xml:space="preserve">Path Four — Administrative review (APA)</w:t>
      </w:r>
    </w:p>
    <w:p>
      <w:pPr>
        <w:pStyle w:val="FirstParagraph"/>
      </w:pPr>
      <w:r>
        <w:t xml:space="preserve">Where a decision issues from a federal agency (such as DHS), it can be challenged under the Administrative Procedure Act as “arbitrary and capricious” or procedurally defective. This is a potent tool in files like TPS termination, where the flaw lies in the decision’s manner rather than the authority’s existence.</w:t>
      </w:r>
    </w:p>
    <w:bookmarkEnd w:id="127"/>
    <w:bookmarkStart w:id="128" w:name="path-five-constitutional-amendment"/>
    <w:p>
      <w:pPr>
        <w:pStyle w:val="Heading3"/>
      </w:pPr>
      <w:r>
        <w:t xml:space="preserve">Path Five — Constitutional amendment</w:t>
      </w:r>
    </w:p>
    <w:p>
      <w:pPr>
        <w:pStyle w:val="FirstParagraph"/>
      </w:pPr>
      <w:r>
        <w:t xml:space="preserve">The slowest and hardest path, reserved for settling great questions for good (such as fixing or altering birthright citizenship). It requires two-thirds of both chambers of Congress, then ratification by three-quarters of the states. It rarely succeeds, but it remains the final guarantee beyond the reach of any President’s pen or any transient majority.</w:t>
      </w:r>
    </w:p>
    <w:bookmarkEnd w:id="128"/>
    <w:bookmarkStart w:id="129" w:name="in-sum"/>
    <w:p>
      <w:pPr>
        <w:pStyle w:val="Heading3"/>
      </w:pPr>
      <w:r>
        <w:t xml:space="preserve">In sum</w:t>
      </w:r>
    </w:p>
    <w:p>
      <w:pPr>
        <w:pStyle w:val="FirstParagraph"/>
      </w:pPr>
      <w:r>
        <w:t xml:space="preserve">Realism dictates that courts are today’s first and fastest line of defense, while legislation and constitutional amendment are tomorrow’s more enduring fortress. The opening verse reminds us that the law does not change itself; citizens, lawyers, and organizations move it by rising to their responsibility.</w:t>
      </w:r>
    </w:p>
    <w:bookmarkEnd w:id="129"/>
    <w:bookmarkEnd w:id="130"/>
    <w:p>
      <w:pPr>
        <w:pStyle w:val="BodyText"/>
      </w:pPr>
      <w:r>
        <w:t xml:space="preserve">“Was not the earth of Allah spacious enough for you to emigrate therein?”</w:t>
      </w:r>
      <w:r>
        <w:t xml:space="preserve"> </w:t>
      </w:r>
      <w:r>
        <w:t xml:space="preserve">— Qur’an 4:97</w:t>
      </w:r>
    </w:p>
    <w:bookmarkStart w:id="131" w:name="conclusion"/>
    <w:p>
      <w:pPr>
        <w:pStyle w:val="Heading2"/>
      </w:pPr>
      <w:r>
        <w:t xml:space="preserve">Conclusion</w:t>
      </w:r>
    </w:p>
    <w:p>
      <w:pPr>
        <w:pStyle w:val="FirstParagraph"/>
      </w:pPr>
      <w:r>
        <w:t xml:space="preserve">We return to where we began: are Trump’s measures against immigrants legal, or do they violate the Constitution? The honest answer is that they form</w:t>
      </w:r>
      <w:r>
        <w:t xml:space="preserve"> </w:t>
      </w:r>
      <w:r>
        <w:rPr>
          <w:bCs/>
          <w:b/>
        </w:rPr>
        <w:t xml:space="preserve">a spectrum, not a single color</w:t>
      </w:r>
      <w:r>
        <w:t xml:space="preserve">. Some lie at the heart of executive power; some are gray, contingent on the details; and some collide with the text in ways hard to defend — chief among them ending birthright citizenship and deportation without a hearing.</w:t>
      </w:r>
    </w:p>
    <w:p>
      <w:pPr>
        <w:pStyle w:val="BodyText"/>
      </w:pPr>
      <w:r>
        <w:t xml:space="preserve">More important than the verdict on each measure is the structural lesson: the American system is built on balance. When the executive overreaches, the courts rise; when the courts cannot give a final answer, Congress and the people remain. In 2025–2026 we saw that balance alive — judges, conservative and liberal alike, reminding us that the “person” in the Constitution includes the stranger, and that due process is not a grant to be withdrawn.</w:t>
      </w:r>
    </w:p>
    <w:p>
      <w:pPr>
        <w:pStyle w:val="BodyText"/>
      </w:pPr>
      <w:r>
        <w:t xml:space="preserve">I write this looking at my children, the children of an immigrant, some born on this soil. I take reassurance not in the mercy of any authority, but in the firmness of a text and the balance of institutions that have endured for centuries. The land that has room for immigrants makes room for them only so far as justice endures within it.</w:t>
      </w:r>
    </w:p>
    <w:p>
      <w:pPr>
        <w:pStyle w:val="BodyText"/>
      </w:pPr>
      <w:r>
        <w:t xml:space="preserve">I close by reiterating that this book is general analysis and is no substitute for consulting a qualified attorney on any specific case. Whatever is correct here is from God; whatever is mistaken is from myself. Matters before the courts may yet change, so let the reader check the most recent settled rulings at the time of reading.</w:t>
      </w:r>
    </w:p>
    <w:p>
      <w:pPr>
        <w:pStyle w:val="BodyText"/>
      </w:pPr>
      <w:r>
        <w:t xml:space="preserve">And Allah knows best.</w:t>
      </w:r>
    </w:p>
    <w:bookmarkEnd w:id="131"/>
    <w:bookmarkStart w:id="133" w:name="about"/>
    <w:bookmarkStart w:id="132" w:name="نبذة-عن-المؤلف"/>
    <w:p>
      <w:pPr>
        <w:pStyle w:val="Heading2"/>
        <w:bidi/>
        <w:jc w:val="right"/>
      </w:pPr>
      <w:r>
        <w:rPr>
          <w:rtl/>
        </w:rPr>
        <w:t xml:space="preserve">نبذة عن المؤلف</w:t>
      </w:r>
    </w:p>
    <w:p>
      <w:pPr>
        <w:bidi/>
        <w:jc w:val="right"/>
      </w:pPr>
      <w:r>
        <w:rPr>
          <w:rtl/>
        </w:rPr>
        <w:t xml:space="preserve">الدكتور فضل محمد الأكوع باحثٌ في علم المعلوماتية الحيوية والبيولوجيا الحاسوبية والجينوم المكاني، يعملُ في جامعة ميشيغان بالولايات المتحدة الأمريكية. وهو كاتبٌ ثنائيُّ اللغة (العربية والإنجليزية)، له مكتبةٌ عامةٌ متنوعةٌ من المؤلفات تتناولُ الدراساتِ الإسلامية، والعلاقةَ بين العلم والدين، والذكاءَ الاصطناعيَّ والتقنية، والتاريخَ اليمني، والجغرافيا السياسية، وحياةَ المهاجرين، والسِّيَرَ العائليةَ الشخصية.</w:t>
      </w:r>
    </w:p>
    <w:p>
      <w:pPr>
        <w:bidi/>
        <w:jc w:val="right"/>
      </w:pPr>
      <w:r>
        <w:rPr>
          <w:rtl/>
        </w:rPr>
        <w:t xml:space="preserve">يجمعُ في كتاباته بين دقةِ الباحثِ العلميِّ المُلتزمِ بالبيِّنة، وحسِّ المهاجرِ الذي يكتبُ من قلبِ التجربة، وعمقِ المثقفِ المسلمِ الذي يَصِلُ قضايا عصرِه بقيمِه. ويُدير برنامج «LLM4Yemen» التدريبيَّ لمهاراتِ الذكاء الاصطناعي للطلابِ اليمنيين.</w:t>
      </w:r>
    </w:p>
    <w:p>
      <w:pPr>
        <w:pStyle w:val="BodyText"/>
      </w:pPr>
      <w:r>
        <w:t xml:space="preserve">Dr. Fadhl Mohammed Alakwaa is a researcher in computational biology, bioinformatics, and spatial genomics at the University of Michigan, USA. A bilingual (Arabic–English) author, he maintains a diverse public library of works spanning Islamic studies, the science–religion intersection, artificial intelligence and technology, Yemeni history, geopolitics, immigrant life, and personal family narratives. His writing blends the precision of a scientist committed to evidence with the perspective of an immigrant writing from lived experience. He also directs LLM4Yemen, an AI-skills program for Yemeni students.</w:t>
      </w:r>
    </w:p>
    <w:bookmarkEnd w:id="132"/>
    <w:bookmarkEnd w:id="133"/>
    <w:bookmarkStart w:id="135" w:name="pubs"/>
    <w:bookmarkStart w:id="134" w:name="مؤلفات-المؤلف"/>
    <w:p>
      <w:pPr>
        <w:pStyle w:val="Heading2"/>
        <w:bidi/>
        <w:jc w:val="right"/>
      </w:pPr>
      <w:r>
        <w:rPr>
          <w:rtl/>
        </w:rPr>
        <w:t xml:space="preserve">مؤلفات المؤلف</w:t>
      </w:r>
    </w:p>
    <w:p>
      <w:pPr>
        <w:bidi/>
        <w:jc w:val="right"/>
      </w:pPr>
      <w:r>
        <w:rPr>
          <w:rtl/>
        </w:rPr>
        <w:t xml:space="preserve">سلسلة مؤلفات د. فضل محمد الأكوع (2026):</w:t>
      </w:r>
    </w:p>
    <w:p>
      <w:pPr>
        <w:numPr>
          <w:ilvl w:val="0"/>
          <w:numId w:val="1002"/>
        </w:numPr>
        <w:pStyle w:val="Compact"/>
        <w:bidi/>
        <w:jc w:val="right"/>
      </w:pPr>
      <w:r>
        <w:rPr>
          <w:rtl/>
        </w:rPr>
        <w:t xml:space="preserve">هل إجراءات ترامب ضدّ المهاجرين قانونية أم تُعارض الدستور؟ (2026) —</w:t>
      </w:r>
      <w:r>
        <w:rPr>
          <w:rtl/>
        </w:rPr>
        <w:t xml:space="preserve"> </w:t>
      </w:r>
      <w:r>
        <w:rPr>
          <w:rtl/>
          <w:iCs/>
          <w:i/>
        </w:rPr>
        <w:t xml:space="preserve">هذا الكتاب</w:t>
      </w:r>
    </w:p>
    <w:p>
      <w:pPr>
        <w:numPr>
          <w:ilvl w:val="0"/>
          <w:numId w:val="1002"/>
        </w:numPr>
        <w:pStyle w:val="Compact"/>
        <w:bidi/>
        <w:jc w:val="right"/>
      </w:pPr>
      <w:r>
        <w:rPr>
          <w:rtl/>
        </w:rPr>
        <w:t xml:space="preserve">نهاية الكون في القرآن الكريم — تحليل علمي شامل (2026)</w:t>
      </w:r>
    </w:p>
    <w:p>
      <w:pPr>
        <w:numPr>
          <w:ilvl w:val="0"/>
          <w:numId w:val="1002"/>
        </w:numPr>
        <w:pStyle w:val="Compact"/>
        <w:bidi/>
        <w:jc w:val="right"/>
      </w:pPr>
      <w:r>
        <w:rPr>
          <w:rtl/>
        </w:rPr>
        <w:t xml:space="preserve">مستقبل المعلوماتية الحيوية في عصر الذكاء الاصطناعي (2026)</w:t>
      </w:r>
    </w:p>
    <w:p>
      <w:pPr>
        <w:numPr>
          <w:ilvl w:val="0"/>
          <w:numId w:val="1002"/>
        </w:numPr>
        <w:pStyle w:val="Compact"/>
        <w:bidi/>
        <w:jc w:val="right"/>
      </w:pPr>
      <w:r>
        <w:rPr>
          <w:rtl/>
        </w:rPr>
        <w:t xml:space="preserve">تأثير النماذج اللغوية الكبيرة على البحث العلمي والتعليم الجامعي (2026)</w:t>
      </w:r>
    </w:p>
    <w:p>
      <w:pPr>
        <w:numPr>
          <w:ilvl w:val="0"/>
          <w:numId w:val="1002"/>
        </w:numPr>
        <w:pStyle w:val="Compact"/>
        <w:bidi/>
        <w:jc w:val="right"/>
      </w:pPr>
      <w:r>
        <w:rPr>
          <w:rtl/>
        </w:rPr>
        <w:t xml:space="preserve">تصنيف الآيات في القرآن الكريم (2026)</w:t>
      </w:r>
    </w:p>
    <w:p>
      <w:pPr>
        <w:numPr>
          <w:ilvl w:val="0"/>
          <w:numId w:val="1002"/>
        </w:numPr>
        <w:pStyle w:val="Compact"/>
        <w:bidi/>
        <w:jc w:val="right"/>
      </w:pPr>
      <w:r>
        <w:rPr>
          <w:rtl/>
        </w:rPr>
        <w:t xml:space="preserve">كيف تعمل النماذج اللغوية الكبيرة (2026)</w:t>
      </w:r>
    </w:p>
    <w:p>
      <w:pPr>
        <w:numPr>
          <w:ilvl w:val="0"/>
          <w:numId w:val="1002"/>
        </w:numPr>
        <w:pStyle w:val="Compact"/>
        <w:bidi/>
        <w:jc w:val="right"/>
      </w:pPr>
      <w:r>
        <w:rPr>
          <w:rtl/>
        </w:rPr>
        <w:t xml:space="preserve">دليل المهاجر اليمني الجديد إلى أمريكا (2026)</w:t>
      </w:r>
    </w:p>
    <w:p>
      <w:pPr>
        <w:numPr>
          <w:ilvl w:val="0"/>
          <w:numId w:val="1002"/>
        </w:numPr>
        <w:pStyle w:val="Compact"/>
        <w:bidi/>
        <w:jc w:val="right"/>
      </w:pPr>
      <w:r>
        <w:rPr>
          <w:rtl/>
        </w:rPr>
        <w:t xml:space="preserve">العملات الرقمية: دليل شامل للمبتدئين (2026)</w:t>
      </w:r>
    </w:p>
    <w:p>
      <w:pPr>
        <w:numPr>
          <w:ilvl w:val="0"/>
          <w:numId w:val="1002"/>
        </w:numPr>
        <w:pStyle w:val="Compact"/>
        <w:bidi/>
        <w:jc w:val="right"/>
      </w:pPr>
      <w:r>
        <w:rPr>
          <w:rtl/>
        </w:rPr>
        <w:t xml:space="preserve">مشاكل اليمن عبر الأزمان (2026)</w:t>
      </w:r>
    </w:p>
    <w:p>
      <w:pPr>
        <w:numPr>
          <w:ilvl w:val="0"/>
          <w:numId w:val="1002"/>
        </w:numPr>
        <w:pStyle w:val="Compact"/>
        <w:bidi/>
        <w:jc w:val="right"/>
      </w:pPr>
      <w:r>
        <w:rPr>
          <w:rtl/>
        </w:rPr>
        <w:t xml:space="preserve">فن التربية: كيف تُربّي قادة (2026)</w:t>
      </w:r>
    </w:p>
    <w:p>
      <w:pPr>
        <w:numPr>
          <w:ilvl w:val="0"/>
          <w:numId w:val="1002"/>
        </w:numPr>
        <w:pStyle w:val="Compact"/>
        <w:bidi/>
        <w:jc w:val="right"/>
      </w:pPr>
      <w:r>
        <w:rPr>
          <w:rtl/>
        </w:rPr>
        <w:t xml:space="preserve">أشهر المتنزهات الوطنية في أمريكا (2026)</w:t>
      </w:r>
    </w:p>
    <w:p>
      <w:pPr>
        <w:numPr>
          <w:ilvl w:val="0"/>
          <w:numId w:val="1002"/>
        </w:numPr>
        <w:pStyle w:val="Compact"/>
        <w:bidi/>
        <w:jc w:val="right"/>
      </w:pPr>
      <w:r>
        <w:rPr>
          <w:rtl/>
        </w:rPr>
        <w:t xml:space="preserve">دليل شراء وبيع السيارات المستعملة في أمريكا (2026)</w:t>
      </w:r>
    </w:p>
    <w:p>
      <w:pPr>
        <w:numPr>
          <w:ilvl w:val="0"/>
          <w:numId w:val="1002"/>
        </w:numPr>
        <w:pStyle w:val="Compact"/>
        <w:bidi/>
        <w:jc w:val="right"/>
      </w:pPr>
      <w:r>
        <w:rPr>
          <w:rtl/>
        </w:rPr>
        <w:t xml:space="preserve">كلود كود: الدليل الكامل للبرمجة بالذكاء الاصطناعي (2026)</w:t>
      </w:r>
    </w:p>
    <w:p>
      <w:pPr>
        <w:numPr>
          <w:ilvl w:val="0"/>
          <w:numId w:val="1002"/>
        </w:numPr>
        <w:pStyle w:val="Compact"/>
        <w:bidi/>
        <w:jc w:val="right"/>
      </w:pPr>
      <w:r>
        <w:rPr>
          <w:rtl/>
        </w:rPr>
        <w:t xml:space="preserve">أهم أدوات الذكاء الاصطناعي منذ 2025 (2026)</w:t>
      </w:r>
    </w:p>
    <w:p>
      <w:pPr>
        <w:numPr>
          <w:ilvl w:val="0"/>
          <w:numId w:val="1002"/>
        </w:numPr>
        <w:pStyle w:val="Compact"/>
        <w:bidi/>
        <w:jc w:val="right"/>
      </w:pPr>
      <w:r>
        <w:rPr>
          <w:rtl/>
        </w:rPr>
        <w:t xml:space="preserve">اليمن في ملفات إبستين (2026)</w:t>
      </w:r>
    </w:p>
    <w:p>
      <w:pPr>
        <w:numPr>
          <w:ilvl w:val="0"/>
          <w:numId w:val="1002"/>
        </w:numPr>
        <w:pStyle w:val="Compact"/>
        <w:bidi/>
        <w:jc w:val="right"/>
      </w:pPr>
      <w:r>
        <w:rPr>
          <w:rtl/>
        </w:rPr>
        <w:t xml:space="preserve">الحقوق الزوجية والحياة الأسرية للمسلمين في الغرب (2026)</w:t>
      </w:r>
    </w:p>
    <w:p>
      <w:pPr>
        <w:numPr>
          <w:ilvl w:val="0"/>
          <w:numId w:val="1002"/>
        </w:numPr>
        <w:pStyle w:val="Compact"/>
        <w:bidi/>
        <w:jc w:val="right"/>
      </w:pPr>
      <w:r>
        <w:rPr>
          <w:rtl/>
        </w:rPr>
        <w:t xml:space="preserve">سر قوة الجامعات الأمريكية (2026)</w:t>
      </w:r>
    </w:p>
    <w:p>
      <w:pPr>
        <w:numPr>
          <w:ilvl w:val="0"/>
          <w:numId w:val="1002"/>
        </w:numPr>
        <w:pStyle w:val="Compact"/>
        <w:bidi/>
        <w:jc w:val="right"/>
      </w:pPr>
      <w:r>
        <w:rPr>
          <w:rtl/>
        </w:rPr>
        <w:t xml:space="preserve">علامات الساعة (2026)</w:t>
      </w:r>
    </w:p>
    <w:p>
      <w:pPr>
        <w:numPr>
          <w:ilvl w:val="0"/>
          <w:numId w:val="1002"/>
        </w:numPr>
        <w:pStyle w:val="Compact"/>
        <w:bidi/>
        <w:jc w:val="right"/>
      </w:pPr>
      <w:r>
        <w:rPr>
          <w:rtl/>
        </w:rPr>
        <w:t xml:space="preserve">التصوف في الإسلام (2026)</w:t>
      </w:r>
    </w:p>
    <w:p>
      <w:pPr>
        <w:numPr>
          <w:ilvl w:val="0"/>
          <w:numId w:val="1002"/>
        </w:numPr>
        <w:pStyle w:val="Compact"/>
        <w:bidi/>
        <w:jc w:val="right"/>
      </w:pPr>
      <w:r>
        <w:rPr>
          <w:rtl/>
        </w:rPr>
        <w:t xml:space="preserve">الخلافة الإسلامية: من السقيفة إلى سقوط غرناطة (2026)</w:t>
      </w:r>
    </w:p>
    <w:p>
      <w:pPr>
        <w:numPr>
          <w:ilvl w:val="0"/>
          <w:numId w:val="1002"/>
        </w:numPr>
        <w:pStyle w:val="Compact"/>
        <w:bidi/>
        <w:jc w:val="right"/>
      </w:pPr>
      <w:r>
        <w:rPr>
          <w:rtl/>
        </w:rPr>
        <w:t xml:space="preserve">السلفية: دراسة في المفهوم والنشأة والتيارات المعاصرة (2026)</w:t>
      </w:r>
    </w:p>
    <w:p>
      <w:pPr>
        <w:numPr>
          <w:ilvl w:val="0"/>
          <w:numId w:val="1002"/>
        </w:numPr>
        <w:pStyle w:val="Compact"/>
        <w:bidi/>
        <w:jc w:val="right"/>
      </w:pPr>
      <w:r>
        <w:rPr>
          <w:rtl/>
        </w:rPr>
        <w:t xml:space="preserve">صناعة الأدوية وأهم الأدوية في السوق (2026)</w:t>
      </w:r>
    </w:p>
    <w:p>
      <w:pPr>
        <w:numPr>
          <w:ilvl w:val="0"/>
          <w:numId w:val="1002"/>
        </w:numPr>
        <w:pStyle w:val="Compact"/>
        <w:bidi/>
        <w:jc w:val="right"/>
      </w:pPr>
      <w:r>
        <w:rPr>
          <w:rtl/>
        </w:rPr>
        <w:t xml:space="preserve">سر التقارب الأمريكي الإسرائيلي: من يقود من؟ (2026)</w:t>
      </w:r>
    </w:p>
    <w:p>
      <w:pPr>
        <w:numPr>
          <w:ilvl w:val="0"/>
          <w:numId w:val="1002"/>
        </w:numPr>
        <w:pStyle w:val="Compact"/>
        <w:bidi/>
        <w:jc w:val="right"/>
      </w:pPr>
      <w:r>
        <w:rPr>
          <w:rtl/>
        </w:rPr>
        <w:t xml:space="preserve">أمريكا: صعود وهيمنة وانحدار (2026)</w:t>
      </w:r>
    </w:p>
    <w:p>
      <w:pPr>
        <w:numPr>
          <w:ilvl w:val="0"/>
          <w:numId w:val="1002"/>
        </w:numPr>
        <w:pStyle w:val="Compact"/>
        <w:bidi/>
        <w:jc w:val="right"/>
      </w:pPr>
      <w:r>
        <w:rPr>
          <w:rtl/>
        </w:rPr>
        <w:t xml:space="preserve">الذكاء الاصطناعي في الطب (2026)</w:t>
      </w:r>
    </w:p>
    <w:p>
      <w:pPr>
        <w:numPr>
          <w:ilvl w:val="0"/>
          <w:numId w:val="1002"/>
        </w:numPr>
        <w:pStyle w:val="Compact"/>
        <w:bidi/>
        <w:jc w:val="right"/>
      </w:pPr>
      <w:r>
        <w:rPr>
          <w:rtl/>
        </w:rPr>
        <w:t xml:space="preserve">النظام الضريبي الأمريكي (2026)</w:t>
      </w:r>
    </w:p>
    <w:p>
      <w:pPr>
        <w:numPr>
          <w:ilvl w:val="0"/>
          <w:numId w:val="1002"/>
        </w:numPr>
        <w:pStyle w:val="Compact"/>
        <w:bidi/>
        <w:jc w:val="right"/>
      </w:pPr>
      <w:r>
        <w:rPr>
          <w:rtl/>
        </w:rPr>
        <w:t xml:space="preserve">الإعجاز العلمي في القرآن — من منظور باحث في الجينوم (2026)</w:t>
      </w:r>
    </w:p>
    <w:p>
      <w:pPr>
        <w:numPr>
          <w:ilvl w:val="0"/>
          <w:numId w:val="1002"/>
        </w:numPr>
        <w:pStyle w:val="Compact"/>
        <w:bidi/>
        <w:jc w:val="right"/>
      </w:pPr>
      <w:r>
        <w:rPr>
          <w:rtl/>
        </w:rPr>
        <w:t xml:space="preserve">من فقدوا وظائفهم بسبب مواقفهم من غزة (2026)</w:t>
      </w:r>
    </w:p>
    <w:p>
      <w:pPr>
        <w:numPr>
          <w:ilvl w:val="0"/>
          <w:numId w:val="1002"/>
        </w:numPr>
        <w:pStyle w:val="Compact"/>
        <w:bidi/>
        <w:jc w:val="right"/>
      </w:pPr>
      <w:r>
        <w:rPr>
          <w:rtl/>
        </w:rPr>
        <w:t xml:space="preserve">الإسلام والتأمين (2026)</w:t>
      </w:r>
    </w:p>
    <w:p>
      <w:pPr>
        <w:numPr>
          <w:ilvl w:val="0"/>
          <w:numId w:val="1002"/>
        </w:numPr>
        <w:pStyle w:val="Compact"/>
        <w:bidi/>
        <w:jc w:val="right"/>
      </w:pPr>
      <w:r>
        <w:rPr>
          <w:rtl/>
        </w:rPr>
        <w:t xml:space="preserve">النقد المشروع وحدود معاداة السامية (2026)</w:t>
      </w:r>
    </w:p>
    <w:p>
      <w:pPr>
        <w:numPr>
          <w:ilvl w:val="0"/>
          <w:numId w:val="1002"/>
        </w:numPr>
        <w:pStyle w:val="Compact"/>
        <w:bidi/>
        <w:jc w:val="right"/>
      </w:pPr>
      <w:r>
        <w:rPr>
          <w:rtl/>
        </w:rPr>
        <w:t xml:space="preserve">الزواج الناجح: دليل عملي من منظور إسلامي (2026)</w:t>
      </w:r>
    </w:p>
    <w:p>
      <w:pPr>
        <w:numPr>
          <w:ilvl w:val="0"/>
          <w:numId w:val="1002"/>
        </w:numPr>
        <w:pStyle w:val="Compact"/>
        <w:bidi/>
        <w:jc w:val="right"/>
      </w:pPr>
      <w:r>
        <w:rPr>
          <w:rtl/>
        </w:rPr>
        <w:t xml:space="preserve">الأدوية الأيضية (GLP-1) والتعاليم النبوية (2026)</w:t>
      </w:r>
    </w:p>
    <w:p>
      <w:pPr>
        <w:numPr>
          <w:ilvl w:val="0"/>
          <w:numId w:val="1002"/>
        </w:numPr>
        <w:pStyle w:val="Compact"/>
        <w:bidi/>
        <w:jc w:val="right"/>
      </w:pPr>
      <w:r>
        <w:rPr>
          <w:rtl/>
        </w:rPr>
        <w:t xml:space="preserve">صناعة المتحدث البارع (2026)</w:t>
      </w:r>
    </w:p>
    <w:p>
      <w:pPr>
        <w:numPr>
          <w:ilvl w:val="0"/>
          <w:numId w:val="1002"/>
        </w:numPr>
        <w:pStyle w:val="Compact"/>
        <w:bidi/>
        <w:jc w:val="right"/>
      </w:pPr>
      <w:r>
        <w:rPr>
          <w:rtl/>
        </w:rPr>
        <w:t xml:space="preserve">كلود مايثوس: ما الذي يميّزه (2026)</w:t>
      </w:r>
    </w:p>
    <w:p>
      <w:pPr>
        <w:numPr>
          <w:ilvl w:val="0"/>
          <w:numId w:val="1002"/>
        </w:numPr>
        <w:pStyle w:val="Compact"/>
        <w:bidi/>
        <w:jc w:val="right"/>
      </w:pPr>
      <w:r>
        <w:rPr>
          <w:rtl/>
        </w:rPr>
        <w:t xml:space="preserve">كيف تنجح أكاديمياً في الجامعات الأمريكية (2026)</w:t>
      </w:r>
    </w:p>
    <w:p>
      <w:pPr>
        <w:numPr>
          <w:ilvl w:val="0"/>
          <w:numId w:val="1002"/>
        </w:numPr>
        <w:pStyle w:val="Compact"/>
        <w:bidi/>
        <w:jc w:val="right"/>
      </w:pPr>
      <w:r>
        <w:rPr>
          <w:rtl/>
        </w:rPr>
        <w:t xml:space="preserve">سلسلة التوريد: كل ما تحتاج معرفته (2026)</w:t>
      </w:r>
    </w:p>
    <w:p>
      <w:pPr>
        <w:numPr>
          <w:ilvl w:val="0"/>
          <w:numId w:val="1002"/>
        </w:numPr>
        <w:pStyle w:val="Compact"/>
        <w:bidi/>
        <w:jc w:val="right"/>
      </w:pPr>
      <w:r>
        <w:rPr>
          <w:rtl/>
        </w:rPr>
        <w:t xml:space="preserve">عباقرة العالم (2026)</w:t>
      </w:r>
    </w:p>
    <w:p>
      <w:pPr>
        <w:numPr>
          <w:ilvl w:val="0"/>
          <w:numId w:val="1002"/>
        </w:numPr>
        <w:pStyle w:val="Compact"/>
        <w:bidi/>
        <w:jc w:val="right"/>
      </w:pPr>
      <w:r>
        <w:rPr>
          <w:rtl/>
        </w:rPr>
        <w:t xml:space="preserve">تفسير ومعاني الكلمات النادرة في اللغة العربية (2026)</w:t>
      </w:r>
    </w:p>
    <w:p>
      <w:pPr>
        <w:numPr>
          <w:ilvl w:val="0"/>
          <w:numId w:val="1002"/>
        </w:numPr>
        <w:pStyle w:val="Compact"/>
        <w:bidi/>
        <w:jc w:val="right"/>
      </w:pPr>
      <w:r>
        <w:rPr>
          <w:rtl/>
        </w:rPr>
        <w:t xml:space="preserve">عباقرة الدكتوراه المبكرة (2026)</w:t>
      </w:r>
    </w:p>
    <w:p>
      <w:pPr>
        <w:numPr>
          <w:ilvl w:val="0"/>
          <w:numId w:val="1002"/>
        </w:numPr>
        <w:pStyle w:val="Compact"/>
        <w:bidi/>
        <w:jc w:val="right"/>
      </w:pPr>
      <w:r>
        <w:rPr>
          <w:rtl/>
        </w:rPr>
        <w:t xml:space="preserve">الكايروبراكتيك: علم محاذاة العمود الفقري (2026)</w:t>
      </w:r>
    </w:p>
    <w:p>
      <w:pPr>
        <w:numPr>
          <w:ilvl w:val="0"/>
          <w:numId w:val="1002"/>
        </w:numPr>
        <w:pStyle w:val="Compact"/>
        <w:bidi/>
        <w:jc w:val="right"/>
      </w:pPr>
      <w:r>
        <w:rPr>
          <w:rtl/>
        </w:rPr>
        <w:t xml:space="preserve">دليل اللاجئ الجديد إلى أوتاوا (2026)</w:t>
      </w:r>
    </w:p>
    <w:p>
      <w:pPr>
        <w:bidi/>
        <w:jc w:val="right"/>
      </w:pPr>
      <w:r>
        <w:rPr>
          <w:rtl/>
        </w:rPr>
        <w:t xml:space="preserve">وتُضافُ المؤلفاتُ الجديدةُ إلى هذه القائمةِ تِباعاً مع كلِّ إصدار.</w:t>
      </w:r>
    </w:p>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 �������������� ���� ������������ ����������������</dc:title>
  <dc:creator/>
  <dc:language>ar</dc:language>
  <cp:keywords/>
  <dcterms:created xsi:type="dcterms:W3CDTF">2026-05-28T13:03:17Z</dcterms:created>
  <dcterms:modified xsi:type="dcterms:W3CDTF">2026-05-28T13:03:17Z</dcterms:modified>
</cp:coreProperties>
</file>

<file path=docProps/custom.xml><?xml version="1.0" encoding="utf-8"?>
<Properties xmlns="http://schemas.openxmlformats.org/officeDocument/2006/custom-properties" xmlns:vt="http://schemas.openxmlformats.org/officeDocument/2006/docPropsVTypes"/>
</file>