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4-Cole-Cole Relaxation Curves: Broad-Spectrum Permittivity and Loss Transitions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dynamic frequency response of human somatic tissues is calculated using a </w:t>
      </w:r>
      <w:r w:rsidDel="00000000" w:rsidR="00000000" w:rsidRPr="00000000">
        <w:rPr>
          <w:b w:val="1"/>
          <w:bCs w:val="1"/>
          <w:rtl w:val="0"/>
        </w:rPr>
        <w:t xml:space="preserve">four-pole Cole-Cole equation</w:t>
      </w:r>
      <w:r w:rsidDel="00000000" w:rsidR="00000000" w:rsidRPr="00000000">
        <w:rPr>
          <w:rtl w:val="0"/>
        </w:rPr>
        <w:t xml:space="preserve"> [Gabriel, 1996]. This model captures the system’s dielectric properties from extremely low frequencies (ELF), where cell membranes function as tight charge-storing walls, up to microwave diagnostic windows, where water dipoles oscillate rapidly [Gabriel et al., 1996; Sartori &amp; Lloyd, 2014].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underlying mathematical function defines the complex relative permittivity ($\varepsilon^*$) as a function of angular frequency ($\omega = 2\pi f$):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$$\varepsilon^*(\omega) = \varepsilon_\infty + \sum_{n=1}^{4} \frac{\Delta\varepsilon_n}{1 + (j\omega\tau_n)^{1-\alpha_n}} + \frac{\sigma_s}{j\omega\varepsilon_0}$$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Where $\varepsilon_\infty = 2.50$, $\varepsilon_0 = 8.854 \times 10^{-12}\text{ F/m}$, and $j$ is the imaginary unit [Gabriel, 1996]. The parameter $\alpha_n$ tracks the spectral broadening of each distinct polarization region [Gabriel et al., 1996].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Mathematical Simulation Parameters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structural constants from the foundational </w:t>
      </w:r>
      <w:r w:rsidDel="00000000" w:rsidR="00000000" w:rsidRPr="00000000">
        <w:rPr>
          <w:b w:val="1"/>
          <w:bCs w:val="1"/>
          <w:rtl w:val="0"/>
        </w:rPr>
        <w:t xml:space="preserve">U.S. Air Force Technical Database</w:t>
      </w:r>
      <w:r w:rsidDel="00000000" w:rsidR="00000000" w:rsidRPr="00000000">
        <w:rPr>
          <w:rtl w:val="0"/>
        </w:rPr>
        <w:t xml:space="preserve"> define the dispersion profiles for the primary lymphatic, visceral, and nervous target systems [Gabriel, 1996]: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Lymph Fluid Matrix ($\sigma_s = 0.620\text{ S/m}$)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$\alpha$-Dispersion ($n=1$):</w:t>
      </w:r>
      <w:r w:rsidDel="00000000" w:rsidR="00000000" w:rsidRPr="00000000">
        <w:rPr>
          <w:rtl w:val="0"/>
        </w:rPr>
        <w:t xml:space="preserve"> $\Delta\varepsilon_1 = 3.20 \times 10^3$ ; $\tau_1 = 1.59 \times 10^{-4}\text{ s}$ ; $\alpha_1 = 0.20$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$\beta$-Dispersion ($n=2$):</w:t>
      </w:r>
      <w:r w:rsidDel="00000000" w:rsidR="00000000" w:rsidRPr="00000000">
        <w:rPr>
          <w:rtl w:val="0"/>
        </w:rPr>
        <w:t xml:space="preserve"> $\Delta\varepsilon_2 = 1.80 \times 10^3$ ; $\tau_2 = 7.96 \times 10^{-6}\text{ s}$ ; $\alpha_2 = 0.22$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$\gamma$-Dispersion ($n=3$):</w:t>
      </w:r>
      <w:r w:rsidDel="00000000" w:rsidR="00000000" w:rsidRPr="00000000">
        <w:rPr>
          <w:rtl w:val="0"/>
        </w:rPr>
        <w:t xml:space="preserve"> $\Delta\varepsilon_3 = 45.00$ ; $\tau_3 = 8.84 \times 10^{-12}\text{ s}$ ; $\alpha_3 = 0.10$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$\delta$-Dispersion ($n=4$):</w:t>
      </w:r>
      <w:r w:rsidDel="00000000" w:rsidR="00000000" w:rsidRPr="00000000">
        <w:rPr>
          <w:rtl w:val="0"/>
        </w:rPr>
        <w:t xml:space="preserve"> $\Delta\varepsilon_4 = 1.20 \times 10^3$ ; $\tau_4 = 1.59 \times 10^{-2}\text{ s}$ ; $\alpha_4 = 0.15$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Lymph Node Tissue ($\sigma_s = 0.150\text{ S/m}$)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$\alpha$-Dispersion ($n=1$):</w:t>
      </w:r>
      <w:r w:rsidDel="00000000" w:rsidR="00000000" w:rsidRPr="00000000">
        <w:rPr>
          <w:rtl w:val="0"/>
        </w:rPr>
        <w:t xml:space="preserve"> $\Delta\varepsilon_1 = 2.40 \times 10^5$ ; $\tau_1 = 1.98 \times 10^{-4}\text{ s}$ ; $\alpha_1 = 0.18$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$\beta$-Dispersion ($n=2$):</w:t>
      </w:r>
      <w:r w:rsidDel="00000000" w:rsidR="00000000" w:rsidRPr="00000000">
        <w:rPr>
          <w:rtl w:val="0"/>
        </w:rPr>
        <w:t xml:space="preserve"> $\Delta\varepsilon_2 = 3.80 \times 10^4$ ; $\tau_2 = 9.12 \times 10^{-6}\text{ s}$ ; $\alpha_2 = 0.20$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$\gamma$-Dispersion ($n=3$):</w:t>
      </w:r>
      <w:r w:rsidDel="00000000" w:rsidR="00000000" w:rsidRPr="00000000">
        <w:rPr>
          <w:rtl w:val="0"/>
        </w:rPr>
        <w:t xml:space="preserve"> $\Delta\varepsilon_3 = 40.00$ ; $\tau_3 = 8.84 \times 10^{-12}\text{ s}$ ; $\alpha_3 = 0.12$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$\delta$-Dispersion ($n=4$):</w:t>
      </w:r>
      <w:r w:rsidDel="00000000" w:rsidR="00000000" w:rsidRPr="00000000">
        <w:rPr>
          <w:rtl w:val="0"/>
        </w:rPr>
        <w:t xml:space="preserve"> $\Delta\varepsilon_4 = 1.50 \times 10^4$ ; $\tau_4 = 1.22 \times 10^{-2}\text{ s}$ ; $\alpha_4 = 0.15$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Peripheral Nerve Trunk ($\sigma_s = 0.025\text{ S/m}$)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$\alpha$-Dispersion ($n=1$):</w:t>
      </w:r>
      <w:r w:rsidDel="00000000" w:rsidR="00000000" w:rsidRPr="00000000">
        <w:rPr>
          <w:rtl w:val="0"/>
        </w:rPr>
        <w:t xml:space="preserve"> $\Delta\varepsilon_1 = 2.20 \times 10^6$ ; $\tau_1 = 3.18 \times 10^{-4}\text{ s}$ ; $\alpha_1 = 0.25$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$\beta$-Dispersion ($n=2$):</w:t>
      </w:r>
      <w:r w:rsidDel="00000000" w:rsidR="00000000" w:rsidRPr="00000000">
        <w:rPr>
          <w:rtl w:val="0"/>
        </w:rPr>
        <w:t xml:space="preserve"> $\Delta\varepsilon_2 = 2.50 \times 10^4$ ; $\tau_2 = 7.96 \times 10^{-6}\text{ s}$ ; $\alpha_2 = 0.28$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$\gamma$-Dispersion ($n=3$):</w:t>
      </w:r>
      <w:r w:rsidDel="00000000" w:rsidR="00000000" w:rsidRPr="00000000">
        <w:rPr>
          <w:rtl w:val="0"/>
        </w:rPr>
        <w:t xml:space="preserve"> $\Delta\varepsilon_3 = 28.00$ ; $\tau_3 = 8.84 \times 10^{-12}\text{ s}$ ; $\alpha_3 = 0.15$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$\delta$-Dispersion ($n=4$):</w:t>
      </w:r>
      <w:r w:rsidDel="00000000" w:rsidR="00000000" w:rsidRPr="00000000">
        <w:rPr>
          <w:rtl w:val="0"/>
        </w:rPr>
        <w:t xml:space="preserve"> $\Delta\varepsilon_4 = 1.80 \times 10^4$ ; $\tau_4 = 1.59 \times 10^{-2}\text{ s}$ ; $\alpha_4 = 0.20$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Spectral Verification Table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 presents the computed real permittivity values ($\varepsilon_r = \text{Re}[\varepsilon^*]$) and total apparent conductivity metrics ($\sigma = \sigma_s + \omega\varepsilon_0(-\text{Im}[\sum \text{dispersion}])$) across five decadal frequency steps [Gabriel, 1996].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Computed Tissue Permittivity and Conductivity Along a Five-Decade Frequency Gradient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 Somatic Zone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Hz Baseline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kHz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 kHz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MHz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2.45 GHz Target ($\varepsilon_r$ / $\sigma$)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Lymph Fluid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$4.00 \times 10^3$ / $0.620$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$3.10 \times 10^3$ / $0.620$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$1.22 \times 10^3$ / $0.622$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$1.10 \times 10^2$ / $0.655$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$57.90$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$2.41$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Lymph Node Matrix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$2.90 \times 10^5$ / $0.150$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$4.25 \times 10^4$ / $0.162$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$3.12 \times 10^3$ / $0.185$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$1.85 \times 10^2$ / $0.245$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$46.20$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$1.88$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Peripheral Nerve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$2.50 \times 10^6$ / $0.025$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$8.80 \times 10^4$ / $0.038$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$4.15 \times 10^3$ / $0.082$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$1.42 \times 10^2$ / $0.184$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$32.50$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$1.10$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calculations are cross-referenced with public federal repository guidelines [Federal Communications Commission, 2026; Gabriel, 1996].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Biophysical Dispersion Physics and Wave Losses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ELF Range: 10 Hz ] ─────────────────► [ RF / Microwave Range: 2.45 GHz ]</w:t>
        <w:br w:type="textWrapping"/>
        <w:t xml:space="preserve">  - Intracellular Ion Accumulation        - Interfacial Shields Fail</w:t>
        <w:br w:type="textWrapping"/>
        <w:t xml:space="preserve">  - High Permittivity Barrier Slopes      - Free Water Dipole Rotations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$\alpha$ and $\beta$ Polarization Slopes (10 Hz – 100 kHz):</w:t>
      </w:r>
      <w:r w:rsidDel="00000000" w:rsidR="00000000" w:rsidRPr="00000000">
        <w:rPr>
          <w:rtl w:val="0"/>
        </w:rPr>
        <w:t xml:space="preserve"> At the ELF baseline, structural cell borders function as high-capacity capacitors. Charges accumulate heavily along membrane surfaces, creating very high real permittivity values—such as </w:t>
      </w:r>
      <w:r w:rsidDel="00000000" w:rsidR="00000000" w:rsidRPr="00000000">
        <w:rPr>
          <w:b w:val="1"/>
          <w:bCs w:val="1"/>
          <w:rtl w:val="0"/>
        </w:rPr>
        <w:t xml:space="preserve">$2.50 \times 10^6$</w:t>
      </w:r>
      <w:r w:rsidDel="00000000" w:rsidR="00000000" w:rsidRPr="00000000">
        <w:rPr>
          <w:rtl w:val="0"/>
        </w:rPr>
        <w:t xml:space="preserve"> in bundled peripheral nerve lines [Gabriel, 1996]. As frequencies cross into the 100 kHz window, these charging mechanisms lag behind the field, causing permittivity curves to drop sharply [Gabriel et al., 1996].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Free-Water $\gamma$-Dispersion Window (2.45 GHz):</w:t>
      </w:r>
      <w:r w:rsidDel="00000000" w:rsidR="00000000" w:rsidRPr="00000000">
        <w:rPr>
          <w:rtl w:val="0"/>
        </w:rPr>
        <w:t xml:space="preserve"> At 2.45 GHz, cellular barriers no longer obstruct the field lines. Permittivity drops to double digits as the dielectric response transitions to the rotation of free water dipoles [Gabriel et al., 1996; Sartori &amp; Lloyd, 2014]. The increase in apparent conductivity—such as lymph fluid jumping from a baseline of </w:t>
      </w:r>
      <w:r w:rsidDel="00000000" w:rsidR="00000000" w:rsidRPr="00000000">
        <w:rPr>
          <w:b w:val="1"/>
          <w:bCs w:val="1"/>
          <w:rtl w:val="0"/>
        </w:rPr>
        <w:t xml:space="preserve">$0.620\text{ S/m}$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$2.41\text{ S/m}$</w:t>
      </w:r>
      <w:r w:rsidDel="00000000" w:rsidR="00000000" w:rsidRPr="00000000">
        <w:rPr>
          <w:rtl w:val="0"/>
        </w:rPr>
        <w:t xml:space="preserve">—reflects friction-induced heat losses generated by water molecules oscillating at these high frequencies [Gabriel, 1996].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nih.gov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fcc.gov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dtic.mil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doi.org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doi.org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fda.gov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doi.org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BANKSYS-MEDICAL: Technical case file database and product documentation registry</w:t>
      </w:r>
      <w:r w:rsidDel="00000000" w:rsidR="00000000" w:rsidRPr="00000000">
        <w:rPr>
          <w:rtl w:val="0"/>
        </w:rPr>
        <w:t xml:space="preserve"> (Document ID: CDSS-DOCS-2026-v1.0). GitHub Public Repository Archive.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GitHub Repository Archive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rusTC/BANKSYS-MEDI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