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FA22" w14:textId="77777777" w:rsidR="00696B05" w:rsidRPr="00696B05" w:rsidRDefault="00696B05" w:rsidP="00696B05">
      <w:r w:rsidRPr="00696B05">
        <w:rPr>
          <w:b/>
          <w:bCs/>
        </w:rPr>
        <w:t>To:</w:t>
      </w:r>
      <w:r w:rsidRPr="00696B05">
        <w:t xml:space="preserve"> The United Nations Secretary-General &amp; The Commander, United States Africa Command (USAFRICOM)</w:t>
      </w:r>
    </w:p>
    <w:p w14:paraId="2289A2A0" w14:textId="77777777" w:rsidR="00696B05" w:rsidRPr="00696B05" w:rsidRDefault="00696B05" w:rsidP="00696B05">
      <w:r w:rsidRPr="00696B05">
        <w:rPr>
          <w:b/>
          <w:bCs/>
        </w:rPr>
        <w:t>From:</w:t>
      </w:r>
      <w:r w:rsidRPr="00696B05">
        <w:t xml:space="preserve"> Dr. Correo Andrew Hofstad, Revolutionary Technology</w:t>
      </w:r>
    </w:p>
    <w:p w14:paraId="1530976A" w14:textId="77777777" w:rsidR="00696B05" w:rsidRPr="00696B05" w:rsidRDefault="00696B05" w:rsidP="00696B05">
      <w:r w:rsidRPr="00696B05">
        <w:rPr>
          <w:b/>
          <w:bCs/>
        </w:rPr>
        <w:t>Date:</w:t>
      </w:r>
      <w:r w:rsidRPr="00696B05">
        <w:t xml:space="preserve"> January 31, 2026</w:t>
      </w:r>
    </w:p>
    <w:p w14:paraId="042D7555" w14:textId="77777777" w:rsidR="00696B05" w:rsidRPr="00696B05" w:rsidRDefault="00696B05" w:rsidP="00696B05">
      <w:r w:rsidRPr="00696B05">
        <w:rPr>
          <w:b/>
          <w:bCs/>
        </w:rPr>
        <w:t>Subject:</w:t>
      </w:r>
      <w:r w:rsidRPr="00696B05">
        <w:t xml:space="preserve"> URGENT PROPOSAL: Renovation of Giza Temple Complex for Quantum Grid Integration (Non-Nuclear)</w:t>
      </w:r>
    </w:p>
    <w:p w14:paraId="5EFAFDB7" w14:textId="77777777" w:rsidR="00696B05" w:rsidRPr="00696B05" w:rsidRDefault="00696B05" w:rsidP="00696B05">
      <w:pPr>
        <w:rPr>
          <w:b/>
          <w:bCs/>
        </w:rPr>
      </w:pPr>
      <w:r w:rsidRPr="00696B05">
        <w:rPr>
          <w:b/>
          <w:bCs/>
        </w:rPr>
        <w:t>I. Executive Summary</w:t>
      </w:r>
    </w:p>
    <w:p w14:paraId="5DE44C64" w14:textId="77777777" w:rsidR="00696B05" w:rsidRPr="00696B05" w:rsidRDefault="00696B05" w:rsidP="00696B05">
      <w:r w:rsidRPr="00696B05">
        <w:t>This proposal outlines an urgent initiative to renovate and rebuild the Giza temple complex in Egypt. The objective is to integrate this historic site into the advanced quantum power grid developed by Dr. Correo Hofstad and Jacob Rothschild. By leveraging proprietary quantum power transportation technology, this project seeks to activate the Giza Plateau as a central node in a global energy network.</w:t>
      </w:r>
    </w:p>
    <w:p w14:paraId="1A537C49" w14:textId="77777777" w:rsidR="00696B05" w:rsidRPr="00696B05" w:rsidRDefault="00696B05" w:rsidP="00696B05">
      <w:r w:rsidRPr="00696B05">
        <w:rPr>
          <w:b/>
          <w:bCs/>
        </w:rPr>
        <w:t>Strict Mandate:</w:t>
      </w:r>
      <w:r w:rsidRPr="00696B05">
        <w:t xml:space="preserve"> This is a strictly </w:t>
      </w:r>
      <w:r w:rsidRPr="00696B05">
        <w:rPr>
          <w:b/>
          <w:bCs/>
        </w:rPr>
        <w:t>non-nuclear</w:t>
      </w:r>
      <w:r w:rsidRPr="00696B05">
        <w:t xml:space="preserve"> project. No nuclear materials will be utilized, processed, or stored in Egypt at any stage of this initiative.</w:t>
      </w:r>
    </w:p>
    <w:p w14:paraId="0FD3BBD6" w14:textId="77777777" w:rsidR="00696B05" w:rsidRPr="00696B05" w:rsidRDefault="00696B05" w:rsidP="00696B05">
      <w:pPr>
        <w:rPr>
          <w:b/>
          <w:bCs/>
        </w:rPr>
      </w:pPr>
      <w:r w:rsidRPr="00696B05">
        <w:rPr>
          <w:b/>
          <w:bCs/>
        </w:rPr>
        <w:t>II. Strategic &amp; Technical Justification</w:t>
      </w:r>
    </w:p>
    <w:p w14:paraId="48D9C6E0" w14:textId="77777777" w:rsidR="00696B05" w:rsidRPr="00696B05" w:rsidRDefault="00696B05" w:rsidP="00696B05">
      <w:r w:rsidRPr="00696B05">
        <w:rPr>
          <w:b/>
          <w:bCs/>
        </w:rPr>
        <w:t>A. The Giza Geolocation Offset</w:t>
      </w:r>
    </w:p>
    <w:p w14:paraId="65AF59D0" w14:textId="77777777" w:rsidR="00696B05" w:rsidRPr="00696B05" w:rsidRDefault="00696B05" w:rsidP="00696B05">
      <w:r w:rsidRPr="00696B05">
        <w:t>The Giza Plateau offers a unique geophysical advantage. While modern measurements place the exact geographic center of Earth's landmass in Turkey, the Great Pyramid maintains a precise alignment to true north within 3/60 of a degree. This specific "offset" positioning allows the site to function as a critical anchor point for global energy distribution, utilizing the planet's natural alignment.</w:t>
      </w:r>
    </w:p>
    <w:p w14:paraId="1315639F" w14:textId="77777777" w:rsidR="00696B05" w:rsidRPr="00696B05" w:rsidRDefault="00696B05" w:rsidP="00696B05">
      <w:r w:rsidRPr="00696B05">
        <w:rPr>
          <w:b/>
          <w:bCs/>
        </w:rPr>
        <w:t>B. Root Network Integration</w:t>
      </w:r>
    </w:p>
    <w:p w14:paraId="369B832F" w14:textId="77777777" w:rsidR="00696B05" w:rsidRDefault="00696B05" w:rsidP="00696B05">
      <w:r w:rsidRPr="00696B05">
        <w:t>Recent findings confirm that biological root networks function as an "underground internet," capable of transmitting electrical signals through soil that acts as a conductor. The renovation will target the "Root Arc" site—specifically the protected cavity beneath the Dream Stele between the Sphinx's paws—to utilize these natural conductive properties as a biological interface for the quantum grid.</w:t>
      </w:r>
    </w:p>
    <w:p w14:paraId="09570C7A" w14:textId="77777777" w:rsidR="00696B05" w:rsidRDefault="00696B05" w:rsidP="00696B05"/>
    <w:p w14:paraId="1A451168" w14:textId="77777777" w:rsidR="00696B05" w:rsidRDefault="00696B05" w:rsidP="00696B05"/>
    <w:p w14:paraId="76A0F520" w14:textId="77777777" w:rsidR="00696B05" w:rsidRDefault="00696B05" w:rsidP="00696B05"/>
    <w:p w14:paraId="56F00AD1" w14:textId="77777777" w:rsidR="00696B05" w:rsidRPr="00696B05" w:rsidRDefault="00696B05" w:rsidP="00696B05"/>
    <w:p w14:paraId="0704734D" w14:textId="77777777" w:rsidR="00696B05" w:rsidRPr="00696B05" w:rsidRDefault="00696B05" w:rsidP="00696B05">
      <w:pPr>
        <w:rPr>
          <w:b/>
          <w:bCs/>
        </w:rPr>
      </w:pPr>
      <w:r w:rsidRPr="00696B05">
        <w:rPr>
          <w:b/>
          <w:bCs/>
        </w:rPr>
        <w:lastRenderedPageBreak/>
        <w:t>III. Safety &amp; Risk Mitigation: Preventing the "Organic Short"</w:t>
      </w:r>
    </w:p>
    <w:p w14:paraId="50C8008D" w14:textId="77777777" w:rsidR="00696B05" w:rsidRPr="00696B05" w:rsidRDefault="00696B05" w:rsidP="00696B05">
      <w:r w:rsidRPr="00696B05">
        <w:rPr>
          <w:b/>
          <w:bCs/>
        </w:rPr>
        <w:t>Historical Risk Assessment:</w:t>
      </w:r>
    </w:p>
    <w:p w14:paraId="23CA082D" w14:textId="77777777" w:rsidR="00696B05" w:rsidRPr="00696B05" w:rsidRDefault="00696B05" w:rsidP="00696B05">
      <w:r w:rsidRPr="00696B05">
        <w:t>It is hypothesized that in prehistory, an unregulated "short circuit" in the planetary root network led to a catastrophic global ignition event, incinerating vegetation and contributing to the extinction of the dinosaurs.</w:t>
      </w:r>
    </w:p>
    <w:p w14:paraId="18A86FDB" w14:textId="77777777" w:rsidR="00696B05" w:rsidRPr="00696B05" w:rsidRDefault="00696B05" w:rsidP="00696B05">
      <w:r w:rsidRPr="00696B05">
        <w:rPr>
          <w:b/>
          <w:bCs/>
        </w:rPr>
        <w:t>Technological Safeguards:</w:t>
      </w:r>
    </w:p>
    <w:p w14:paraId="10D7DF4E" w14:textId="77777777" w:rsidR="00696B05" w:rsidRPr="00696B05" w:rsidRDefault="00696B05" w:rsidP="00696B05">
      <w:r w:rsidRPr="00696B05">
        <w:t>To prevent a recurrence of this event, the new infrastructure incorporates three specific fail-safes:</w:t>
      </w:r>
    </w:p>
    <w:p w14:paraId="449E7666" w14:textId="77777777" w:rsidR="00696B05" w:rsidRPr="00696B05" w:rsidRDefault="00696B05" w:rsidP="00696B05">
      <w:pPr>
        <w:numPr>
          <w:ilvl w:val="0"/>
          <w:numId w:val="1"/>
        </w:numPr>
      </w:pPr>
      <w:r w:rsidRPr="00696B05">
        <w:rPr>
          <w:b/>
          <w:bCs/>
        </w:rPr>
        <w:t>Quantum Double Latch Gates:</w:t>
      </w:r>
      <w:r w:rsidRPr="00696B05">
        <w:t xml:space="preserve"> These gates act as advanced surge protectors, buffering the electrical load to ensure the potential difference never exceeds the biological tolerance of the root network.</w:t>
      </w:r>
    </w:p>
    <w:p w14:paraId="0E30F057" w14:textId="77777777" w:rsidR="00696B05" w:rsidRPr="00696B05" w:rsidRDefault="00696B05" w:rsidP="00696B05">
      <w:pPr>
        <w:numPr>
          <w:ilvl w:val="0"/>
          <w:numId w:val="1"/>
        </w:numPr>
      </w:pPr>
      <w:r w:rsidRPr="00696B05">
        <w:rPr>
          <w:b/>
          <w:bCs/>
        </w:rPr>
        <w:t>Pyramid Step-Down Function:</w:t>
      </w:r>
      <w:r w:rsidRPr="00696B05">
        <w:t xml:space="preserve"> The renovation of the stone structures will restore their function as a "step-down" transformer, regulating the voltage from the positive arc into a manageable negative charge.</w:t>
      </w:r>
    </w:p>
    <w:p w14:paraId="0680DF73" w14:textId="77777777" w:rsidR="00696B05" w:rsidRPr="00696B05" w:rsidRDefault="00696B05" w:rsidP="00696B05">
      <w:pPr>
        <w:numPr>
          <w:ilvl w:val="0"/>
          <w:numId w:val="1"/>
        </w:numPr>
      </w:pPr>
      <w:r w:rsidRPr="00696B05">
        <w:rPr>
          <w:b/>
          <w:bCs/>
        </w:rPr>
        <w:t>Aluminum Bonding:</w:t>
      </w:r>
      <w:r w:rsidRPr="00696B05">
        <w:t xml:space="preserve"> The use of chemically inert aluminum connections ensures structural stability and prevents the arcing that leads to ignition.</w:t>
      </w:r>
    </w:p>
    <w:p w14:paraId="1908E7D7" w14:textId="77777777" w:rsidR="00696B05" w:rsidRPr="00696B05" w:rsidRDefault="00696B05" w:rsidP="00696B05">
      <w:pPr>
        <w:rPr>
          <w:b/>
          <w:bCs/>
        </w:rPr>
      </w:pPr>
      <w:r w:rsidRPr="00696B05">
        <w:rPr>
          <w:b/>
          <w:bCs/>
        </w:rPr>
        <w:t>IV. Implementation Plan</w:t>
      </w:r>
    </w:p>
    <w:p w14:paraId="05B2EB44" w14:textId="77777777" w:rsidR="00696B05" w:rsidRPr="00696B05" w:rsidRDefault="00696B05" w:rsidP="00696B05">
      <w:r w:rsidRPr="00696B05">
        <w:rPr>
          <w:b/>
          <w:bCs/>
        </w:rPr>
        <w:t>Phase 1: Renovation &amp; Stabilization</w:t>
      </w:r>
    </w:p>
    <w:p w14:paraId="3BF8401B" w14:textId="77777777" w:rsidR="00696B05" w:rsidRPr="00696B05" w:rsidRDefault="00696B05" w:rsidP="00696B05">
      <w:r w:rsidRPr="00696B05">
        <w:t>Immediate stabilization of the Sphinx enclosure and the Dream Stele, excavating the cavity to house quantum gate infrastructure while respecting archaeological integrity.</w:t>
      </w:r>
    </w:p>
    <w:p w14:paraId="3DC032B0" w14:textId="77777777" w:rsidR="00696B05" w:rsidRPr="00696B05" w:rsidRDefault="00696B05" w:rsidP="00696B05">
      <w:r w:rsidRPr="00696B05">
        <w:rPr>
          <w:b/>
          <w:bCs/>
        </w:rPr>
        <w:t>Phase 2: Quantum Grid Integration</w:t>
      </w:r>
    </w:p>
    <w:p w14:paraId="11654C7A" w14:textId="77777777" w:rsidR="00696B05" w:rsidRPr="00696B05" w:rsidRDefault="00696B05" w:rsidP="00696B05">
      <w:r w:rsidRPr="00696B05">
        <w:t>Revolutionary Technology, in collaboration with Fox Rothschild LLP and NVidia, will deploy industrial quantum gates to the site to connect the Giza node to the broader solar-rich networks in North Africa.</w:t>
      </w:r>
    </w:p>
    <w:p w14:paraId="7633A32F" w14:textId="77777777" w:rsidR="00696B05" w:rsidRPr="00696B05" w:rsidRDefault="00696B05" w:rsidP="00696B05">
      <w:pPr>
        <w:rPr>
          <w:b/>
          <w:bCs/>
        </w:rPr>
      </w:pPr>
      <w:r w:rsidRPr="00696B05">
        <w:rPr>
          <w:b/>
          <w:bCs/>
        </w:rPr>
        <w:t>V. Financial Declaration</w:t>
      </w:r>
    </w:p>
    <w:p w14:paraId="36082B20" w14:textId="77777777" w:rsidR="00696B05" w:rsidRPr="00696B05" w:rsidRDefault="00696B05" w:rsidP="00696B05">
      <w:r w:rsidRPr="00696B05">
        <w:t xml:space="preserve">Full financial backing for this initiative is secured and provided by </w:t>
      </w:r>
      <w:r w:rsidRPr="00696B05">
        <w:rPr>
          <w:b/>
          <w:bCs/>
        </w:rPr>
        <w:t>LOHIM</w:t>
      </w:r>
      <w:r w:rsidRPr="00696B05">
        <w:t>. Payment structures are prepared for immediate deployment upon approval.</w:t>
      </w:r>
    </w:p>
    <w:p w14:paraId="51C4B35E" w14:textId="77777777" w:rsidR="00696B05" w:rsidRDefault="00696B05" w:rsidP="00696B05">
      <w:pPr>
        <w:rPr>
          <w:b/>
          <w:bCs/>
        </w:rPr>
      </w:pPr>
    </w:p>
    <w:p w14:paraId="794EFFEA" w14:textId="77777777" w:rsidR="00696B05" w:rsidRDefault="00696B05" w:rsidP="00696B05">
      <w:pPr>
        <w:rPr>
          <w:b/>
          <w:bCs/>
        </w:rPr>
      </w:pPr>
    </w:p>
    <w:p w14:paraId="6EB98030" w14:textId="77777777" w:rsidR="00696B05" w:rsidRDefault="00696B05" w:rsidP="00696B05">
      <w:pPr>
        <w:rPr>
          <w:b/>
          <w:bCs/>
        </w:rPr>
      </w:pPr>
    </w:p>
    <w:p w14:paraId="726B3793" w14:textId="130F6C91" w:rsidR="00696B05" w:rsidRPr="00696B05" w:rsidRDefault="00696B05" w:rsidP="00696B05">
      <w:pPr>
        <w:rPr>
          <w:b/>
          <w:bCs/>
        </w:rPr>
      </w:pPr>
      <w:r w:rsidRPr="00696B05">
        <w:rPr>
          <w:b/>
          <w:bCs/>
        </w:rPr>
        <w:lastRenderedPageBreak/>
        <w:t>VI. Conclusion</w:t>
      </w:r>
    </w:p>
    <w:p w14:paraId="163FF126" w14:textId="77777777" w:rsidR="00696B05" w:rsidRPr="00696B05" w:rsidRDefault="00696B05" w:rsidP="00696B05">
      <w:r w:rsidRPr="00696B05">
        <w:t>We urge the United Nations and USAFRICOM to support this immediate mobilization. The Giza Quantum Integration Project represents a permanent, clean energy solution that honors the past while safeguarding the future.</w:t>
      </w:r>
    </w:p>
    <w:p w14:paraId="1415B1F8" w14:textId="77777777" w:rsidR="00696B05" w:rsidRDefault="00696B05" w:rsidP="00696B05">
      <w:pPr>
        <w:rPr>
          <w:b/>
          <w:bCs/>
        </w:rPr>
      </w:pPr>
    </w:p>
    <w:p w14:paraId="3AB7753B" w14:textId="77777777" w:rsidR="00696B05" w:rsidRDefault="00696B05" w:rsidP="00696B05">
      <w:pPr>
        <w:rPr>
          <w:b/>
          <w:bCs/>
        </w:rPr>
      </w:pPr>
    </w:p>
    <w:p w14:paraId="7D51DFA3" w14:textId="77777777" w:rsidR="00696B05" w:rsidRDefault="00696B05" w:rsidP="00696B05">
      <w:pPr>
        <w:rPr>
          <w:b/>
          <w:bCs/>
        </w:rPr>
      </w:pPr>
    </w:p>
    <w:p w14:paraId="3DCE8A9E" w14:textId="77777777" w:rsidR="00696B05" w:rsidRDefault="00696B05" w:rsidP="00696B05">
      <w:pPr>
        <w:rPr>
          <w:b/>
          <w:bCs/>
        </w:rPr>
      </w:pPr>
    </w:p>
    <w:p w14:paraId="5D6B6F94" w14:textId="77777777" w:rsidR="00696B05" w:rsidRDefault="00696B05" w:rsidP="00696B05">
      <w:pPr>
        <w:rPr>
          <w:b/>
          <w:bCs/>
        </w:rPr>
      </w:pPr>
    </w:p>
    <w:p w14:paraId="28E6736F" w14:textId="77777777" w:rsidR="00696B05" w:rsidRDefault="00696B05" w:rsidP="00696B05">
      <w:pPr>
        <w:rPr>
          <w:b/>
          <w:bCs/>
        </w:rPr>
      </w:pPr>
    </w:p>
    <w:p w14:paraId="60030B35" w14:textId="77777777" w:rsidR="00696B05" w:rsidRDefault="00696B05" w:rsidP="00696B05">
      <w:pPr>
        <w:rPr>
          <w:b/>
          <w:bCs/>
        </w:rPr>
      </w:pPr>
    </w:p>
    <w:p w14:paraId="601FF6EC" w14:textId="77777777" w:rsidR="00696B05" w:rsidRDefault="00696B05" w:rsidP="00696B05">
      <w:pPr>
        <w:rPr>
          <w:b/>
          <w:bCs/>
        </w:rPr>
      </w:pPr>
    </w:p>
    <w:p w14:paraId="406CEFBA" w14:textId="77777777" w:rsidR="00696B05" w:rsidRDefault="00696B05" w:rsidP="00696B05">
      <w:pPr>
        <w:rPr>
          <w:b/>
          <w:bCs/>
        </w:rPr>
      </w:pPr>
    </w:p>
    <w:p w14:paraId="599D0FB1" w14:textId="77777777" w:rsidR="00696B05" w:rsidRDefault="00696B05" w:rsidP="00696B05">
      <w:pPr>
        <w:rPr>
          <w:b/>
          <w:bCs/>
        </w:rPr>
      </w:pPr>
    </w:p>
    <w:p w14:paraId="53AD4A9C" w14:textId="77777777" w:rsidR="00696B05" w:rsidRDefault="00696B05" w:rsidP="00696B05">
      <w:pPr>
        <w:rPr>
          <w:b/>
          <w:bCs/>
        </w:rPr>
      </w:pPr>
    </w:p>
    <w:p w14:paraId="3120990E" w14:textId="77777777" w:rsidR="00696B05" w:rsidRDefault="00696B05" w:rsidP="00696B05">
      <w:pPr>
        <w:rPr>
          <w:b/>
          <w:bCs/>
        </w:rPr>
      </w:pPr>
    </w:p>
    <w:p w14:paraId="71202BE4" w14:textId="77777777" w:rsidR="00696B05" w:rsidRDefault="00696B05" w:rsidP="00696B05">
      <w:pPr>
        <w:rPr>
          <w:b/>
          <w:bCs/>
        </w:rPr>
      </w:pPr>
    </w:p>
    <w:p w14:paraId="1E2119DE" w14:textId="77777777" w:rsidR="00696B05" w:rsidRDefault="00696B05" w:rsidP="00696B05">
      <w:pPr>
        <w:rPr>
          <w:b/>
          <w:bCs/>
        </w:rPr>
      </w:pPr>
    </w:p>
    <w:p w14:paraId="2E130444" w14:textId="76EA2865" w:rsidR="00696B05" w:rsidRPr="00696B05" w:rsidRDefault="00696B05" w:rsidP="00696B05">
      <w:pPr>
        <w:jc w:val="right"/>
      </w:pPr>
      <w:r w:rsidRPr="00696B05">
        <w:rPr>
          <w:b/>
          <w:bCs/>
        </w:rPr>
        <w:t>Signed,</w:t>
      </w:r>
    </w:p>
    <w:p w14:paraId="6AEC0AC1" w14:textId="77777777" w:rsidR="00696B05" w:rsidRPr="00965649" w:rsidRDefault="00696B05" w:rsidP="00696B05">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7C656FF7" w14:textId="77777777" w:rsidR="00696B05" w:rsidRPr="00965649" w:rsidRDefault="00696B05" w:rsidP="00696B05">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05730A7D" wp14:editId="29660B1E">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55FA0" w14:textId="77777777" w:rsidR="00696B05" w:rsidRPr="00965649" w:rsidRDefault="00696B05" w:rsidP="00696B05">
      <w:pPr>
        <w:jc w:val="right"/>
        <w:rPr>
          <w:rFonts w:ascii="Inter" w:hAnsi="Inter"/>
        </w:rPr>
      </w:pPr>
    </w:p>
    <w:p w14:paraId="49B25192" w14:textId="77777777" w:rsidR="00696B05" w:rsidRPr="00965649" w:rsidRDefault="00696B05" w:rsidP="00696B05">
      <w:pPr>
        <w:jc w:val="right"/>
        <w:rPr>
          <w:rFonts w:ascii="Inter" w:hAnsi="Inter"/>
        </w:rPr>
      </w:pPr>
    </w:p>
    <w:p w14:paraId="58F01CB6" w14:textId="77777777" w:rsidR="00696B05" w:rsidRPr="00965649" w:rsidRDefault="00696B05" w:rsidP="00696B05">
      <w:pPr>
        <w:jc w:val="right"/>
        <w:rPr>
          <w:rFonts w:ascii="Inter" w:hAnsi="Inter"/>
        </w:rPr>
      </w:pPr>
    </w:p>
    <w:p w14:paraId="0E8A67AF" w14:textId="514D5EB8" w:rsidR="00696B05" w:rsidRPr="00965649" w:rsidRDefault="00696B05" w:rsidP="00696B05">
      <w:pPr>
        <w:spacing w:after="0"/>
        <w:jc w:val="right"/>
        <w:rPr>
          <w:rFonts w:ascii="Inter" w:hAnsi="Inter"/>
          <w:b/>
          <w:bCs/>
        </w:rPr>
      </w:pPr>
      <w:r>
        <w:rPr>
          <w:rFonts w:ascii="Inter" w:hAnsi="Inter"/>
          <w:b/>
          <w:bCs/>
        </w:rPr>
        <w:t>Revolutionary Technology</w:t>
      </w:r>
    </w:p>
    <w:p w14:paraId="6EB857D3" w14:textId="129FFBAC" w:rsidR="00696B05" w:rsidRPr="00965649" w:rsidRDefault="00696B05" w:rsidP="00696B05">
      <w:pPr>
        <w:spacing w:after="0"/>
        <w:jc w:val="right"/>
        <w:rPr>
          <w:rFonts w:ascii="Inter" w:hAnsi="Inter"/>
        </w:rPr>
      </w:pPr>
      <w:r w:rsidRPr="00965649">
        <w:rPr>
          <w:rFonts w:ascii="Inter" w:hAnsi="Inter"/>
        </w:rPr>
        <w:t>(</w:t>
      </w:r>
      <w:r>
        <w:rPr>
          <w:rFonts w:ascii="Inter" w:hAnsi="Inter"/>
        </w:rPr>
        <w:t>206</w:t>
      </w:r>
      <w:r w:rsidRPr="00965649">
        <w:rPr>
          <w:rFonts w:ascii="Inter" w:hAnsi="Inter"/>
        </w:rPr>
        <w:t xml:space="preserve">) </w:t>
      </w:r>
      <w:r>
        <w:rPr>
          <w:rFonts w:ascii="Inter" w:hAnsi="Inter"/>
        </w:rPr>
        <w:t>657</w:t>
      </w:r>
      <w:r w:rsidRPr="00965649">
        <w:rPr>
          <w:rFonts w:ascii="Inter" w:hAnsi="Inter"/>
        </w:rPr>
        <w:t>-</w:t>
      </w:r>
      <w:r>
        <w:rPr>
          <w:rFonts w:ascii="Inter" w:hAnsi="Inter"/>
        </w:rPr>
        <w:t>6685</w:t>
      </w:r>
    </w:p>
    <w:p w14:paraId="04348BAE" w14:textId="1D56AE26" w:rsidR="00774E2A" w:rsidRDefault="00696B05" w:rsidP="00696B05">
      <w:pPr>
        <w:jc w:val="right"/>
      </w:pPr>
      <w:hyperlink r:id="rId8" w:history="1">
        <w:r w:rsidRPr="00696B05">
          <w:rPr>
            <w:rStyle w:val="Hyperlink"/>
          </w:rPr>
          <w:t>correo.hofstad@revolutionarytechnology.net</w:t>
        </w:r>
      </w:hyperlink>
    </w:p>
    <w:sectPr w:rsidR="00774E2A" w:rsidSect="00696B05">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FDE7" w14:textId="77777777" w:rsidR="00874FE5" w:rsidRDefault="00874FE5" w:rsidP="00696B05">
      <w:pPr>
        <w:spacing w:after="0" w:line="240" w:lineRule="auto"/>
      </w:pPr>
      <w:r>
        <w:separator/>
      </w:r>
    </w:p>
  </w:endnote>
  <w:endnote w:type="continuationSeparator" w:id="0">
    <w:p w14:paraId="22E05853" w14:textId="77777777" w:rsidR="00874FE5" w:rsidRDefault="00874FE5" w:rsidP="0069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FD19" w14:textId="2BB11657" w:rsidR="00696B05" w:rsidRDefault="00696B05" w:rsidP="00696B05">
    <w:pPr>
      <w:pStyle w:val="Footer"/>
      <w:jc w:val="center"/>
    </w:pPr>
    <w:hyperlink r:id="rId1" w:history="1">
      <w:r w:rsidRPr="00696B05">
        <w:rPr>
          <w:rStyle w:val="Hyperlink"/>
        </w:rPr>
        <w:t>https://www.foxrothschild.com/energy-natural-resources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020F" w14:textId="6C5C759C" w:rsidR="00696B05" w:rsidRDefault="00696B05" w:rsidP="00696B05">
    <w:pPr>
      <w:pStyle w:val="Footer"/>
      <w:jc w:val="center"/>
    </w:pPr>
    <w:hyperlink r:id="rId1" w:history="1">
      <w:r w:rsidRPr="00696B05">
        <w:rPr>
          <w:rStyle w:val="Hyperlink"/>
        </w:rPr>
        <w:t>https://www.foxrothschild.com/renewable-energy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9A14" w14:textId="1BCED37C" w:rsidR="00696B05" w:rsidRDefault="00696B05" w:rsidP="00696B05">
    <w:pPr>
      <w:pStyle w:val="Footer"/>
      <w:jc w:val="center"/>
    </w:pPr>
    <w:hyperlink r:id="rId1" w:history="1">
      <w:r w:rsidRPr="00696B05">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1F97" w14:textId="77777777" w:rsidR="00874FE5" w:rsidRDefault="00874FE5" w:rsidP="00696B05">
      <w:pPr>
        <w:spacing w:after="0" w:line="240" w:lineRule="auto"/>
      </w:pPr>
      <w:r>
        <w:separator/>
      </w:r>
    </w:p>
  </w:footnote>
  <w:footnote w:type="continuationSeparator" w:id="0">
    <w:p w14:paraId="585552D8" w14:textId="77777777" w:rsidR="00874FE5" w:rsidRDefault="00874FE5" w:rsidP="00696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8821" w14:textId="1A2760BC" w:rsidR="00696B05" w:rsidRDefault="00696B05" w:rsidP="00696B05">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07CEA"/>
    <w:multiLevelType w:val="multilevel"/>
    <w:tmpl w:val="CCAA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74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B05"/>
    <w:rsid w:val="00195EF3"/>
    <w:rsid w:val="004A7509"/>
    <w:rsid w:val="00646EF0"/>
    <w:rsid w:val="00696B05"/>
    <w:rsid w:val="00774E2A"/>
    <w:rsid w:val="00874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D6A2"/>
  <w15:chartTrackingRefBased/>
  <w15:docId w15:val="{59E05DCA-0CFD-437C-9CBF-DFF06B0D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B05"/>
    <w:rPr>
      <w:rFonts w:eastAsiaTheme="majorEastAsia" w:cstheme="majorBidi"/>
      <w:color w:val="272727" w:themeColor="text1" w:themeTint="D8"/>
    </w:rPr>
  </w:style>
  <w:style w:type="paragraph" w:styleId="Title">
    <w:name w:val="Title"/>
    <w:basedOn w:val="Normal"/>
    <w:next w:val="Normal"/>
    <w:link w:val="TitleChar"/>
    <w:uiPriority w:val="10"/>
    <w:qFormat/>
    <w:rsid w:val="00696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B05"/>
    <w:pPr>
      <w:spacing w:before="160"/>
      <w:jc w:val="center"/>
    </w:pPr>
    <w:rPr>
      <w:i/>
      <w:iCs/>
      <w:color w:val="404040" w:themeColor="text1" w:themeTint="BF"/>
    </w:rPr>
  </w:style>
  <w:style w:type="character" w:customStyle="1" w:styleId="QuoteChar">
    <w:name w:val="Quote Char"/>
    <w:basedOn w:val="DefaultParagraphFont"/>
    <w:link w:val="Quote"/>
    <w:uiPriority w:val="29"/>
    <w:rsid w:val="00696B05"/>
    <w:rPr>
      <w:i/>
      <w:iCs/>
      <w:color w:val="404040" w:themeColor="text1" w:themeTint="BF"/>
    </w:rPr>
  </w:style>
  <w:style w:type="paragraph" w:styleId="ListParagraph">
    <w:name w:val="List Paragraph"/>
    <w:basedOn w:val="Normal"/>
    <w:uiPriority w:val="34"/>
    <w:qFormat/>
    <w:rsid w:val="00696B05"/>
    <w:pPr>
      <w:ind w:left="720"/>
      <w:contextualSpacing/>
    </w:pPr>
  </w:style>
  <w:style w:type="character" w:styleId="IntenseEmphasis">
    <w:name w:val="Intense Emphasis"/>
    <w:basedOn w:val="DefaultParagraphFont"/>
    <w:uiPriority w:val="21"/>
    <w:qFormat/>
    <w:rsid w:val="00696B05"/>
    <w:rPr>
      <w:i/>
      <w:iCs/>
      <w:color w:val="0F4761" w:themeColor="accent1" w:themeShade="BF"/>
    </w:rPr>
  </w:style>
  <w:style w:type="paragraph" w:styleId="IntenseQuote">
    <w:name w:val="Intense Quote"/>
    <w:basedOn w:val="Normal"/>
    <w:next w:val="Normal"/>
    <w:link w:val="IntenseQuoteChar"/>
    <w:uiPriority w:val="30"/>
    <w:qFormat/>
    <w:rsid w:val="00696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B05"/>
    <w:rPr>
      <w:i/>
      <w:iCs/>
      <w:color w:val="0F4761" w:themeColor="accent1" w:themeShade="BF"/>
    </w:rPr>
  </w:style>
  <w:style w:type="character" w:styleId="IntenseReference">
    <w:name w:val="Intense Reference"/>
    <w:basedOn w:val="DefaultParagraphFont"/>
    <w:uiPriority w:val="32"/>
    <w:qFormat/>
    <w:rsid w:val="00696B05"/>
    <w:rPr>
      <w:b/>
      <w:bCs/>
      <w:smallCaps/>
      <w:color w:val="0F4761" w:themeColor="accent1" w:themeShade="BF"/>
      <w:spacing w:val="5"/>
    </w:rPr>
  </w:style>
  <w:style w:type="paragraph" w:styleId="Header">
    <w:name w:val="header"/>
    <w:basedOn w:val="Normal"/>
    <w:link w:val="HeaderChar"/>
    <w:uiPriority w:val="99"/>
    <w:unhideWhenUsed/>
    <w:rsid w:val="00696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B05"/>
  </w:style>
  <w:style w:type="paragraph" w:styleId="Footer">
    <w:name w:val="footer"/>
    <w:basedOn w:val="Normal"/>
    <w:link w:val="FooterChar"/>
    <w:uiPriority w:val="99"/>
    <w:unhideWhenUsed/>
    <w:rsid w:val="00696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B05"/>
  </w:style>
  <w:style w:type="character" w:styleId="Hyperlink">
    <w:name w:val="Hyperlink"/>
    <w:basedOn w:val="DefaultParagraphFont"/>
    <w:uiPriority w:val="99"/>
    <w:unhideWhenUsed/>
    <w:rsid w:val="00696B05"/>
    <w:rPr>
      <w:color w:val="467886" w:themeColor="hyperlink"/>
      <w:u w:val="single"/>
    </w:rPr>
  </w:style>
  <w:style w:type="character" w:styleId="UnresolvedMention">
    <w:name w:val="Unresolved Mention"/>
    <w:basedOn w:val="DefaultParagraphFont"/>
    <w:uiPriority w:val="99"/>
    <w:semiHidden/>
    <w:unhideWhenUsed/>
    <w:rsid w:val="00696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rreo.hofstad@revolutionarytechnology.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nergy-natural-resource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renewable-energy"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1</cp:revision>
  <dcterms:created xsi:type="dcterms:W3CDTF">2026-02-01T16:57:00Z</dcterms:created>
  <dcterms:modified xsi:type="dcterms:W3CDTF">2026-02-01T17:07:00Z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6af7182f-e321-4238-953d-1600bcf8e032</vt:lpwstr>
  </property>
</Properties>
</file>