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064" w:rsidRPr="00BF77F6" w:rsidRDefault="00BF77F6" w:rsidP="00BF77F6">
      <w:pPr>
        <w:shd w:val="clear" w:color="auto" w:fill="FFFFFF"/>
        <w:spacing w:before="210" w:after="360" w:line="240" w:lineRule="auto"/>
        <w:jc w:val="both"/>
        <w:outlineLvl w:val="2"/>
        <w:rPr>
          <w:rFonts w:ascii="Ubuntu" w:eastAsia="Times New Roman" w:hAnsi="Ubuntu" w:cs="Times New Roman"/>
          <w:sz w:val="36"/>
          <w:szCs w:val="36"/>
          <w:lang w:eastAsia="pt-BR"/>
        </w:rPr>
      </w:pPr>
      <w:r w:rsidRPr="00BF77F6">
        <w:rPr>
          <w:rFonts w:ascii="Ubuntu" w:eastAsia="Times New Roman" w:hAnsi="Ubuntu" w:cs="Times New Roman"/>
          <w:sz w:val="36"/>
          <w:szCs w:val="36"/>
          <w:lang w:eastAsia="pt-BR"/>
        </w:rPr>
        <w:t>Aparelho Psíquico para Freud</w:t>
      </w:r>
    </w:p>
    <w:p w:rsidR="00BF77F6" w:rsidRPr="00BF77F6" w:rsidRDefault="00BF77F6" w:rsidP="00BF77F6">
      <w:pPr>
        <w:shd w:val="clear" w:color="auto" w:fill="FFFFFF"/>
        <w:spacing w:after="360" w:line="240" w:lineRule="auto"/>
        <w:jc w:val="both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BF77F6">
        <w:rPr>
          <w:rFonts w:ascii="Arial" w:eastAsia="Times New Roman" w:hAnsi="Arial" w:cs="Arial"/>
          <w:sz w:val="24"/>
          <w:szCs w:val="24"/>
          <w:lang w:eastAsia="pt-BR"/>
        </w:rPr>
        <w:t>Fonte disponível em</w:t>
      </w:r>
    </w:p>
    <w:p w:rsidR="00BF77F6" w:rsidRPr="00B32064" w:rsidRDefault="00BF77F6" w:rsidP="00BF77F6">
      <w:pPr>
        <w:shd w:val="clear" w:color="auto" w:fill="FFFFFF"/>
        <w:spacing w:after="360" w:line="240" w:lineRule="auto"/>
        <w:jc w:val="both"/>
        <w:outlineLvl w:val="2"/>
        <w:rPr>
          <w:rFonts w:ascii="Arial" w:eastAsia="Times New Roman" w:hAnsi="Arial" w:cs="Arial"/>
          <w:sz w:val="24"/>
          <w:szCs w:val="24"/>
          <w:lang w:eastAsia="pt-BR"/>
        </w:rPr>
      </w:pPr>
      <w:r w:rsidRPr="00BF77F6">
        <w:rPr>
          <w:rFonts w:ascii="Arial" w:eastAsia="Times New Roman" w:hAnsi="Arial" w:cs="Arial"/>
          <w:sz w:val="24"/>
          <w:szCs w:val="24"/>
          <w:lang w:eastAsia="pt-BR"/>
        </w:rPr>
        <w:t>https://www.psicanaliseclinica.com/aparelho-psiquico-freud/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 xml:space="preserve">O conceito freudiano de aparelho psíquico designa uma organização psíquica que é </w:t>
      </w:r>
      <w:proofErr w:type="spellStart"/>
      <w:r w:rsidRPr="00B32064">
        <w:rPr>
          <w:rFonts w:ascii="Arial" w:eastAsia="Times New Roman" w:hAnsi="Arial" w:cs="Arial"/>
          <w:sz w:val="24"/>
          <w:szCs w:val="24"/>
          <w:lang w:eastAsia="pt-BR"/>
        </w:rPr>
        <w:t>divida</w:t>
      </w:r>
      <w:proofErr w:type="spellEnd"/>
      <w:r w:rsidRPr="00B32064">
        <w:rPr>
          <w:rFonts w:ascii="Arial" w:eastAsia="Times New Roman" w:hAnsi="Arial" w:cs="Arial"/>
          <w:sz w:val="24"/>
          <w:szCs w:val="24"/>
          <w:lang w:eastAsia="pt-BR"/>
        </w:rPr>
        <w:t xml:space="preserve"> em instâncias. Essas instâncias – ou sistemas – são interligadas entre si, mas possuem funções distintas. A partir desse conceito Freud apresentou dois modelos: a divisão topográfica e a divisão estrutural da mente.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Podemos recorrer a outros autores, comentadores de Freud, para compreender melhor o conceito. Segundo Laplanche, o conceito de aparelho psíquico de Freud seria uma expressão que ressalta as características que a teoria freudiana atribui à psique. Essas características seriam a sua capacidade de transmitir ou transformar uma energia determinada, e a sua diferenciação em instâncias ou sistemas.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Laplanche coloca ainda que quando se refere à questão do aparelho psíquico, Freud sugere uma ideia organizacional. Mas ainda que trate da disposição interna das partes mentais, e ainda que trate da ligação entre determinada função com um lugar psíquico específico, ele não se limita a isso. Freud indica ainda a existência de uma ordem temporal a essas partes e funções.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É importante compreendermos com isso que as divisões mentais que Freud indica não têm caráter de divisão anatômica. Não há no cérebro compartimentos fixos e bem delimitados como indicam as teorias de localização cerebral. O que Freud indica, principalmente, é que as excitações seguem uma determinada ordem, e essa ordem se relaciona aos sistemas do aparelho psíquico.</w:t>
      </w:r>
    </w:p>
    <w:p w:rsidR="00B32064" w:rsidRPr="00B32064" w:rsidRDefault="00B32064" w:rsidP="00BF77F6">
      <w:pPr>
        <w:shd w:val="clear" w:color="auto" w:fill="FFFFFF"/>
        <w:spacing w:before="210" w:after="360" w:line="24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b/>
          <w:sz w:val="24"/>
          <w:szCs w:val="24"/>
          <w:lang w:eastAsia="pt-BR"/>
        </w:rPr>
        <w:t>RETOMANDO – Consciente, Pré-consciente e Inconsciente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Como vimos nos textos que postei anteriormente, a mente humana não é formada apenas por sua parte consciente. Sua inconsciente seria, para Freud, mais determinante na formação da personalidade, inclusive. Nesse sentido, a vida psíquica poderia ser medida de acordo com o grau de consciência do indivíduo em relação ao fenômeno.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 xml:space="preserve">Caso você não se lembre ou não tenha compreendido o que são os níveis consciente, pré-consciente e inconsciente da mente humana, aqui vai um </w:t>
      </w:r>
      <w:proofErr w:type="spellStart"/>
      <w:r w:rsidRPr="00B32064">
        <w:rPr>
          <w:rFonts w:ascii="Arial" w:eastAsia="Times New Roman" w:hAnsi="Arial" w:cs="Arial"/>
          <w:sz w:val="24"/>
          <w:szCs w:val="24"/>
          <w:lang w:eastAsia="pt-BR"/>
        </w:rPr>
        <w:t>resuminho</w:t>
      </w:r>
      <w:proofErr w:type="spellEnd"/>
      <w:r w:rsidRPr="00B32064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B32064" w:rsidRPr="00B32064" w:rsidRDefault="00B32064" w:rsidP="00BF77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Consciente se relaciona com os fenômenos dos quais nos damos conta, aqueles em que podemos pensar através da razão, aqueles cuja existência atual é clara para nós.</w:t>
      </w:r>
    </w:p>
    <w:p w:rsidR="00B32064" w:rsidRPr="00B32064" w:rsidRDefault="00B32064" w:rsidP="00BF77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Pré-consciente é o ambiente daqueles fenômenos que não estão “na nossa cara” em determinado momento, mas que não são inacessíveis à nossa razão. Os fenômenos pré-conscientes são aqueles que estão prestes a chegar a consciência, a transitar para o nível consciente.</w:t>
      </w:r>
    </w:p>
    <w:p w:rsidR="00B32064" w:rsidRPr="00B32064" w:rsidRDefault="00B32064" w:rsidP="00BF77F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Inconsciente é o terreno dos fenômenos obscuros. Medos, desejos, pulsões… Tudo que a mente evita para não sofrer, habita o inconsciente. Temos acesso a esses fenômenos apenas por meio dos atos falhos, dos sonhos ou da análise psicanalítica.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É importante, enfim, compreender que existe uma certa fluidez entre esses três domínios: um conteúdo pode se tornar consciente, assim como pode ser expulso para a inconsciência.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Para uma explicação mais aprofundada do que são Consciente, Pré-consciente e Inconsciente, </w:t>
      </w:r>
      <w:hyperlink r:id="rId5" w:history="1">
        <w:r w:rsidRPr="00BF77F6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clique aqui</w:t>
        </w:r>
      </w:hyperlink>
      <w:r w:rsidRPr="00B3206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Já publicamos um texto tratando da divisão do Id, Ego e Superego. Para completar a explicação do que seria o Aparelho Psíquico para Freud, relacionaremos esses três níveis com os níveis consciente, pré-consciente e inconsciente. Por isso, caso não tenha lido o texto anterior, recomendo que leia. É só </w:t>
      </w:r>
      <w:hyperlink r:id="rId6" w:history="1">
        <w:r w:rsidRPr="00BF77F6">
          <w:rPr>
            <w:rFonts w:ascii="Arial" w:eastAsia="Times New Roman" w:hAnsi="Arial" w:cs="Arial"/>
            <w:sz w:val="24"/>
            <w:szCs w:val="24"/>
            <w:u w:val="single"/>
            <w:lang w:eastAsia="pt-BR"/>
          </w:rPr>
          <w:t>clicar aqui</w:t>
        </w:r>
      </w:hyperlink>
      <w:r w:rsidRPr="00B3206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32064" w:rsidRPr="00B32064" w:rsidRDefault="00B32064" w:rsidP="00BF77F6">
      <w:pPr>
        <w:shd w:val="clear" w:color="auto" w:fill="FFFFFF"/>
        <w:spacing w:before="210" w:after="360" w:line="24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b/>
          <w:sz w:val="24"/>
          <w:szCs w:val="24"/>
          <w:lang w:eastAsia="pt-BR"/>
        </w:rPr>
        <w:t>RETOMANDO – Id, Ego e Superego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 xml:space="preserve">Os autores Hall, </w:t>
      </w:r>
      <w:proofErr w:type="spellStart"/>
      <w:r w:rsidRPr="00B32064">
        <w:rPr>
          <w:rFonts w:ascii="Arial" w:eastAsia="Times New Roman" w:hAnsi="Arial" w:cs="Arial"/>
          <w:sz w:val="24"/>
          <w:szCs w:val="24"/>
          <w:lang w:eastAsia="pt-BR"/>
        </w:rPr>
        <w:t>Lindzey</w:t>
      </w:r>
      <w:proofErr w:type="spellEnd"/>
      <w:r w:rsidRPr="00B32064">
        <w:rPr>
          <w:rFonts w:ascii="Arial" w:eastAsia="Times New Roman" w:hAnsi="Arial" w:cs="Arial"/>
          <w:sz w:val="24"/>
          <w:szCs w:val="24"/>
          <w:lang w:eastAsia="pt-BR"/>
        </w:rPr>
        <w:t xml:space="preserve"> e Campbell, seguindo a tradição freudiana, indicam que a personalidade é constituída por esses três sistemas: Id, Ego e Superego. Id, a parte biológica, seria o sistema original da personalidade. Dela teriam derivado Ego e Superego. O Id foi chamado por Freud, inclusive, de “a verdadeira realidade psíquica”. Isso porque ele representa a experiência subjetiva individual, o mundo interno que não conhece as regras e imposições da realidade objetiva. O Id é regido pelo Princípio de Prazer. Teremos um texto específico para tratar desse conceito em breve. Por enquanto, basta compreender que seu objetivo é sempre satisfazer as pulsões, aliviar a tensão.</w:t>
      </w:r>
    </w:p>
    <w:p w:rsidR="00B32064" w:rsidRPr="00B32064" w:rsidRDefault="00B32064" w:rsidP="00BF77F6">
      <w:pPr>
        <w:shd w:val="clear" w:color="auto" w:fill="FFFFFF"/>
        <w:spacing w:before="330" w:after="360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ID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No Id não estão gravadas apenas as representações inconscientes, mas representações inatas, transmitidas filogeneticamente e pertencentes à espécie humana.</w:t>
      </w:r>
    </w:p>
    <w:p w:rsidR="00B32064" w:rsidRPr="00B32064" w:rsidRDefault="00B32064" w:rsidP="00BF77F6">
      <w:pPr>
        <w:shd w:val="clear" w:color="auto" w:fill="FFFFFF"/>
        <w:spacing w:before="330" w:after="360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EGO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Ego, por sua vez, tem a função de realizar os desejos do Id. Mas para satisfazê-los, precisa adaptá-los à realidade, às regras sociais e às demandas do Superego. Enquanto o Id é guiado pelo Princípio de Prazer, o Ego segue o Princípio de Realidade (que explicaremos em breve).</w:t>
      </w:r>
    </w:p>
    <w:p w:rsidR="00B32064" w:rsidRPr="00B32064" w:rsidRDefault="00B32064" w:rsidP="00BF77F6">
      <w:pPr>
        <w:shd w:val="clear" w:color="auto" w:fill="FFFFFF"/>
        <w:spacing w:before="330" w:after="360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SUPEREGO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Superego pode ser entendido, basicamente, como o ramo da moral, da culpa e da autocensura.</w:t>
      </w:r>
    </w:p>
    <w:p w:rsidR="00BF77F6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Prosseguindo, podemos dizer que o Eu (Ego) provem do Id, mas que emerge a partir de um processo de diferenciação. Um indivíduo é composto, então, por um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“</w:t>
      </w:r>
      <w:proofErr w:type="gramStart"/>
      <w:r w:rsidRPr="00B32064">
        <w:rPr>
          <w:rFonts w:ascii="Arial" w:eastAsia="Times New Roman" w:hAnsi="Arial" w:cs="Arial"/>
          <w:sz w:val="24"/>
          <w:szCs w:val="24"/>
          <w:lang w:eastAsia="pt-BR"/>
        </w:rPr>
        <w:t>isso</w:t>
      </w:r>
      <w:proofErr w:type="gramEnd"/>
      <w:r w:rsidRPr="00B32064">
        <w:rPr>
          <w:rFonts w:ascii="Arial" w:eastAsia="Times New Roman" w:hAnsi="Arial" w:cs="Arial"/>
          <w:sz w:val="24"/>
          <w:szCs w:val="24"/>
          <w:lang w:eastAsia="pt-BR"/>
        </w:rPr>
        <w:t>” psíquico, o Id, que é desconhecido e inconsciente. Sobre esse Id e a partir dele, na superfície, se constitui o Eu (Ego). O Eu (Ego), portanto, advém do Id mas só pode ser visível pois passa pela influência do mundo exterior. Influência essa que se dá por intermédio dos sistemas Pré-consciente e Inconsciente.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Eu marca um limite entre o dentro e o fora, que se identifica com os próprios limites do corpo físico. O Eu seria derivado das sensações corporais cuja principal origem é a superfície do corpo. Por isso, Freud o considerava como a superfície do aparelho mental.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O Superego, por fim, é uma instância responsável por várias funções. Elas seriam: auto-observação, consciência moral e base de apoio dos ideais. Ele seria como uma parte deparada do Ego, que sobre ele exerce vigilância. Por isso sua dimensão persecutória é tão destacada por Freud.</w:t>
      </w:r>
    </w:p>
    <w:p w:rsidR="00B32064" w:rsidRPr="00B32064" w:rsidRDefault="00B32064" w:rsidP="00BF77F6">
      <w:pPr>
        <w:shd w:val="clear" w:color="auto" w:fill="FFFFFF"/>
        <w:spacing w:before="210" w:after="360" w:line="240" w:lineRule="auto"/>
        <w:jc w:val="both"/>
        <w:outlineLvl w:val="2"/>
        <w:rPr>
          <w:rFonts w:ascii="Arial" w:eastAsia="Times New Roman" w:hAnsi="Arial" w:cs="Arial"/>
          <w:b/>
          <w:sz w:val="24"/>
          <w:szCs w:val="24"/>
          <w:lang w:eastAsia="pt-BR"/>
        </w:rPr>
      </w:pPr>
      <w:bookmarkStart w:id="0" w:name="_GoBack"/>
      <w:r w:rsidRPr="00B32064">
        <w:rPr>
          <w:rFonts w:ascii="Arial" w:eastAsia="Times New Roman" w:hAnsi="Arial" w:cs="Arial"/>
          <w:b/>
          <w:sz w:val="24"/>
          <w:szCs w:val="24"/>
          <w:lang w:eastAsia="pt-BR"/>
        </w:rPr>
        <w:t>CONCLUSÃO</w:t>
      </w:r>
    </w:p>
    <w:bookmarkEnd w:id="0"/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Essa detalhada explicação visa demonstrar que o conceito de Aparelho Psíquico em Freud designa o conjunto de todas as partes da mente humana: Consciente, Inconsciente e Pré-consciente; Id, Ego e Superego. A totalidade desses sistemas, que trabalham de forma integrada na composição do indivíduo, é o que Freud denomina de Aparelho Psíquico ou simplesmente Psique.</w:t>
      </w:r>
    </w:p>
    <w:p w:rsidR="00B32064" w:rsidRPr="00B32064" w:rsidRDefault="00B32064" w:rsidP="00BF77F6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32064">
        <w:rPr>
          <w:rFonts w:ascii="Arial" w:eastAsia="Times New Roman" w:hAnsi="Arial" w:cs="Arial"/>
          <w:sz w:val="24"/>
          <w:szCs w:val="24"/>
          <w:lang w:eastAsia="pt-BR"/>
        </w:rPr>
        <w:t>(Créditos da imagem destacada: https://www.emaze.com/@AOTZZWQI/A-Mente—Psicologia)</w:t>
      </w:r>
    </w:p>
    <w:p w:rsidR="00E82435" w:rsidRPr="00BF77F6" w:rsidRDefault="00E82435" w:rsidP="00BF77F6">
      <w:pPr>
        <w:jc w:val="both"/>
        <w:rPr>
          <w:rFonts w:ascii="Arial" w:hAnsi="Arial" w:cs="Arial"/>
          <w:sz w:val="24"/>
          <w:szCs w:val="24"/>
        </w:rPr>
      </w:pPr>
    </w:p>
    <w:sectPr w:rsidR="00E82435" w:rsidRPr="00BF7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A29E8"/>
    <w:multiLevelType w:val="multilevel"/>
    <w:tmpl w:val="BF6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064"/>
    <w:rsid w:val="00B32064"/>
    <w:rsid w:val="00BF77F6"/>
    <w:rsid w:val="00E8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7DEA59-B621-432F-A412-AB30EFFC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320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320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3206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3206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32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B320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icanaliseclinica.com/id-ego-e-superego/" TargetMode="External"/><Relationship Id="rId5" Type="http://schemas.openxmlformats.org/officeDocument/2006/relationships/hyperlink" Target="https://psicanaliseclinica.com/consciente-pre-consciente-e-inconscien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975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2</cp:revision>
  <dcterms:created xsi:type="dcterms:W3CDTF">2018-08-29T20:06:00Z</dcterms:created>
  <dcterms:modified xsi:type="dcterms:W3CDTF">2018-08-29T20:11:00Z</dcterms:modified>
</cp:coreProperties>
</file>