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</w:pPr>
      <w:r>
        <w:rPr>
          <w:b/>
          <w:bCs/>
          <w:color w:val="1F3864"/>
          <w:sz w:val="32"/>
          <w:szCs w:val="32"/>
        </w:rPr>
        <w:t xml:space="preserve">Assignment 2 — Build Your Knowledge Base</w:t>
      </w:r>
    </w:p>
    <w:p>
      <w:pPr>
        <w:spacing w:after="100"/>
      </w:pPr>
      <w:r>
        <w:rPr>
          <w:i/>
          <w:iCs/>
          <w:color w:val="595959"/>
          <w:sz w:val="18"/>
          <w:szCs w:val="18"/>
        </w:rPr>
        <w:t xml:space="preserve">Team of 3 · Milestone 2 of 4 · Type your answers directly in the blank cells — they grow as you type.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shd w:fill="D9E1F2" w:val="clear"/>
          </w:tcPr>
          <w:p>
            <w:pPr>
              <w:spacing w:after="60"/>
            </w:pPr>
            <w:r>
              <w:rPr>
                <w:b/>
                <w:bCs/>
              </w:rPr>
              <w:t xml:space="preserve">Strict compliance: </w:t>
            </w:r>
            <w:r>
              <w:t xml:space="preserve">your submission ZIP must exactly match the folder/file structure on the Submission page. Automated grading rejects anything that doesn't — check before you submit.</w:t>
            </w:r>
          </w:p>
        </w:tc>
      </w:tr>
    </w:tbl>
    <w:p>
      <w:pPr>
        <w:spacing w:after="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500"/>
        <w:gridCol w:w="5860"/>
      </w:tblGrid>
      <w:tr>
        <w:tc>
          <w:tcPr>
            <w:tcW w:type="dxa" w:w="3500"/>
            <w:shd w:fill="F2F2F2" w:val="clear"/>
          </w:tcPr>
          <w:p>
            <w:pPr>
              <w:spacing w:after="80"/>
            </w:pPr>
            <w:r>
              <w:rPr>
                <w:b/>
                <w:bCs/>
              </w:rPr>
              <w:t xml:space="preserve">Project name</w:t>
            </w:r>
          </w:p>
          <w:p>
            <w:pPr>
              <w:spacing w:after="80"/>
            </w:pPr>
            <w:r>
              <w:rPr>
                <w:i/>
                <w:iCs/>
                <w:color w:val="595959"/>
                <w:sz w:val="18"/>
                <w:szCs w:val="18"/>
              </w:rPr>
              <w:t xml:space="preserve">the same project name you used in Assignment 1</w:t>
            </w:r>
          </w:p>
        </w:tc>
        <w:tc>
          <w:tcPr>
            <w:tcW w:type="dxa" w:w="5860"/>
          </w:tcPr>
          <w:p>
            <w:pPr>
              <w:spacing w:after="80"/>
            </w:pPr>
            <w:r>
              <w:t xml:space="preserve"/>
            </w:r>
            <w:r>
              <w:t xml:space="preserve">Bangla Morphological Analyzer (BMA)</w:t>
            </w:r>
          </w:p>
        </w:tc>
      </w:tr>
    </w:tbl>
    <w:p>
      <w:pPr>
        <w:spacing w:after="60" w:before="120"/>
      </w:pPr>
      <w:r>
        <w:rPr>
          <w:b/>
          <w:bCs/>
          <w:sz w:val="22"/>
          <w:szCs w:val="22"/>
        </w:rPr>
        <w:t xml:space="preserve">Team members</w:t>
      </w:r>
    </w:p>
    <w:p>
      <w:pPr>
        <w:spacing w:after="100"/>
      </w:pPr>
      <w:r>
        <w:rPr>
          <w:i/>
          <w:iCs/>
          <w:color w:val="595959"/>
          <w:sz w:val="18"/>
          <w:szCs w:val="18"/>
        </w:rPr>
        <w:t xml:space="preserve">In 'Worked sections', list the sections each member led. Every section must be owned by someone; each member submits the AI-chat behind their own sections (Section 8).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3000"/>
        <w:gridCol w:w="2360"/>
        <w:gridCol w:w="2300"/>
      </w:tblGrid>
      <w:tr>
        <w:trPr>
          <w:tblHeader/>
        </w:trPr>
        <w:tc>
          <w:tcPr>
            <w:tcW w:type="dxa" w:w="1700"/>
            <w:shd w:fill="1F3864" w:val="clear"/>
          </w:tcPr>
          <w:p>
            <w:pPr>
              <w:spacing w:after="80"/>
            </w:pPr>
            <w:r>
              <w:rPr>
                <w:b/>
                <w:bCs/>
                <w:color w:val="FFFFFF"/>
              </w:rPr>
              <w:t xml:space="preserve">Team member</w:t>
            </w:r>
          </w:p>
        </w:tc>
        <w:tc>
          <w:tcPr>
            <w:tcW w:type="dxa" w:w="3000"/>
            <w:shd w:fill="1F3864" w:val="clear"/>
          </w:tcPr>
          <w:p>
            <w:pPr>
              <w:spacing w:after="80"/>
            </w:pPr>
            <w:r>
              <w:rPr>
                <w:b/>
                <w:bCs/>
                <w:color w:val="FFFFFF"/>
              </w:rPr>
              <w:t xml:space="preserve">Full name</w:t>
            </w:r>
          </w:p>
        </w:tc>
        <w:tc>
          <w:tcPr>
            <w:tcW w:type="dxa" w:w="2360"/>
            <w:shd w:fill="1F3864" w:val="clear"/>
          </w:tcPr>
          <w:p>
            <w:pPr>
              <w:spacing w:after="80"/>
            </w:pPr>
            <w:r>
              <w:rPr>
                <w:b/>
                <w:bCs/>
                <w:color w:val="FFFFFF"/>
              </w:rPr>
              <w:t xml:space="preserve">Student number</w:t>
            </w:r>
          </w:p>
        </w:tc>
        <w:tc>
          <w:tcPr>
            <w:tcW w:type="dxa" w:w="2300"/>
            <w:shd w:fill="1F3864" w:val="clear"/>
          </w:tcPr>
          <w:p>
            <w:pPr>
              <w:spacing w:after="80"/>
            </w:pPr>
            <w:r>
              <w:rPr>
                <w:b/>
                <w:bCs/>
                <w:color w:val="FFFFFF"/>
              </w:rPr>
              <w:t xml:space="preserve">Worked sections</w:t>
            </w:r>
          </w:p>
        </w:tc>
      </w:tr>
      <w:tr>
        <w:tc>
          <w:tcPr>
            <w:tcW w:type="dxa" w:w="1700"/>
          </w:tcPr>
          <w:p>
            <w:pPr>
              <w:spacing w:after="80"/>
            </w:pPr>
            <w:r>
              <w:t xml:space="preserve">Student 1</w:t>
            </w:r>
          </w:p>
        </w:tc>
        <w:tc>
          <w:tcPr>
            <w:tcW w:type="dxa" w:w="3000"/>
          </w:tcPr>
          <w:p>
            <w:pPr>
              <w:spacing w:after="80"/>
            </w:pPr>
            <w:r>
              <w:t xml:space="preserve"/>
            </w:r>
          </w:p>
        </w:tc>
        <w:tc>
          <w:tcPr>
            <w:tcW w:type="dxa" w:w="2360"/>
          </w:tcPr>
          <w:p>
            <w:pPr>
              <w:spacing w:after="80"/>
            </w:pPr>
            <w:r>
              <w:t xml:space="preserve"/>
            </w:r>
          </w:p>
        </w:tc>
        <w:tc>
          <w:tcPr>
            <w:tcW w:type="dxa" w:w="2300"/>
          </w:tcPr>
          <w:p>
            <w:pPr>
              <w:spacing w:after="80"/>
            </w:pPr>
            <w:r>
              <w:t xml:space="preserve"/>
            </w:r>
          </w:p>
        </w:tc>
      </w:tr>
      <w:tr>
        <w:tc>
          <w:tcPr>
            <w:tcW w:type="dxa" w:w="1700"/>
          </w:tcPr>
          <w:p>
            <w:pPr>
              <w:spacing w:after="80"/>
            </w:pPr>
            <w:r>
              <w:t xml:space="preserve">Student 2</w:t>
            </w:r>
          </w:p>
        </w:tc>
        <w:tc>
          <w:tcPr>
            <w:tcW w:type="dxa" w:w="3000"/>
          </w:tcPr>
          <w:p>
            <w:pPr>
              <w:spacing w:after="80"/>
            </w:pPr>
            <w:r>
              <w:t xml:space="preserve"/>
            </w:r>
          </w:p>
        </w:tc>
        <w:tc>
          <w:tcPr>
            <w:tcW w:type="dxa" w:w="2360"/>
          </w:tcPr>
          <w:p>
            <w:pPr>
              <w:spacing w:after="80"/>
            </w:pPr>
            <w:r>
              <w:t xml:space="preserve"/>
            </w:r>
          </w:p>
        </w:tc>
        <w:tc>
          <w:tcPr>
            <w:tcW w:type="dxa" w:w="2300"/>
          </w:tcPr>
          <w:p>
            <w:pPr>
              <w:spacing w:after="80"/>
            </w:pPr>
            <w:r>
              <w:t xml:space="preserve"/>
            </w:r>
          </w:p>
        </w:tc>
      </w:tr>
      <w:tr>
        <w:tc>
          <w:tcPr>
            <w:tcW w:type="dxa" w:w="1700"/>
          </w:tcPr>
          <w:p>
            <w:pPr>
              <w:spacing w:after="80"/>
            </w:pPr>
            <w:r>
              <w:t xml:space="preserve">Student 3</w:t>
            </w:r>
          </w:p>
        </w:tc>
        <w:tc>
          <w:tcPr>
            <w:tcW w:type="dxa" w:w="3000"/>
          </w:tcPr>
          <w:p>
            <w:pPr>
              <w:spacing w:after="80"/>
            </w:pPr>
            <w:r>
              <w:t xml:space="preserve"/>
            </w:r>
          </w:p>
        </w:tc>
        <w:tc>
          <w:tcPr>
            <w:tcW w:type="dxa" w:w="2360"/>
          </w:tcPr>
          <w:p>
            <w:pPr>
              <w:spacing w:after="80"/>
            </w:pPr>
            <w:r>
              <w:t xml:space="preserve"/>
            </w:r>
          </w:p>
        </w:tc>
        <w:tc>
          <w:tcPr>
            <w:tcW w:type="dxa" w:w="2300"/>
          </w:tcPr>
          <w:p>
            <w:pPr>
              <w:spacing w:after="80"/>
            </w:pPr>
            <w:r>
              <w:t xml:space="preserve"/>
            </w:r>
          </w:p>
        </w:tc>
      </w:tr>
    </w:tbl>
    <w:p>
      <w:pPr>
        <w:spacing w:after="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shd w:fill="D9E1F2" w:val="clear"/>
          </w:tcPr>
          <w:p>
            <w:pPr>
              <w:spacing w:after="60"/>
            </w:pPr>
            <w:r>
              <w:rPr>
                <w:b/>
                <w:bCs/>
              </w:rPr>
              <w:t xml:space="preserve">What this assignment is: </w:t>
            </w:r>
            <w:r>
              <w:t xml:space="preserve">You BUILD the knowledge base — the front half of the pipeline that turns scanned pages into searchable text: ingest &amp; clean the scans, (optionally) enhance them, detect layout, run OCR, then chunk, embed, and index. You choose the models and parameters; the repo fixes where each piece goes. This milestone produces working code and evidence it reads and retrieves.</w:t>
            </w:r>
          </w:p>
          <w:p>
            <w:pPr>
              <w:spacing w:after="60"/>
            </w:pPr>
            <w:r>
              <w:rPr>
                <w:b/>
                <w:bCs/>
              </w:rPr>
              <w:t xml:space="preserve">What to hand in: </w:t>
            </w:r>
            <w:r>
              <w:t xml:space="preserve">Push everything to your team's PUBLIC GitHub repo, then tag it: git add -A &amp;&amp; git commit -m "a2-submit" &amp;&amp; git tag a2-submit &amp;&amp; git push origin main --tags. The tag IS your submission (deadlines are read from GitHub's servers) — do NOT upload a ZIP. Contents: the filled form in forms/, the repo with ingest / vision / index stages implemented, the built index (or a script that builds it), notebooks/kb_demo.ipynb showing OCR quality and one retrieval example, your updated configs/design_choices.md, and one AI-chat transcript per member. ALSO CARRIED FORWARD FROM A1 — the code stub was released after A1, so these are graded here for the first time: configs/task.yaml, data/provenance.md plus your corpus (or scripts/get_data.sh), notebooks/eda.ipynb, grading_kit/manifest.yaml, and grading_kit/heldout_pages/ with labels.jsonl.</w:t>
            </w:r>
          </w:p>
        </w:tc>
      </w:tr>
    </w:tbl>
    <w:p>
      <w:pPr>
        <w:pStyle w:val="Heading2"/>
        <w:spacing w:after="100" w:before="240"/>
      </w:pPr>
      <w:r>
        <w:rPr>
          <w:b/>
          <w:bCs/>
          <w:color w:val="1F3864"/>
          <w:sz w:val="26"/>
          <w:szCs w:val="26"/>
        </w:rPr>
        <w:t xml:space="preserve">Section 1 — Recap from Assignment 1</w:t>
      </w:r>
    </w:p>
    <w:p>
      <w:pPr>
        <w:spacing w:after="100"/>
      </w:pPr>
      <w:r>
        <w:rPr>
          <w:i/>
          <w:iCs/>
          <w:color w:val="595959"/>
          <w:sz w:val="18"/>
          <w:szCs w:val="18"/>
        </w:rPr>
        <w:t xml:space="preserve">Copy these from A1 so this form stands alone. Do NOT change the success metric — your system in A3 is judged on it.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500"/>
        <w:gridCol w:w="5860"/>
      </w:tblGrid>
      <w:tr>
        <w:tc>
          <w:tcPr>
            <w:tcW w:type="dxa" w:w="3500"/>
            <w:shd w:fill="F2F2F2" w:val="clear"/>
          </w:tcPr>
          <w:p>
            <w:pPr>
              <w:spacing w:after="80"/>
            </w:pPr>
            <w:r>
              <w:rPr>
                <w:b/>
                <w:bCs/>
              </w:rPr>
              <w:t xml:space="preserve">Our three choices (from A1)</w:t>
            </w:r>
          </w:p>
          <w:p>
            <w:pPr>
              <w:spacing w:after="80"/>
            </w:pPr>
            <w:r>
              <w:rPr>
                <w:i/>
                <w:iCs/>
                <w:color w:val="595959"/>
                <w:sz w:val="18"/>
                <w:szCs w:val="18"/>
              </w:rPr>
              <w:t xml:space="preserve">domain · data speciality · primary NFR + target — one line each.</w:t>
            </w:r>
          </w:p>
        </w:tc>
        <w:tc>
          <w:tcPr>
            <w:tcW w:type="dxa" w:w="5860"/>
          </w:tcPr>
          <w:p>
            <w:pPr>
              <w:spacing w:after="80"/>
            </w:pPr>
            <w:r>
              <w:t xml:space="preserve"/>
            </w:r>
            <w:r>
              <w:t xml:space="preserve">Domain: Bangla grammar/morphology; speciality: conjuncts, matras, hasanta, reph, nukta, Bengali digits and rule notation; primary NFR: explainable, with rule-attribution coverage &gt;= 0.90.</w:t>
            </w:r>
          </w:p>
        </w:tc>
      </w:tr>
      <w:tr>
        <w:tc>
          <w:tcPr>
            <w:tcW w:type="dxa" w:w="3500"/>
            <w:shd w:fill="F2F2F2" w:val="clear"/>
          </w:tcPr>
          <w:p>
            <w:pPr>
              <w:spacing w:after="80"/>
            </w:pPr>
            <w:r>
              <w:rPr>
                <w:b/>
                <w:bCs/>
              </w:rPr>
              <w:t xml:space="preserve">Success metric (from A1)</w:t>
            </w:r>
          </w:p>
          <w:p>
            <w:pPr>
              <w:spacing w:after="80"/>
            </w:pPr>
            <w:r>
              <w:rPr>
                <w:i/>
                <w:iCs/>
                <w:color w:val="595959"/>
                <w:sz w:val="18"/>
                <w:szCs w:val="18"/>
              </w:rPr>
              <w:t xml:space="preserve">the single answer-quality metric and target, unchanged.</w:t>
            </w:r>
          </w:p>
        </w:tc>
        <w:tc>
          <w:tcPr>
            <w:tcW w:type="dxa" w:w="5860"/>
          </w:tcPr>
          <w:p>
            <w:pPr>
              <w:spacing w:after="80"/>
            </w:pPr>
            <w:r>
              <w:t xml:space="preserve"/>
            </w:r>
            <w:r>
              <w:t xml:space="preserve">Answer-F1 &gt;= 0.70 on the verifiable task subset (carried unchanged from A1).</w:t>
            </w:r>
          </w:p>
        </w:tc>
      </w:tr>
      <w:tr>
        <w:tc>
          <w:tcPr>
            <w:tcW w:type="dxa" w:w="3500"/>
            <w:shd w:fill="F2F2F2" w:val="clear"/>
          </w:tcPr>
          <w:p>
            <w:pPr>
              <w:spacing w:after="80"/>
            </w:pPr>
            <w:r>
              <w:rPr>
                <w:b/>
                <w:bCs/>
              </w:rPr>
              <w:t xml:space="preserve">Our corpus (from A1)</w:t>
            </w:r>
          </w:p>
          <w:p>
            <w:pPr>
              <w:spacing w:after="80"/>
            </w:pPr>
            <w:r>
              <w:rPr>
                <w:i/>
                <w:iCs/>
                <w:color w:val="595959"/>
                <w:sz w:val="18"/>
                <w:szCs w:val="18"/>
              </w:rPr>
              <w:t xml:space="preserve">source, size (pages/words), and the one thing that makes it hard to read.</w:t>
            </w:r>
          </w:p>
        </w:tc>
        <w:tc>
          <w:tcPr>
            <w:tcW w:type="dxa" w:w="5860"/>
          </w:tcPr>
          <w:p>
            <w:pPr>
              <w:spacing w:after="80"/>
            </w:pPr>
            <w:r>
              <w:t xml:space="preserve"/>
            </w:r>
            <w:r>
              <w:t xml:space="preserve">Private/link-only corpus: 1942 Bhasha-prakash Bangala Byakaran (565 pages) plus NCTB Bangla Grammar Classes 9–10 (2026, 218 pages). Kaggle measured 783 total pages, 775 usable/OCR-covered pages and 195,803 usable OCR words. The A1 2019 NCTB edition was revised to the available 2026 edition and must be disclosed/approved.</w:t>
            </w:r>
          </w:p>
        </w:tc>
      </w:tr>
    </w:tbl>
    <w:p>
      <w:pPr>
        <w:pStyle w:val="Heading2"/>
        <w:spacing w:after="100" w:before="240"/>
      </w:pPr>
      <w:r>
        <w:rPr>
          <w:b/>
          <w:bCs/>
          <w:color w:val="1F3864"/>
          <w:sz w:val="26"/>
          <w:szCs w:val="26"/>
        </w:rPr>
        <w:t xml:space="preserve">Section 2 — The Structure We Exploit</w:t>
      </w:r>
    </w:p>
    <w:p>
      <w:pPr>
        <w:spacing w:after="100"/>
      </w:pPr>
      <w:r>
        <w:rPr>
          <w:i/>
          <w:iCs/>
          <w:color w:val="595959"/>
          <w:sz w:val="18"/>
          <w:szCs w:val="18"/>
        </w:rPr>
        <w:t xml:space="preserve">Every model choice is a bet on structure in the data. Name the structure your pipeline relies on, and the things it must ignore.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500"/>
        <w:gridCol w:w="5860"/>
      </w:tblGrid>
      <w:tr>
        <w:tc>
          <w:tcPr>
            <w:tcW w:type="dxa" w:w="3500"/>
            <w:shd w:fill="F2F2F2" w:val="clear"/>
          </w:tcPr>
          <w:p>
            <w:pPr>
              <w:spacing w:after="80"/>
            </w:pPr>
            <w:r>
              <w:rPr>
                <w:b/>
                <w:bCs/>
              </w:rPr>
              <w:t xml:space="preserve">Structure in the page image</w:t>
            </w:r>
          </w:p>
          <w:p>
            <w:pPr>
              <w:spacing w:after="80"/>
            </w:pPr>
            <w:r>
              <w:rPr>
                <w:i/>
                <w:iCs/>
                <w:color w:val="595959"/>
                <w:sz w:val="18"/>
                <w:szCs w:val="18"/>
              </w:rPr>
              <w:t xml:space="preserve">what a vision model can exploit — nearby pixels form strokes/characters; a character looks the same when shifted. Drives your layout &amp; enhancement choices.</w:t>
            </w:r>
          </w:p>
        </w:tc>
        <w:tc>
          <w:tcPr>
            <w:tcW w:type="dxa" w:w="5860"/>
          </w:tcPr>
          <w:p>
            <w:pPr>
              <w:spacing w:after="80"/>
            </w:pPr>
            <w:r>
              <w:t xml:space="preserve"/>
            </w:r>
            <w:r>
              <w:t xml:space="preserve">Nearby pixels form strokes and aligned text lines; projection profiles and connected ink support bounded regions, reading order, and table detection.</w:t>
            </w:r>
          </w:p>
        </w:tc>
      </w:tr>
      <w:tr>
        <w:tc>
          <w:tcPr>
            <w:tcW w:type="dxa" w:w="3500"/>
            <w:shd w:fill="F2F2F2" w:val="clear"/>
          </w:tcPr>
          <w:p>
            <w:pPr>
              <w:spacing w:after="80"/>
            </w:pPr>
            <w:r>
              <w:rPr>
                <w:b/>
                <w:bCs/>
              </w:rPr>
              <w:t xml:space="preserve">Structure in the text</w:t>
            </w:r>
          </w:p>
          <w:p>
            <w:pPr>
              <w:spacing w:after="80"/>
            </w:pPr>
            <w:r>
              <w:rPr>
                <w:i/>
                <w:iCs/>
                <w:color w:val="595959"/>
                <w:sz w:val="18"/>
                <w:szCs w:val="18"/>
              </w:rPr>
              <w:t xml:space="preserve">what a sequence model can exploit — reading order and context carry meaning; conjuncts/ligatures span characters. Drives your OCR &amp; embedding choices.</w:t>
            </w:r>
          </w:p>
        </w:tc>
        <w:tc>
          <w:tcPr>
            <w:tcW w:type="dxa" w:w="5860"/>
          </w:tcPr>
          <w:p>
            <w:pPr>
              <w:spacing w:after="80"/>
            </w:pPr>
            <w:r>
              <w:t xml:space="preserve"/>
            </w:r>
            <w:r>
              <w:t xml:space="preserve">Reading order and surrounding Bangla context carry meaning; conjuncts, matras, hasanta and rule/example structure must remain together for OCR and retrieval.</w:t>
            </w:r>
          </w:p>
        </w:tc>
      </w:tr>
      <w:tr>
        <w:tc>
          <w:tcPr>
            <w:tcW w:type="dxa" w:w="3500"/>
            <w:shd w:fill="F2F2F2" w:val="clear"/>
          </w:tcPr>
          <w:p>
            <w:pPr>
              <w:spacing w:after="80"/>
            </w:pPr>
            <w:r>
              <w:rPr>
                <w:b/>
                <w:bCs/>
              </w:rPr>
              <w:t xml:space="preserve">What should NOT change the answer</w:t>
            </w:r>
          </w:p>
          <w:p>
            <w:pPr>
              <w:spacing w:after="80"/>
            </w:pPr>
            <w:r>
              <w:rPr>
                <w:i/>
                <w:iCs/>
                <w:color w:val="595959"/>
                <w:sz w:val="18"/>
                <w:szCs w:val="18"/>
              </w:rPr>
              <w:t xml:space="preserve">variations the system must be robust to — page position, font, mild skew, scan noise, ink bleed. Knowing these points you to the right model and augmentation.</w:t>
            </w:r>
          </w:p>
        </w:tc>
        <w:tc>
          <w:tcPr>
            <w:tcW w:type="dxa" w:w="5860"/>
          </w:tcPr>
          <w:p>
            <w:pPr>
              <w:spacing w:after="80"/>
            </w:pPr>
            <w:r>
              <w:t xml:space="preserve"/>
            </w:r>
            <w:r>
              <w:t xml:space="preserve">Page position, font variation, mild skew, scan noise and ink bleed should not change the answer; provenance and meaning should remain stable.</w:t>
            </w:r>
          </w:p>
        </w:tc>
      </w:tr>
    </w:tbl>
    <w:p>
      <w:pPr>
        <w:pStyle w:val="Heading2"/>
        <w:spacing w:after="100" w:before="240"/>
      </w:pPr>
      <w:r>
        <w:rPr>
          <w:b/>
          <w:bCs/>
          <w:color w:val="1F3864"/>
          <w:sz w:val="26"/>
          <w:szCs w:val="26"/>
        </w:rPr>
        <w:t xml:space="preserve">Section 3 — Components &amp; Options We Considered</w:t>
      </w:r>
    </w:p>
    <w:p>
      <w:pPr>
        <w:spacing w:after="100"/>
      </w:pPr>
      <w:r>
        <w:t xml:space="preserve">For each stage, name the options you compared and your choice. </w:t>
      </w:r>
      <w:r>
        <w:rPr>
          <w:b/>
          <w:bCs/>
        </w:rPr>
        <w:t xml:space="preserve">At least one choice must be an existing published/pretrained method you reproduce and adapt</w:t>
      </w:r>
      <w:r>
        <w:t xml:space="preserve"> (your OCR foundation is the natural one — reproducing someone else's method is the core skill for adopting whatever comes next). Mark it in the last column.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2900"/>
        <w:gridCol w:w="3200"/>
        <w:gridCol w:w="1560"/>
      </w:tblGrid>
      <w:tr>
        <w:trPr>
          <w:tblHeader/>
        </w:trPr>
        <w:tc>
          <w:tcPr>
            <w:tcW w:type="dxa" w:w="1700"/>
            <w:shd w:fill="1F3864" w:val="clear"/>
          </w:tcPr>
          <w:p>
            <w:pPr>
              <w:spacing w:after="80"/>
            </w:pPr>
            <w:r>
              <w:rPr>
                <w:b/>
                <w:bCs/>
                <w:color w:val="FFFFFF"/>
              </w:rPr>
              <w:t xml:space="preserve">Stage</w:t>
            </w:r>
          </w:p>
        </w:tc>
        <w:tc>
          <w:tcPr>
            <w:tcW w:type="dxa" w:w="2900"/>
            <w:shd w:fill="1F3864" w:val="clear"/>
          </w:tcPr>
          <w:p>
            <w:pPr>
              <w:spacing w:after="80"/>
            </w:pPr>
            <w:r>
              <w:rPr>
                <w:b/>
                <w:bCs/>
                <w:color w:val="FFFFFF"/>
              </w:rPr>
              <w:t xml:space="preserve">Options we compared</w:t>
            </w:r>
          </w:p>
        </w:tc>
        <w:tc>
          <w:tcPr>
            <w:tcW w:type="dxa" w:w="3200"/>
            <w:shd w:fill="1F3864" w:val="clear"/>
          </w:tcPr>
          <w:p>
            <w:pPr>
              <w:spacing w:after="80"/>
            </w:pPr>
            <w:r>
              <w:rPr>
                <w:b/>
                <w:bCs/>
                <w:color w:val="FFFFFF"/>
              </w:rPr>
              <w:t xml:space="preserve">Our choice + why</w:t>
            </w:r>
          </w:p>
        </w:tc>
        <w:tc>
          <w:tcPr>
            <w:tcW w:type="dxa" w:w="1560"/>
            <w:shd w:fill="1F3864" w:val="clear"/>
          </w:tcPr>
          <w:p>
            <w:pPr>
              <w:spacing w:after="80"/>
            </w:pPr>
            <w:r>
              <w:rPr>
                <w:b/>
                <w:bCs/>
                <w:color w:val="FFFFFF"/>
              </w:rPr>
              <w:t xml:space="preserve">Reproduced? (≥1 yes)</w:t>
            </w:r>
          </w:p>
        </w:tc>
      </w:tr>
      <w:tr>
        <w:tc>
          <w:tcPr>
            <w:tcW w:type="dxa" w:w="1700"/>
          </w:tcPr>
          <w:p>
            <w:pPr>
              <w:spacing w:after="80"/>
            </w:pPr>
            <w:r>
              <w:t xml:space="preserve">Enhancement (bonus)</w:t>
            </w:r>
          </w:p>
        </w:tc>
        <w:tc>
          <w:tcPr>
            <w:tcW w:type="dxa" w:w="2900"/>
          </w:tcPr>
          <w:p>
            <w:pPr>
              <w:spacing w:after="80"/>
            </w:pPr>
            <w:r>
              <w:rPr>
                <w:i/>
                <w:iCs/>
                <w:color w:val="595959"/>
                <w:sz w:val="18"/>
                <w:szCs w:val="18"/>
              </w:rPr>
              <w:t xml:space="preserve">e.g. classical denoise vs VAE vs diffusion</w:t>
            </w:r>
          </w:p>
        </w:tc>
        <w:tc>
          <w:tcPr>
            <w:tcW w:type="dxa" w:w="3200"/>
          </w:tcPr>
          <w:p>
            <w:pPr>
              <w:spacing w:after="80"/>
            </w:pPr>
            <w:r>
              <w:t xml:space="preserve"/>
            </w:r>
            <w:r>
              <w:t xml:space="preserve">Compared classical preprocessing/denoise choices; chose deterministic Pillow/NumPy projection-profile enhancement and conservative normalization for reproducibility and glyph safety.</w:t>
            </w:r>
          </w:p>
        </w:tc>
        <w:tc>
          <w:tcPr>
            <w:tcW w:type="dxa" w:w="1560"/>
          </w:tcPr>
          <w:p>
            <w:pPr>
              <w:spacing w:after="80"/>
            </w:pPr>
            <w:r>
              <w:t xml:space="preserve"/>
            </w:r>
          </w:p>
        </w:tc>
      </w:tr>
      <w:tr>
        <w:tc>
          <w:tcPr>
            <w:tcW w:type="dxa" w:w="1700"/>
          </w:tcPr>
          <w:p>
            <w:pPr>
              <w:spacing w:after="80"/>
            </w:pPr>
            <w:r>
              <w:t xml:space="preserve">Layout detection</w:t>
            </w:r>
          </w:p>
        </w:tc>
        <w:tc>
          <w:tcPr>
            <w:tcW w:type="dxa" w:w="2900"/>
          </w:tcPr>
          <w:p>
            <w:pPr>
              <w:spacing w:after="80"/>
            </w:pPr>
            <w:r>
              <w:rPr>
                <w:i/>
                <w:iCs/>
                <w:color w:val="595959"/>
                <w:sz w:val="18"/>
                <w:szCs w:val="18"/>
              </w:rPr>
              <w:t xml:space="preserve">e.g. heuristic vs detection model</w:t>
            </w:r>
          </w:p>
        </w:tc>
        <w:tc>
          <w:tcPr>
            <w:tcW w:type="dxa" w:w="3200"/>
          </w:tcPr>
          <w:p>
            <w:pPr>
              <w:spacing w:after="80"/>
            </w:pPr>
            <w:r>
              <w:t xml:space="preserve"/>
            </w:r>
            <w:r>
              <w:t xml:space="preserve">Compared heuristic layout with a learned detector; chose deterministic projection-profile regions, merged line runs, table grouping and reading-order rules because the corpus is small and provenance-critical.</w:t>
            </w:r>
          </w:p>
        </w:tc>
        <w:tc>
          <w:tcPr>
            <w:tcW w:type="dxa" w:w="1560"/>
          </w:tcPr>
          <w:p>
            <w:pPr>
              <w:spacing w:after="80"/>
            </w:pPr>
            <w:r>
              <w:t xml:space="preserve"/>
            </w:r>
          </w:p>
        </w:tc>
      </w:tr>
      <w:tr>
        <w:tc>
          <w:tcPr>
            <w:tcW w:type="dxa" w:w="1700"/>
          </w:tcPr>
          <w:p>
            <w:pPr>
              <w:spacing w:after="80"/>
            </w:pPr>
            <w:r>
              <w:t xml:space="preserve">OCR / HTR</w:t>
            </w:r>
          </w:p>
        </w:tc>
        <w:tc>
          <w:tcPr>
            <w:tcW w:type="dxa" w:w="2900"/>
          </w:tcPr>
          <w:p>
            <w:pPr>
              <w:spacing w:after="80"/>
            </w:pPr>
            <w:r>
              <w:rPr>
                <w:i/>
                <w:iCs/>
                <w:color w:val="595959"/>
                <w:sz w:val="18"/>
                <w:szCs w:val="18"/>
              </w:rPr>
              <w:t xml:space="preserve">e.g. Tesseract vs TrOCR vs Donut</w:t>
            </w:r>
          </w:p>
        </w:tc>
        <w:tc>
          <w:tcPr>
            <w:tcW w:type="dxa" w:w="3200"/>
          </w:tcPr>
          <w:p>
            <w:pPr>
              <w:spacing w:after="80"/>
            </w:pPr>
            <w:r>
              <w:t xml:space="preserve"/>
            </w:r>
            <w:r>
              <w:t xml:space="preserve">Compared EasyOCR with the retained Qwen3-VL drafts; chose pretrained EasyOCR 1.7.2 (bn+en), which is reproducible and measured on held-out pages without using the PDF text layer.</w:t>
            </w:r>
          </w:p>
        </w:tc>
        <w:tc>
          <w:tcPr>
            <w:tcW w:type="dxa" w:w="1560"/>
          </w:tcPr>
          <w:p>
            <w:pPr>
              <w:spacing w:after="80"/>
            </w:pPr>
            <w:r>
              <w:t xml:space="preserve"/>
            </w:r>
            <w:r>
              <w:t xml:space="preserve">Yes — EasyOCR 1.7.2 pretrained method reproduced/adapted.</w:t>
            </w:r>
          </w:p>
        </w:tc>
      </w:tr>
      <w:tr>
        <w:tc>
          <w:tcPr>
            <w:tcW w:type="dxa" w:w="1700"/>
          </w:tcPr>
          <w:p>
            <w:pPr>
              <w:spacing w:after="80"/>
            </w:pPr>
            <w:r>
              <w:t xml:space="preserve">Chunking</w:t>
            </w:r>
          </w:p>
        </w:tc>
        <w:tc>
          <w:tcPr>
            <w:tcW w:type="dxa" w:w="2900"/>
          </w:tcPr>
          <w:p>
            <w:pPr>
              <w:spacing w:after="80"/>
            </w:pPr>
            <w:r>
              <w:rPr>
                <w:i/>
                <w:iCs/>
                <w:color w:val="595959"/>
                <w:sz w:val="18"/>
                <w:szCs w:val="18"/>
              </w:rPr>
              <w:t xml:space="preserve">e.g. fixed vs semantic; size/overlap</w:t>
            </w:r>
          </w:p>
        </w:tc>
        <w:tc>
          <w:tcPr>
            <w:tcW w:type="dxa" w:w="3200"/>
          </w:tcPr>
          <w:p>
            <w:pPr>
              <w:spacing w:after="80"/>
            </w:pPr>
            <w:r>
              <w:t xml:space="preserve"/>
            </w:r>
            <w:r>
              <w:t xml:space="preserve">Compared fixed 256-token/32-overlap chunks with rule-aware structural chunks; selected rule-aware for the full index (1,910 chunks; Hit@5 0.5, tied with fixed).</w:t>
            </w:r>
          </w:p>
        </w:tc>
        <w:tc>
          <w:tcPr>
            <w:tcW w:type="dxa" w:w="1560"/>
          </w:tcPr>
          <w:p>
            <w:pPr>
              <w:spacing w:after="80"/>
            </w:pPr>
            <w:r>
              <w:t xml:space="preserve"/>
            </w:r>
          </w:p>
        </w:tc>
      </w:tr>
      <w:tr>
        <w:tc>
          <w:tcPr>
            <w:tcW w:type="dxa" w:w="1700"/>
          </w:tcPr>
          <w:p>
            <w:pPr>
              <w:spacing w:after="80"/>
            </w:pPr>
            <w:r>
              <w:t xml:space="preserve">Embedding</w:t>
            </w:r>
          </w:p>
        </w:tc>
        <w:tc>
          <w:tcPr>
            <w:tcW w:type="dxa" w:w="2900"/>
          </w:tcPr>
          <w:p>
            <w:pPr>
              <w:spacing w:after="80"/>
            </w:pPr>
            <w:r>
              <w:rPr>
                <w:i/>
                <w:iCs/>
                <w:color w:val="595959"/>
                <w:sz w:val="18"/>
                <w:szCs w:val="18"/>
              </w:rPr>
              <w:t xml:space="preserve">e.g. which sentence-embedding model</w:t>
            </w:r>
          </w:p>
        </w:tc>
        <w:tc>
          <w:tcPr>
            <w:tcW w:type="dxa" w:w="3200"/>
          </w:tcPr>
          <w:p>
            <w:pPr>
              <w:spacing w:after="80"/>
            </w:pPr>
            <w:r>
              <w:t xml:space="preserve"/>
            </w:r>
            <w:r>
              <w:t xml:space="preserve">Compared BGE-M3 with paraphrase-multilingual-MiniLM-L12-v2; selected pretrained BAAI/bge-m3 (1024D). BGE-M3 Hit@5 0.5 versus lightweight 0.0.</w:t>
            </w:r>
          </w:p>
        </w:tc>
        <w:tc>
          <w:tcPr>
            <w:tcW w:type="dxa" w:w="1560"/>
          </w:tcPr>
          <w:p>
            <w:pPr>
              <w:spacing w:after="80"/>
            </w:pPr>
            <w:r>
              <w:t xml:space="preserve"/>
            </w:r>
            <w:r>
              <w:t xml:space="preserve">Yes — pretrained BGE-M3 reproduced/adapted.</w:t>
            </w:r>
          </w:p>
        </w:tc>
      </w:tr>
      <w:tr>
        <w:tc>
          <w:tcPr>
            <w:tcW w:type="dxa" w:w="1700"/>
          </w:tcPr>
          <w:p>
            <w:pPr>
              <w:spacing w:after="80"/>
            </w:pPr>
            <w:r>
              <w:t xml:space="preserve">Vector index</w:t>
            </w:r>
          </w:p>
        </w:tc>
        <w:tc>
          <w:tcPr>
            <w:tcW w:type="dxa" w:w="2900"/>
          </w:tcPr>
          <w:p>
            <w:pPr>
              <w:spacing w:after="80"/>
            </w:pPr>
            <w:r>
              <w:rPr>
                <w:i/>
                <w:iCs/>
                <w:color w:val="595959"/>
                <w:sz w:val="18"/>
                <w:szCs w:val="18"/>
              </w:rPr>
              <w:t xml:space="preserve">e.g. flat vs HNSW vs IVF/PQ</w:t>
            </w:r>
          </w:p>
        </w:tc>
        <w:tc>
          <w:tcPr>
            <w:tcW w:type="dxa" w:w="3200"/>
          </w:tcPr>
          <w:p>
            <w:pPr>
              <w:spacing w:after="80"/>
            </w:pPr>
            <w:r>
              <w:t xml:space="preserve"/>
            </w:r>
            <w:r>
              <w:t xml:space="preserve">Compared exact FlatIP with approximate alternatives; chose FAISS IndexFlatIP after L2 normalization for deterministic exact search and restart-safe metadata.</w:t>
            </w:r>
          </w:p>
        </w:tc>
        <w:tc>
          <w:tcPr>
            <w:tcW w:type="dxa" w:w="1560"/>
          </w:tcPr>
          <w:p>
            <w:pPr>
              <w:spacing w:after="80"/>
            </w:pPr>
            <w:r>
              <w:t xml:space="preserve"/>
            </w:r>
          </w:p>
        </w:tc>
      </w:tr>
    </w:tbl>
    <w:p>
      <w:pPr>
        <w:pStyle w:val="Heading2"/>
        <w:spacing w:after="100" w:before="240"/>
      </w:pPr>
      <w:r>
        <w:rPr>
          <w:b/>
          <w:bCs/>
          <w:color w:val="1F3864"/>
          <w:sz w:val="26"/>
          <w:szCs w:val="26"/>
        </w:rPr>
        <w:t xml:space="preserve">Section 4 — The Knowledge Base We Built</w:t>
      </w:r>
    </w:p>
    <w:p>
      <w:pPr>
        <w:spacing w:after="100"/>
      </w:pPr>
      <w:r>
        <w:rPr>
          <w:i/>
          <w:iCs/>
          <w:color w:val="595959"/>
          <w:sz w:val="18"/>
          <w:szCs w:val="18"/>
        </w:rPr>
        <w:t xml:space="preserve">What actually runs. State the model/checkpoint and the key parameters per stage, and whether it's pretrained, fine-tuned, or from scratch.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2700"/>
        <w:gridCol w:w="2400"/>
        <w:gridCol w:w="2360"/>
      </w:tblGrid>
      <w:tr>
        <w:trPr>
          <w:tblHeader/>
        </w:trPr>
        <w:tc>
          <w:tcPr>
            <w:tcW w:type="dxa" w:w="1900"/>
            <w:shd w:fill="1F3864" w:val="clear"/>
          </w:tcPr>
          <w:p>
            <w:pPr>
              <w:spacing w:after="80"/>
            </w:pPr>
            <w:r>
              <w:rPr>
                <w:b/>
                <w:bCs/>
                <w:color w:val="FFFFFF"/>
              </w:rPr>
              <w:t xml:space="preserve">Stage</w:t>
            </w:r>
          </w:p>
        </w:tc>
        <w:tc>
          <w:tcPr>
            <w:tcW w:type="dxa" w:w="2700"/>
            <w:shd w:fill="1F3864" w:val="clear"/>
          </w:tcPr>
          <w:p>
            <w:pPr>
              <w:spacing w:after="80"/>
            </w:pPr>
            <w:r>
              <w:rPr>
                <w:b/>
                <w:bCs/>
                <w:color w:val="FFFFFF"/>
              </w:rPr>
              <w:t xml:space="preserve">Model / checkpoint</w:t>
            </w:r>
          </w:p>
        </w:tc>
        <w:tc>
          <w:tcPr>
            <w:tcW w:type="dxa" w:w="2400"/>
            <w:shd w:fill="1F3864" w:val="clear"/>
          </w:tcPr>
          <w:p>
            <w:pPr>
              <w:spacing w:after="80"/>
            </w:pPr>
            <w:r>
              <w:rPr>
                <w:b/>
                <w:bCs/>
                <w:color w:val="FFFFFF"/>
              </w:rPr>
              <w:t xml:space="preserve">Key parameters</w:t>
            </w:r>
          </w:p>
        </w:tc>
        <w:tc>
          <w:tcPr>
            <w:tcW w:type="dxa" w:w="2360"/>
            <w:shd w:fill="1F3864" w:val="clear"/>
          </w:tcPr>
          <w:p>
            <w:pPr>
              <w:spacing w:after="80"/>
            </w:pPr>
            <w:r>
              <w:rPr>
                <w:b/>
                <w:bCs/>
                <w:color w:val="FFFFFF"/>
              </w:rPr>
              <w:t xml:space="preserve">Pretrained / fine-tuned / scratch</w:t>
            </w:r>
          </w:p>
        </w:tc>
      </w:tr>
      <w:tr>
        <w:tc>
          <w:tcPr>
            <w:tcW w:type="dxa" w:w="1900"/>
          </w:tcPr>
          <w:p>
            <w:pPr>
              <w:spacing w:after="80"/>
            </w:pPr>
            <w:r>
              <w:t xml:space="preserve">Ingest + enhance</w:t>
            </w:r>
          </w:p>
        </w:tc>
        <w:tc>
          <w:tcPr>
            <w:tcW w:type="dxa" w:w="2700"/>
          </w:tcPr>
          <w:p>
            <w:pPr>
              <w:spacing w:after="80"/>
            </w:pPr>
            <w:r>
              <w:t xml:space="preserve"/>
            </w:r>
            <w:r>
              <w:t xml:space="preserve">Pillow/NumPy classical pipeline</w:t>
            </w:r>
          </w:p>
        </w:tc>
        <w:tc>
          <w:tcPr>
            <w:tcW w:type="dxa" w:w="2400"/>
          </w:tcPr>
          <w:p>
            <w:pPr>
              <w:spacing w:after="80"/>
            </w:pPr>
            <w:r>
              <w:t xml:space="preserve"/>
            </w:r>
            <w:r>
              <w:t xml:space="preserve">Projection deskew, median denoise, Otsu; stable page IDs and artifact paths.</w:t>
            </w:r>
          </w:p>
        </w:tc>
        <w:tc>
          <w:tcPr>
            <w:tcW w:type="dxa" w:w="2360"/>
          </w:tcPr>
          <w:p>
            <w:pPr>
              <w:spacing w:after="80"/>
            </w:pPr>
            <w:r>
              <w:t xml:space="preserve"/>
            </w:r>
            <w:r>
              <w:t xml:space="preserve">Scratch/deterministic classical processing</w:t>
            </w:r>
          </w:p>
        </w:tc>
      </w:tr>
      <w:tr>
        <w:tc>
          <w:tcPr>
            <w:tcW w:type="dxa" w:w="1900"/>
          </w:tcPr>
          <w:p>
            <w:pPr>
              <w:spacing w:after="80"/>
            </w:pPr>
            <w:r>
              <w:t xml:space="preserve">Layout</w:t>
            </w:r>
          </w:p>
        </w:tc>
        <w:tc>
          <w:tcPr>
            <w:tcW w:type="dxa" w:w="2700"/>
          </w:tcPr>
          <w:p>
            <w:pPr>
              <w:spacing w:after="80"/>
            </w:pPr>
            <w:r>
              <w:t xml:space="preserve"/>
            </w:r>
            <w:r>
              <w:t xml:space="preserve">Pillow/NumPy projection-profile layout</w:t>
            </w:r>
          </w:p>
        </w:tc>
        <w:tc>
          <w:tcPr>
            <w:tcW w:type="dxa" w:w="2400"/>
          </w:tcPr>
          <w:p>
            <w:pPr>
              <w:spacing w:after="80"/>
            </w:pPr>
            <w:r>
              <w:t xml:space="preserve"/>
            </w:r>
            <w:r>
              <w:t xml:space="preserve">Bounded regions, line merging, table grouping, reading order.</w:t>
            </w:r>
          </w:p>
        </w:tc>
        <w:tc>
          <w:tcPr>
            <w:tcW w:type="dxa" w:w="2360"/>
          </w:tcPr>
          <w:p>
            <w:pPr>
              <w:spacing w:after="80"/>
            </w:pPr>
            <w:r>
              <w:t xml:space="preserve"/>
            </w:r>
            <w:r>
              <w:t xml:space="preserve">Scratch/deterministic heuristic</w:t>
            </w:r>
          </w:p>
        </w:tc>
      </w:tr>
      <w:tr>
        <w:tc>
          <w:tcPr>
            <w:tcW w:type="dxa" w:w="1900"/>
          </w:tcPr>
          <w:p>
            <w:pPr>
              <w:spacing w:after="80"/>
            </w:pPr>
            <w:r>
              <w:t xml:space="preserve">OCR / HTR</w:t>
            </w:r>
          </w:p>
        </w:tc>
        <w:tc>
          <w:tcPr>
            <w:tcW w:type="dxa" w:w="2700"/>
          </w:tcPr>
          <w:p>
            <w:pPr>
              <w:spacing w:after="80"/>
            </w:pPr>
            <w:r>
              <w:t xml:space="preserve"/>
            </w:r>
            <w:r>
              <w:t xml:space="preserve">EasyOCR 1.7.2 (bn+en)</w:t>
            </w:r>
          </w:p>
        </w:tc>
        <w:tc>
          <w:tcPr>
            <w:tcW w:type="dxa" w:w="2400"/>
          </w:tcPr>
          <w:p>
            <w:pPr>
              <w:spacing w:after="80"/>
            </w:pPr>
            <w:r>
              <w:t xml:space="preserve"/>
            </w:r>
            <w:r>
              <w:t xml:space="preserve">Lazy reader; ordered regions; NFC and conservative whitespace normalization.</w:t>
            </w:r>
          </w:p>
        </w:tc>
        <w:tc>
          <w:tcPr>
            <w:tcW w:type="dxa" w:w="2360"/>
          </w:tcPr>
          <w:p>
            <w:pPr>
              <w:spacing w:after="80"/>
            </w:pPr>
            <w:r>
              <w:t xml:space="preserve"/>
            </w:r>
            <w:r>
              <w:t xml:space="preserve">Pretrained, not fine-tuned</w:t>
            </w:r>
          </w:p>
        </w:tc>
      </w:tr>
      <w:tr>
        <w:tc>
          <w:tcPr>
            <w:tcW w:type="dxa" w:w="1900"/>
          </w:tcPr>
          <w:p>
            <w:pPr>
              <w:spacing w:after="80"/>
            </w:pPr>
            <w:r>
              <w:t xml:space="preserve">Chunk</w:t>
            </w:r>
          </w:p>
        </w:tc>
        <w:tc>
          <w:tcPr>
            <w:tcW w:type="dxa" w:w="2700"/>
          </w:tcPr>
          <w:p>
            <w:pPr>
              <w:spacing w:after="80"/>
            </w:pPr>
            <w:r>
              <w:t xml:space="preserve"/>
            </w:r>
            <w:r>
              <w:t xml:space="preserve">Rule-aware structural chunker</w:t>
            </w:r>
          </w:p>
        </w:tc>
        <w:tc>
          <w:tcPr>
            <w:tcW w:type="dxa" w:w="2400"/>
          </w:tcPr>
          <w:p>
            <w:pPr>
              <w:spacing w:after="80"/>
            </w:pPr>
            <w:r>
              <w:t xml:space="preserve"/>
            </w:r>
            <w:r>
              <w:t xml:space="preserve">Preserves headings, numbered rules, examples and tables; fixed baseline 256/32 retained for comparison.</w:t>
            </w:r>
          </w:p>
        </w:tc>
        <w:tc>
          <w:tcPr>
            <w:tcW w:type="dxa" w:w="2360"/>
          </w:tcPr>
          <w:p>
            <w:pPr>
              <w:spacing w:after="80"/>
            </w:pPr>
            <w:r>
              <w:t xml:space="preserve"/>
            </w:r>
            <w:r>
              <w:t xml:space="preserve">Scratch deterministic chunking</w:t>
            </w:r>
          </w:p>
        </w:tc>
      </w:tr>
      <w:tr>
        <w:tc>
          <w:tcPr>
            <w:tcW w:type="dxa" w:w="1900"/>
          </w:tcPr>
          <w:p>
            <w:pPr>
              <w:spacing w:after="80"/>
            </w:pPr>
            <w:r>
              <w:t xml:space="preserve">Embed</w:t>
            </w:r>
          </w:p>
        </w:tc>
        <w:tc>
          <w:tcPr>
            <w:tcW w:type="dxa" w:w="2700"/>
          </w:tcPr>
          <w:p>
            <w:pPr>
              <w:spacing w:after="80"/>
            </w:pPr>
            <w:r>
              <w:t xml:space="preserve"/>
            </w:r>
            <w:r>
              <w:t xml:space="preserve">BAAI/bge-m3</w:t>
            </w:r>
          </w:p>
        </w:tc>
        <w:tc>
          <w:tcPr>
            <w:tcW w:type="dxa" w:w="2400"/>
          </w:tcPr>
          <w:p>
            <w:pPr>
              <w:spacing w:after="80"/>
            </w:pPr>
            <w:r>
              <w:t xml:space="preserve"/>
            </w:r>
            <w:r>
              <w:t xml:space="preserve">1024 dimensions; batch 32; CUDA in Kaggle; L2-normalized vectors.</w:t>
            </w:r>
          </w:p>
        </w:tc>
        <w:tc>
          <w:tcPr>
            <w:tcW w:type="dxa" w:w="2360"/>
          </w:tcPr>
          <w:p>
            <w:pPr>
              <w:spacing w:after="80"/>
            </w:pPr>
            <w:r>
              <w:t xml:space="preserve"/>
            </w:r>
            <w:r>
              <w:t xml:space="preserve">Pretrained, not fine-tuned</w:t>
            </w:r>
          </w:p>
        </w:tc>
      </w:tr>
      <w:tr>
        <w:tc>
          <w:tcPr>
            <w:tcW w:type="dxa" w:w="1900"/>
          </w:tcPr>
          <w:p>
            <w:pPr>
              <w:spacing w:after="80"/>
            </w:pPr>
            <w:r>
              <w:t xml:space="preserve">Index</w:t>
            </w:r>
          </w:p>
        </w:tc>
        <w:tc>
          <w:tcPr>
            <w:tcW w:type="dxa" w:w="2700"/>
          </w:tcPr>
          <w:p>
            <w:pPr>
              <w:spacing w:after="80"/>
            </w:pPr>
            <w:r>
              <w:t xml:space="preserve"/>
            </w:r>
            <w:r>
              <w:t xml:space="preserve">FAISS IndexFlatIP</w:t>
            </w:r>
          </w:p>
        </w:tc>
        <w:tc>
          <w:tcPr>
            <w:tcW w:type="dxa" w:w="2400"/>
          </w:tcPr>
          <w:p>
            <w:pPr>
              <w:spacing w:after="80"/>
            </w:pPr>
            <w:r>
              <w:t xml:space="preserve"/>
            </w:r>
            <w:r>
              <w:t xml:space="preserve">1,910 chunks; exact inner-product search; JSON metadata; atomic save/load and fresh-process reload.</w:t>
            </w:r>
          </w:p>
        </w:tc>
        <w:tc>
          <w:tcPr>
            <w:tcW w:type="dxa" w:w="2360"/>
          </w:tcPr>
          <w:p>
            <w:pPr>
              <w:spacing w:after="80"/>
            </w:pPr>
            <w:r>
              <w:t xml:space="preserve"/>
            </w:r>
            <w:r>
              <w:t xml:space="preserve">Scratch configuration around pretrained vectors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500"/>
        <w:gridCol w:w="5860"/>
      </w:tblGrid>
      <w:tr>
        <w:tc>
          <w:tcPr>
            <w:tcW w:type="dxa" w:w="3500"/>
            <w:shd w:fill="F2F2F2" w:val="clear"/>
          </w:tcPr>
          <w:p>
            <w:pPr>
              <w:spacing w:after="80"/>
            </w:pPr>
            <w:r>
              <w:rPr>
                <w:b/>
                <w:bCs/>
              </w:rPr>
              <w:t xml:space="preserve">The pipeline in one line</w:t>
            </w:r>
          </w:p>
          <w:p>
            <w:pPr>
              <w:spacing w:after="80"/>
            </w:pPr>
            <w:r>
              <w:rPr>
                <w:i/>
                <w:iCs/>
                <w:color w:val="595959"/>
                <w:sz w:val="18"/>
                <w:szCs w:val="18"/>
              </w:rPr>
              <w:t xml:space="preserve">pages → clean → (enhance) → layout → OCR → chunk → embed → store. Note anything you changed from the default.</w:t>
            </w:r>
          </w:p>
        </w:tc>
        <w:tc>
          <w:tcPr>
            <w:tcW w:type="dxa" w:w="5860"/>
          </w:tcPr>
          <w:p>
            <w:pPr>
              <w:spacing w:after="80"/>
            </w:pPr>
            <w:r>
              <w:t xml:space="preserve"/>
            </w:r>
            <w:r>
              <w:t xml:space="preserve">Pages → ingest/clean → deterministic enhancement → layout → EasyOCR → rule-aware chunk → BGE-M3 embed → L2 normalize → FAISS FlatIP + provenance metadata. The A2 implementation adds conservative enhancement, structural chunking, exact model comparison and restart verification.</w:t>
            </w:r>
          </w:p>
        </w:tc>
      </w:tr>
    </w:tbl>
    <w:p>
      <w:pPr>
        <w:pStyle w:val="Heading2"/>
        <w:spacing w:after="100" w:before="240"/>
      </w:pPr>
      <w:r>
        <w:rPr>
          <w:b/>
          <w:bCs/>
          <w:color w:val="1F3864"/>
          <w:sz w:val="26"/>
          <w:szCs w:val="26"/>
        </w:rPr>
        <w:t xml:space="preserve">Section 5 — Evidence It Works</w:t>
      </w:r>
    </w:p>
    <w:p>
      <w:pPr>
        <w:spacing w:after="100"/>
      </w:pPr>
      <w:r>
        <w:rPr>
          <w:i/>
          <w:iCs/>
          <w:color w:val="595959"/>
          <w:sz w:val="18"/>
          <w:szCs w:val="18"/>
        </w:rPr>
        <w:t xml:space="preserve">A build milestone needs proof, not promises. Show real numbers and one real retrieval.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500"/>
        <w:gridCol w:w="5860"/>
      </w:tblGrid>
      <w:tr>
        <w:tc>
          <w:tcPr>
            <w:tcW w:type="dxa" w:w="3500"/>
            <w:shd w:fill="F2F2F2" w:val="clear"/>
          </w:tcPr>
          <w:p>
            <w:pPr>
              <w:spacing w:after="80"/>
            </w:pPr>
            <w:r>
              <w:rPr>
                <w:b/>
                <w:bCs/>
              </w:rPr>
              <w:t xml:space="preserve">OCR quality on a sample</w:t>
            </w:r>
          </w:p>
          <w:p>
            <w:pPr>
              <w:spacing w:after="80"/>
            </w:pPr>
            <w:r>
              <w:rPr>
                <w:i/>
                <w:iCs/>
                <w:color w:val="595959"/>
                <w:sz w:val="18"/>
                <w:szCs w:val="18"/>
              </w:rPr>
              <w:t xml:space="preserve">measure reading quality on a labelled sample (character/word error rate, or F1). State the number and the sample size.</w:t>
            </w:r>
          </w:p>
        </w:tc>
        <w:tc>
          <w:tcPr>
            <w:tcW w:type="dxa" w:w="5860"/>
          </w:tcPr>
          <w:p>
            <w:pPr>
              <w:spacing w:after="80"/>
            </w:pPr>
            <w:r>
              <w:t xml:space="preserve"/>
            </w:r>
            <w:r>
              <w:t xml:space="preserve">EasyOCR held-out sample: normalized CER 0.1791 and normalized WER 0.5063; 12 labelled pages. Stored candidate comparison: CER 0.1208, WER 0.2685. Worst page: bhasha_prakash_1942_p0410.</w:t>
            </w:r>
          </w:p>
        </w:tc>
      </w:tr>
      <w:tr>
        <w:tc>
          <w:tcPr>
            <w:tcW w:type="dxa" w:w="3500"/>
            <w:shd w:fill="F2F2F2" w:val="clear"/>
          </w:tcPr>
          <w:p>
            <w:pPr>
              <w:spacing w:after="80"/>
            </w:pPr>
            <w:r>
              <w:rPr>
                <w:b/>
                <w:bCs/>
              </w:rPr>
              <w:t xml:space="preserve">Index statistics</w:t>
            </w:r>
          </w:p>
          <w:p>
            <w:pPr>
              <w:spacing w:after="80"/>
            </w:pPr>
            <w:r>
              <w:rPr>
                <w:i/>
                <w:iCs/>
                <w:color w:val="595959"/>
                <w:sz w:val="18"/>
                <w:szCs w:val="18"/>
              </w:rPr>
              <w:t xml:space="preserve">chunks indexed, embedding dimension, index type, corpus coverage (pages/words indexed vs total).</w:t>
            </w:r>
          </w:p>
        </w:tc>
        <w:tc>
          <w:tcPr>
            <w:tcW w:type="dxa" w:w="5860"/>
          </w:tcPr>
          <w:p>
            <w:pPr>
              <w:spacing w:after="80"/>
            </w:pPr>
            <w:r>
              <w:t xml:space="preserve"/>
            </w:r>
            <w:r>
              <w:t xml:space="preserve">Selected full index: 1,910 chunks, 1024D, FAISS FlatIP; 775/783 pages indexed/usable and 195,803 usable OCR words. FAISS bytes 7,823,405; metadata 3,327,348 bytes; selected build 157.75 seconds.</w:t>
            </w:r>
          </w:p>
        </w:tc>
      </w:tr>
      <w:tr>
        <w:tc>
          <w:tcPr>
            <w:tcW w:type="dxa" w:w="3500"/>
            <w:shd w:fill="F2F2F2" w:val="clear"/>
          </w:tcPr>
          <w:p>
            <w:pPr>
              <w:spacing w:after="80"/>
            </w:pPr>
            <w:r>
              <w:rPr>
                <w:b/>
                <w:bCs/>
              </w:rPr>
              <w:t xml:space="preserve">One retrieval example</w:t>
            </w:r>
          </w:p>
          <w:p>
            <w:pPr>
              <w:spacing w:after="80"/>
            </w:pPr>
            <w:r>
              <w:rPr>
                <w:i/>
                <w:iCs/>
                <w:color w:val="595959"/>
                <w:sz w:val="18"/>
                <w:szCs w:val="18"/>
              </w:rPr>
              <w:t xml:space="preserve">a real query, the top chunk returned, and whether it's the right page. Show one that worked.</w:t>
            </w:r>
          </w:p>
        </w:tc>
        <w:tc>
          <w:tcPr>
            <w:tcW w:type="dxa" w:w="5860"/>
          </w:tcPr>
          <w:p>
            <w:pPr>
              <w:spacing w:after="80"/>
            </w:pPr>
            <w:r>
              <w:t xml:space="preserve"/>
            </w:r>
            <w:r>
              <w:t xml:space="preserve">Query: ‘স্বরধ্বনি কাকে বলে?’ Top result: NCTB page nctb_bangla_grammar_2026_p0020, score 0.5905; its text directly defines স্বরধ্বনি, so manual semantic judgment PASS. The expected historical page was not in top five, documenting a provenance-recall limitation.</w:t>
            </w:r>
          </w:p>
        </w:tc>
      </w:tr>
      <w:tr>
        <w:tc>
          <w:tcPr>
            <w:tcW w:type="dxa" w:w="3500"/>
            <w:shd w:fill="F2F2F2" w:val="clear"/>
          </w:tcPr>
          <w:p>
            <w:pPr>
              <w:spacing w:after="80"/>
            </w:pPr>
            <w:r>
              <w:rPr>
                <w:b/>
                <w:bCs/>
              </w:rPr>
              <w:t xml:space="preserve">The worst failure we saw</w:t>
            </w:r>
          </w:p>
          <w:p>
            <w:pPr>
              <w:spacing w:after="80"/>
            </w:pPr>
            <w:r>
              <w:rPr>
                <w:i/>
                <w:iCs/>
                <w:color w:val="595959"/>
                <w:sz w:val="18"/>
                <w:szCs w:val="18"/>
              </w:rPr>
              <w:t xml:space="preserve">where reading or retrieval failed badly, and your read on why (honest — this shapes A3).</w:t>
            </w:r>
          </w:p>
        </w:tc>
        <w:tc>
          <w:tcPr>
            <w:tcW w:type="dxa" w:w="5860"/>
          </w:tcPr>
          <w:p>
            <w:pPr>
              <w:spacing w:after="80"/>
            </w:pPr>
            <w:r>
              <w:t xml:space="preserve"/>
            </w:r>
            <w:r>
              <w:t xml:space="preserve">Worst retrieval: ‘যুক্তবর্ণের উদাহরণ কী?’ expected bhasha_prakash_1942_p0090 was absent from top five; unrelated NCTB chunks ranked first. Likely causes are OCR noise, two-document/domain shift and limited query set; A3 should add reranking, evidence-gated widening and abstention.</w:t>
            </w:r>
          </w:p>
        </w:tc>
      </w:tr>
    </w:tbl>
    <w:p>
      <w:pPr>
        <w:pStyle w:val="Heading2"/>
        <w:spacing w:after="100" w:before="240"/>
      </w:pPr>
      <w:r>
        <w:rPr>
          <w:b/>
          <w:bCs/>
          <w:color w:val="1F3864"/>
          <w:sz w:val="26"/>
          <w:szCs w:val="26"/>
        </w:rPr>
        <w:t xml:space="preserve">Section 6 — The Plan for A3</w:t>
      </w:r>
    </w:p>
    <w:p>
      <w:pPr>
        <w:spacing w:after="100"/>
      </w:pPr>
      <w:r>
        <w:rPr>
          <w:i/>
          <w:iCs/>
          <w:color w:val="595959"/>
          <w:sz w:val="18"/>
          <w:szCs w:val="18"/>
        </w:rPr>
        <w:t xml:space="preserve">What's left: turn the knowledge base into an answering agent, then evaluate it.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500"/>
        <w:gridCol w:w="5860"/>
      </w:tblGrid>
      <w:tr>
        <w:tc>
          <w:tcPr>
            <w:tcW w:type="dxa" w:w="3500"/>
            <w:shd w:fill="F2F2F2" w:val="clear"/>
          </w:tcPr>
          <w:p>
            <w:pPr>
              <w:spacing w:after="80"/>
            </w:pPr>
            <w:r>
              <w:rPr>
                <w:b/>
                <w:bCs/>
              </w:rPr>
              <w:t xml:space="preserve">What we'll build next</w:t>
            </w:r>
          </w:p>
          <w:p>
            <w:pPr>
              <w:spacing w:after="80"/>
            </w:pPr>
            <w:r>
              <w:rPr>
                <w:i/>
                <w:iCs/>
                <w:color w:val="595959"/>
                <w:sz w:val="18"/>
                <w:szCs w:val="18"/>
              </w:rPr>
              <w:t xml:space="preserve">retrieval + rerank, the agent loop + tools, guardrails/HITL, grounding, evaluation — and RL/RLVR if you attempt the bonus.</w:t>
            </w:r>
          </w:p>
          <w:p>
            <w:r>
              <w:t xml:space="preserve">Carry the agent forward: in A3 it must do evidence-gated re-search (widen k on weak evidence, abstain at k_max) — the mandatory agentic behaviour, graded fail-closed in A3.</w:t>
            </w:r>
          </w:p>
        </w:tc>
        <w:tc>
          <w:tcPr>
            <w:tcW w:type="dxa" w:w="5860"/>
          </w:tcPr>
          <w:p>
            <w:pPr>
              <w:spacing w:after="80"/>
            </w:pPr>
            <w:r>
              <w:t xml:space="preserve"/>
            </w:r>
            <w:r>
              <w:t xml:space="preserve">Build A3 retrieval and reranking around the measured BGE-M3/FAISS base: add a cross-encoder or lexical reranker, evidence-gated re-search with widening k, citation checks, and fail-closed abstention at k_max. Evaluate answer-F1 and citation/rule-attribution coverage.</w:t>
            </w:r>
          </w:p>
        </w:tc>
      </w:tr>
      <w:tr>
        <w:tc>
          <w:tcPr>
            <w:tcW w:type="dxa" w:w="3500"/>
            <w:shd w:fill="F2F2F2" w:val="clear"/>
          </w:tcPr>
          <w:p>
            <w:pPr>
              <w:spacing w:after="80"/>
            </w:pPr>
            <w:r>
              <w:rPr>
                <w:b/>
                <w:bCs/>
              </w:rPr>
              <w:t xml:space="preserve">Our evaluation set</w:t>
            </w:r>
          </w:p>
          <w:p>
            <w:pPr>
              <w:spacing w:after="80"/>
            </w:pPr>
            <w:r>
              <w:rPr>
                <w:i/>
                <w:iCs/>
                <w:color w:val="595959"/>
                <w:sz w:val="18"/>
                <w:szCs w:val="18"/>
              </w:rPr>
              <w:t xml:space="preserve">how you'll write tasks.jsonl for YOUR domain — the questions your real user would ask; include enough checkable (verifiable) items and abstention cases.</w:t>
            </w:r>
          </w:p>
        </w:tc>
        <w:tc>
          <w:tcPr>
            <w:tcW w:type="dxa" w:w="5860"/>
          </w:tcPr>
          <w:p>
            <w:pPr>
              <w:spacing w:after="80"/>
            </w:pPr>
            <w:r>
              <w:t xml:space="preserve"/>
            </w:r>
            <w:r>
              <w:t xml:space="preserve">Create domain tasks from Bangla grammar definitions, rules, examples and morphology questions, with expected answer text, source page IDs, difficulty, and abstention cases. Keep train/validation/test separated by document/chapter where possible.</w:t>
            </w:r>
          </w:p>
        </w:tc>
      </w:tr>
      <w:tr>
        <w:tc>
          <w:tcPr>
            <w:tcW w:type="dxa" w:w="3500"/>
            <w:shd w:fill="F2F2F2" w:val="clear"/>
          </w:tcPr>
          <w:p>
            <w:pPr>
              <w:spacing w:after="80"/>
            </w:pPr>
            <w:r>
              <w:rPr>
                <w:b/>
                <w:bCs/>
              </w:rPr>
              <w:t xml:space="preserve">Biggest risk / unknown</w:t>
            </w:r>
          </w:p>
          <w:p>
            <w:pPr>
              <w:spacing w:after="80"/>
            </w:pPr>
            <w:r>
              <w:rPr>
                <w:i/>
                <w:iCs/>
                <w:color w:val="595959"/>
                <w:sz w:val="18"/>
                <w:szCs w:val="18"/>
              </w:rPr>
              <w:t xml:space="preserve">the thing most likely to break in A3, and your first idea to handle it.</w:t>
            </w:r>
          </w:p>
        </w:tc>
        <w:tc>
          <w:tcPr>
            <w:tcW w:type="dxa" w:w="5860"/>
          </w:tcPr>
          <w:p>
            <w:pPr>
              <w:spacing w:after="80"/>
            </w:pPr>
            <w:r>
              <w:t xml:space="preserve"/>
            </w:r>
            <w:r>
              <w:t xml:space="preserve">The main risk is OCR and retrieval error on historical conjuncts and document shift: the worst query missed its expected page. First response: preserve raw OCR, add reranking/query expansion, monitor page-level recall and abstain when evidence is weak.</w:t>
            </w:r>
          </w:p>
        </w:tc>
      </w:tr>
    </w:tbl>
    <w:p>
      <w:pPr>
        <w:pStyle w:val="Heading2"/>
        <w:spacing w:after="100" w:before="240"/>
      </w:pPr>
      <w:r>
        <w:rPr>
          <w:b/>
          <w:bCs/>
          <w:color w:val="1F3864"/>
          <w:sz w:val="26"/>
          <w:szCs w:val="26"/>
        </w:rPr>
        <w:t xml:space="preserve">Section 7 — Design Choices &amp; Justification (knowledge-base stages)</w:t>
      </w:r>
    </w:p>
    <w:p>
      <w:pPr>
        <w:spacing w:after="100"/>
      </w:pPr>
      <w:r>
        <w:t xml:space="preserve">Extend the eight-facet table to the stages you built (Stages 1–4). This is the graded design artifact (</w:t>
      </w:r>
      <w:r>
        <w:rPr>
          <w:i/>
          <w:iCs/>
          <w:color w:val="595959"/>
          <w:sz w:val="18"/>
          <w:szCs w:val="18"/>
        </w:rPr>
        <w:t xml:space="preserve">configs/design_choices.md</w:t>
      </w:r>
      <w:r>
        <w:t xml:space="preserve">).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3400"/>
        <w:gridCol w:w="3760"/>
      </w:tblGrid>
      <w:tr>
        <w:trPr>
          <w:tblHeader/>
        </w:trPr>
        <w:tc>
          <w:tcPr>
            <w:tcW w:type="dxa" w:w="2200"/>
            <w:shd w:fill="1F3864" w:val="clear"/>
          </w:tcPr>
          <w:p>
            <w:pPr>
              <w:spacing w:after="80"/>
            </w:pPr>
            <w:r>
              <w:rPr>
                <w:b/>
                <w:bCs/>
                <w:color w:val="FFFFFF"/>
              </w:rPr>
              <w:t xml:space="preserve">Facet</w:t>
            </w:r>
          </w:p>
        </w:tc>
        <w:tc>
          <w:tcPr>
            <w:tcW w:type="dxa" w:w="3400"/>
            <w:shd w:fill="1F3864" w:val="clear"/>
          </w:tcPr>
          <w:p>
            <w:pPr>
              <w:spacing w:after="80"/>
            </w:pPr>
            <w:r>
              <w:rPr>
                <w:b/>
                <w:bCs/>
                <w:color w:val="FFFFFF"/>
              </w:rPr>
              <w:t xml:space="preserve">Our choice across the knowledge-base stages</w:t>
            </w:r>
          </w:p>
        </w:tc>
        <w:tc>
          <w:tcPr>
            <w:tcW w:type="dxa" w:w="3760"/>
            <w:shd w:fill="1F3864" w:val="clear"/>
          </w:tcPr>
          <w:p>
            <w:pPr>
              <w:spacing w:after="80"/>
            </w:pPr>
            <w:r>
              <w:rPr>
                <w:b/>
                <w:bCs/>
                <w:color w:val="FFFFFF"/>
              </w:rPr>
              <w:t xml:space="preserve">Why — fits our corpus · what it costs · what would change it</w:t>
            </w:r>
          </w:p>
        </w:tc>
      </w:tr>
      <w:tr>
        <w:tc>
          <w:tcPr>
            <w:tcW w:type="dxa" w:w="2200"/>
          </w:tcPr>
          <w:p>
            <w:pPr>
              <w:spacing w:after="80"/>
            </w:pPr>
            <w:r>
              <w:t xml:space="preserve">Problem statement</w:t>
            </w:r>
          </w:p>
        </w:tc>
        <w:tc>
          <w:tcPr>
            <w:tcW w:type="dxa" w:w="3400"/>
          </w:tcPr>
          <w:p>
            <w:pPr>
              <w:spacing w:after="80"/>
            </w:pPr>
            <w:r>
              <w:rPr>
                <w:i/>
                <w:iCs/>
                <w:color w:val="595959"/>
                <w:sz w:val="18"/>
                <w:szCs w:val="18"/>
              </w:rPr>
              <w:t xml:space="preserve">what these stages must achieve + success metric</w:t>
            </w:r>
            <w:r>
              <w:t xml:space="preserve">Stages 1–4 turn scanned Bangla pages into cited answers; A1 answer-F1 target &gt;=0.70, plus explainability targets.</w:t>
            </w:r>
          </w:p>
        </w:tc>
        <w:tc>
          <w:tcPr>
            <w:tcW w:type="dxa" w:w="3760"/>
          </w:tcPr>
          <w:p>
            <w:pPr>
              <w:spacing w:after="80"/>
            </w:pPr>
            <w:r>
              <w:rPr>
                <w:i/>
                <w:iCs/>
                <w:color w:val="595959"/>
                <w:sz w:val="18"/>
                <w:szCs w:val="18"/>
              </w:rPr>
              <w:t xml:space="preserve">why this · its cost · what would change our mind</w:t>
            </w:r>
            <w:r>
              <w:t xml:space="preserve">Keeps the A1 contract; costs extra provenance and evaluation work; change only with instructor approval.</w:t>
            </w:r>
          </w:p>
        </w:tc>
      </w:tr>
      <w:tr>
        <w:tc>
          <w:tcPr>
            <w:tcW w:type="dxa" w:w="2200"/>
          </w:tcPr>
          <w:p>
            <w:pPr>
              <w:spacing w:after="80"/>
            </w:pPr>
            <w:r>
              <w:t xml:space="preserve">Data</w:t>
            </w:r>
          </w:p>
        </w:tc>
        <w:tc>
          <w:tcPr>
            <w:tcW w:type="dxa" w:w="3400"/>
          </w:tcPr>
          <w:p>
            <w:pPr>
              <w:spacing w:after="80"/>
            </w:pPr>
            <w:r>
              <w:rPr>
                <w:i/>
                <w:iCs/>
                <w:color w:val="595959"/>
                <w:sz w:val="18"/>
                <w:szCs w:val="18"/>
              </w:rPr>
              <w:t xml:space="preserve">inputs, formats, splits, any labels used</w:t>
            </w:r>
            <w:r>
              <w:t xml:space="preserve">Private/link-only 1942 and 2026 PDFs; 783 pages, 775 usable, 195,803 OCR words; held-out labels/pages for evaluation.</w:t>
            </w:r>
          </w:p>
        </w:tc>
        <w:tc>
          <w:tcPr>
            <w:tcW w:type="dxa" w:w="3760"/>
          </w:tcPr>
          <w:p>
            <w:pPr>
              <w:spacing w:after="80"/>
            </w:pPr>
            <w:r>
              <w:rPr>
                <w:i/>
                <w:iCs/>
                <w:color w:val="595959"/>
                <w:sz w:val="18"/>
                <w:szCs w:val="18"/>
              </w:rPr>
              <w:t xml:space="preserve">why this · its cost · what would change our mind</w:t>
            </w:r>
            <w:r>
              <w:t xml:space="preserve">Matches real corpus difficulty and rights; limits public reproducibility; a new corpus version would require remeasurement.</w:t>
            </w:r>
          </w:p>
        </w:tc>
      </w:tr>
      <w:tr>
        <w:tc>
          <w:tcPr>
            <w:tcW w:type="dxa" w:w="2200"/>
          </w:tcPr>
          <w:p>
            <w:pPr>
              <w:spacing w:after="80"/>
            </w:pPr>
            <w:r>
              <w:t xml:space="preserve">Model</w:t>
            </w:r>
          </w:p>
        </w:tc>
        <w:tc>
          <w:tcPr>
            <w:tcW w:type="dxa" w:w="3400"/>
          </w:tcPr>
          <w:p>
            <w:pPr>
              <w:spacing w:after="80"/>
            </w:pPr>
            <w:r>
              <w:rPr>
                <w:i/>
                <w:iCs/>
                <w:color w:val="595959"/>
                <w:sz w:val="18"/>
                <w:szCs w:val="18"/>
              </w:rPr>
              <w:t xml:space="preserve">checkpoints chosen per stage</w:t>
            </w:r>
            <w:r>
              <w:t xml:space="preserve">Classical deterministic ingest/layout; EasyOCR 1.7.2; BGE-M3; FAISS FlatIP.</w:t>
            </w:r>
          </w:p>
        </w:tc>
        <w:tc>
          <w:tcPr>
            <w:tcW w:type="dxa" w:w="3760"/>
          </w:tcPr>
          <w:p>
            <w:pPr>
              <w:spacing w:after="80"/>
            </w:pPr>
            <w:r>
              <w:rPr>
                <w:i/>
                <w:iCs/>
                <w:color w:val="595959"/>
                <w:sz w:val="18"/>
                <w:szCs w:val="18"/>
              </w:rPr>
              <w:t xml:space="preserve">why this · its cost · what would change our mind</w:t>
            </w:r>
            <w:r>
              <w:t xml:space="preserve">Pretrained models reduce training data needs; model downloads and GPU memory cost; measured comparison can change the selection.</w:t>
            </w:r>
          </w:p>
        </w:tc>
      </w:tr>
      <w:tr>
        <w:tc>
          <w:tcPr>
            <w:tcW w:type="dxa" w:w="2200"/>
          </w:tcPr>
          <w:p>
            <w:pPr>
              <w:spacing w:after="80"/>
            </w:pPr>
            <w:r>
              <w:t xml:space="preserve">Methods</w:t>
            </w:r>
          </w:p>
        </w:tc>
        <w:tc>
          <w:tcPr>
            <w:tcW w:type="dxa" w:w="3400"/>
          </w:tcPr>
          <w:p>
            <w:pPr>
              <w:spacing w:after="80"/>
            </w:pPr>
            <w:r>
              <w:rPr>
                <w:i/>
                <w:iCs/>
                <w:color w:val="595959"/>
                <w:sz w:val="18"/>
                <w:szCs w:val="18"/>
              </w:rPr>
              <w:t xml:space="preserve">fine-tuning / inference technique, key hyperparameters</w:t>
            </w:r>
            <w:r>
              <w:t xml:space="preserve">Projection profiles, conservative normalization, structural rule-aware chunks, batch-32 embeddings, L2 normalization, exact inner-product search.</w:t>
            </w:r>
          </w:p>
        </w:tc>
        <w:tc>
          <w:tcPr>
            <w:tcW w:type="dxa" w:w="3760"/>
          </w:tcPr>
          <w:p>
            <w:pPr>
              <w:spacing w:after="80"/>
            </w:pPr>
            <w:r>
              <w:rPr>
                <w:i/>
                <w:iCs/>
                <w:color w:val="595959"/>
                <w:sz w:val="18"/>
                <w:szCs w:val="18"/>
              </w:rPr>
              <w:t xml:space="preserve">why this · its cost · what would change our mind</w:t>
            </w:r>
            <w:r>
              <w:t xml:space="preserve">Preserves grammar units and citations; rule-aware index is larger; reranking is the next improvement after the observed miss.</w:t>
            </w:r>
          </w:p>
        </w:tc>
      </w:tr>
      <w:tr>
        <w:tc>
          <w:tcPr>
            <w:tcW w:type="dxa" w:w="2200"/>
          </w:tcPr>
          <w:p>
            <w:pPr>
              <w:spacing w:after="80"/>
            </w:pPr>
            <w:r>
              <w:t xml:space="preserve">Design</w:t>
            </w:r>
          </w:p>
        </w:tc>
        <w:tc>
          <w:tcPr>
            <w:tcW w:type="dxa" w:w="3400"/>
          </w:tcPr>
          <w:p>
            <w:pPr>
              <w:spacing w:after="80"/>
            </w:pPr>
            <w:r>
              <w:rPr>
                <w:i/>
                <w:iCs/>
                <w:color w:val="595959"/>
                <w:sz w:val="18"/>
                <w:szCs w:val="18"/>
              </w:rPr>
              <w:t xml:space="preserve">how the stages connect (the data contracts)</w:t>
            </w:r>
            <w:r>
              <w:t xml:space="preserve">Page → Region → OCR text → Chunk with page IDs → normalized vector → FAISS + JSON metadata.</w:t>
            </w:r>
          </w:p>
        </w:tc>
        <w:tc>
          <w:tcPr>
            <w:tcW w:type="dxa" w:w="3760"/>
          </w:tcPr>
          <w:p>
            <w:pPr>
              <w:spacing w:after="80"/>
            </w:pPr>
            <w:r>
              <w:rPr>
                <w:i/>
                <w:iCs/>
                <w:color w:val="595959"/>
                <w:sz w:val="18"/>
                <w:szCs w:val="18"/>
              </w:rPr>
              <w:t xml:space="preserve">why this · its cost · what would change our mind</w:t>
            </w:r>
            <w:r>
              <w:t xml:space="preserve">Stable contracts make reload and citation checking possible; stricter metadata validation costs implementation complexity.</w:t>
            </w:r>
          </w:p>
        </w:tc>
      </w:tr>
      <w:tr>
        <w:tc>
          <w:tcPr>
            <w:tcW w:type="dxa" w:w="2200"/>
          </w:tcPr>
          <w:p>
            <w:pPr>
              <w:spacing w:after="80"/>
            </w:pPr>
            <w:r>
              <w:t xml:space="preserve">Development</w:t>
            </w:r>
          </w:p>
        </w:tc>
        <w:tc>
          <w:tcPr>
            <w:tcW w:type="dxa" w:w="3400"/>
          </w:tcPr>
          <w:p>
            <w:pPr>
              <w:spacing w:after="80"/>
            </w:pPr>
            <w:r>
              <w:rPr>
                <w:i/>
                <w:iCs/>
                <w:color w:val="595959"/>
                <w:sz w:val="18"/>
                <w:szCs w:val="18"/>
              </w:rPr>
              <w:t xml:space="preserve">tests, config, experiment logging</w:t>
            </w:r>
            <w:r>
              <w:t xml:space="preserve">Focused pytest suite, Kaggle run on commit 711c044, fixed four-query comparison, saved metrics and worst failure.</w:t>
            </w:r>
          </w:p>
        </w:tc>
        <w:tc>
          <w:tcPr>
            <w:tcW w:type="dxa" w:w="3760"/>
          </w:tcPr>
          <w:p>
            <w:pPr>
              <w:spacing w:after="80"/>
            </w:pPr>
            <w:r>
              <w:rPr>
                <w:i/>
                <w:iCs/>
                <w:color w:val="595959"/>
                <w:sz w:val="18"/>
                <w:szCs w:val="18"/>
              </w:rPr>
              <w:t xml:space="preserve">why this · its cost · what would change our mind</w:t>
            </w:r>
            <w:r>
              <w:t xml:space="preserve">Evidence is reproducible and honest; four queries are small, so A3 needs a larger task set.</w:t>
            </w:r>
          </w:p>
        </w:tc>
      </w:tr>
      <w:tr>
        <w:tc>
          <w:tcPr>
            <w:tcW w:type="dxa" w:w="2200"/>
          </w:tcPr>
          <w:p>
            <w:pPr>
              <w:spacing w:after="80"/>
            </w:pPr>
            <w:r>
              <w:t xml:space="preserve">Deployment</w:t>
            </w:r>
          </w:p>
        </w:tc>
        <w:tc>
          <w:tcPr>
            <w:tcW w:type="dxa" w:w="3400"/>
          </w:tcPr>
          <w:p>
            <w:pPr>
              <w:spacing w:after="80"/>
            </w:pPr>
            <w:r>
              <w:rPr>
                <w:i/>
                <w:iCs/>
                <w:color w:val="595959"/>
                <w:sz w:val="18"/>
                <w:szCs w:val="18"/>
              </w:rPr>
              <w:t xml:space="preserve">how indexing runs (batch, device, memory)</w:t>
            </w:r>
            <w:r>
              <w:t xml:space="preserve">Batch index build in Kaggle CUDA working storage; 1,910 chunks, 1024D, 157.75 s selected build, fresh-process reload pass.</w:t>
            </w:r>
          </w:p>
        </w:tc>
        <w:tc>
          <w:tcPr>
            <w:tcW w:type="dxa" w:w="3760"/>
          </w:tcPr>
          <w:p>
            <w:pPr>
              <w:spacing w:after="80"/>
            </w:pPr>
            <w:r>
              <w:rPr>
                <w:i/>
                <w:iCs/>
                <w:color w:val="595959"/>
                <w:sz w:val="18"/>
                <w:szCs w:val="18"/>
              </w:rPr>
              <w:t xml:space="preserve">why this · its cost · what would change our mind</w:t>
            </w:r>
            <w:r>
              <w:t xml:space="preserve">Exact FlatIP is reliable at this scale; larger corpora may require HNSW/IVF after recall benchmarking.</w:t>
            </w:r>
          </w:p>
        </w:tc>
      </w:tr>
      <w:tr>
        <w:tc>
          <w:tcPr>
            <w:tcW w:type="dxa" w:w="2200"/>
          </w:tcPr>
          <w:p>
            <w:pPr>
              <w:spacing w:after="80"/>
            </w:pPr>
            <w:r>
              <w:t xml:space="preserve">MLOps</w:t>
            </w:r>
          </w:p>
        </w:tc>
        <w:tc>
          <w:tcPr>
            <w:tcW w:type="dxa" w:w="3400"/>
          </w:tcPr>
          <w:p>
            <w:pPr>
              <w:spacing w:after="80"/>
            </w:pPr>
            <w:r>
              <w:rPr>
                <w:i/>
                <w:iCs/>
                <w:color w:val="595959"/>
                <w:sz w:val="18"/>
                <w:szCs w:val="18"/>
              </w:rPr>
              <w:t xml:space="preserve">corpus versioning, what you'd monitor</w:t>
            </w:r>
            <w:r>
              <w:t xml:space="preserve">Version corpus hashes, tested commit, model/config, index dimension/count, build timings, OCR errors and retrieval Hit@5.</w:t>
            </w:r>
          </w:p>
        </w:tc>
        <w:tc>
          <w:tcPr>
            <w:tcW w:type="dxa" w:w="3760"/>
          </w:tcPr>
          <w:p>
            <w:pPr>
              <w:spacing w:after="80"/>
            </w:pPr>
            <w:r>
              <w:rPr>
                <w:i/>
                <w:iCs/>
                <w:color w:val="595959"/>
                <w:sz w:val="18"/>
                <w:szCs w:val="18"/>
              </w:rPr>
              <w:t xml:space="preserve">why this · its cost · what would change our mind</w:t>
            </w:r>
            <w:r>
              <w:t xml:space="preserve">Makes drift and regressions visible; monitoring requires retaining representative labelled queries and rights-safe artifacts.</w:t>
            </w:r>
          </w:p>
        </w:tc>
      </w:tr>
    </w:tbl>
    <w:p>
      <w:pPr>
        <w:pStyle w:val="Heading2"/>
        <w:spacing w:after="100" w:before="240"/>
      </w:pPr>
      <w:r>
        <w:rPr>
          <w:b/>
          <w:bCs/>
          <w:color w:val="1F3864"/>
          <w:sz w:val="26"/>
          <w:szCs w:val="26"/>
        </w:rPr>
        <w:t xml:space="preserve">Section 8 — How We Worked With AI</w:t>
      </w:r>
    </w:p>
    <w:p>
      <w:pPr>
        <w:spacing w:after="100"/>
      </w:pPr>
      <w:r>
        <w:t xml:space="preserve">One transcript per team member. Each member submits one plain-text file named exactly </w:t>
      </w:r>
      <w:r>
        <w:rPr>
          <w:i/>
          <w:iCs/>
          <w:color w:val="595959"/>
          <w:sz w:val="18"/>
          <w:szCs w:val="18"/>
        </w:rPr>
        <w:t xml:space="preserve">&lt;their student number&gt;.txt</w:t>
      </w:r>
      <w:r>
        <w:t xml:space="preserve">, containing the full AI conversation behind the sections they led.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0"/>
        <w:gridCol w:w="5960"/>
      </w:tblGrid>
      <w:tr>
        <w:trPr>
          <w:tblHeader/>
        </w:trPr>
        <w:tc>
          <w:tcPr>
            <w:tcW w:type="dxa" w:w="3400"/>
            <w:shd w:fill="1F3864" w:val="clear"/>
          </w:tcPr>
          <w:p>
            <w:pPr>
              <w:spacing w:after="80"/>
            </w:pPr>
            <w:r>
              <w:rPr>
                <w:b/>
                <w:bCs/>
                <w:color w:val="FFFFFF"/>
              </w:rPr>
              <w:t xml:space="preserve">Each .txt file must contain</w:t>
            </w:r>
          </w:p>
        </w:tc>
        <w:tc>
          <w:tcPr>
            <w:tcW w:type="dxa" w:w="5960"/>
            <w:shd w:fill="1F3864" w:val="clear"/>
          </w:tcPr>
          <w:p>
            <w:pPr>
              <w:spacing w:after="80"/>
            </w:pPr>
            <w:r>
              <w:rPr>
                <w:b/>
                <w:bCs/>
                <w:color w:val="FFFFFF"/>
              </w:rPr>
              <w:t xml:space="preserve">In this order</w:t>
            </w:r>
          </w:p>
        </w:tc>
      </w:tr>
      <w:tr>
        <w:tc>
          <w:tcPr>
            <w:tcW w:type="dxa" w:w="3400"/>
          </w:tcPr>
          <w:p>
            <w:pPr>
              <w:spacing w:after="80"/>
            </w:pPr>
            <w:r>
              <w:t xml:space="preserve">Header</w:t>
            </w:r>
          </w:p>
        </w:tc>
        <w:tc>
          <w:tcPr>
            <w:tcW w:type="dxa" w:w="5960"/>
          </w:tcPr>
          <w:p>
            <w:pPr>
              <w:spacing w:after="80"/>
            </w:pPr>
            <w:r>
              <w:rPr>
                <w:i/>
                <w:iCs/>
                <w:color w:val="595959"/>
                <w:sz w:val="18"/>
                <w:szCs w:val="18"/>
              </w:rPr>
              <w:t xml:space="preserve">member name, student number, sections led</w:t>
            </w:r>
          </w:p>
        </w:tc>
      </w:tr>
      <w:tr>
        <w:tc>
          <w:tcPr>
            <w:tcW w:type="dxa" w:w="3400"/>
          </w:tcPr>
          <w:p>
            <w:pPr>
              <w:spacing w:after="80"/>
            </w:pPr>
            <w:r>
              <w:t xml:space="preserve">The full conversation</w:t>
            </w:r>
          </w:p>
        </w:tc>
        <w:tc>
          <w:tcPr>
            <w:tcW w:type="dxa" w:w="5960"/>
          </w:tcPr>
          <w:p>
            <w:pPr>
              <w:spacing w:after="80"/>
            </w:pPr>
            <w:r>
              <w:rPr>
                <w:i/>
                <w:iCs/>
                <w:color w:val="595959"/>
                <w:sz w:val="18"/>
                <w:szCs w:val="18"/>
              </w:rPr>
              <w:t xml:space="preserve">every prompt and every AI reply, unedited</w:t>
            </w:r>
          </w:p>
        </w:tc>
      </w:tr>
      <w:tr>
        <w:tc>
          <w:tcPr>
            <w:tcW w:type="dxa" w:w="3400"/>
          </w:tcPr>
          <w:p>
            <w:pPr>
              <w:spacing w:after="80"/>
            </w:pPr>
            <w:r>
              <w:t xml:space="preserve">A short reflection</w:t>
            </w:r>
          </w:p>
        </w:tc>
        <w:tc>
          <w:tcPr>
            <w:tcW w:type="dxa" w:w="5960"/>
          </w:tcPr>
          <w:p>
            <w:pPr>
              <w:spacing w:after="80"/>
            </w:pPr>
            <w:r>
              <w:rPr>
                <w:i/>
                <w:iCs/>
                <w:color w:val="595959"/>
                <w:sz w:val="18"/>
                <w:szCs w:val="18"/>
              </w:rPr>
              <w:t xml:space="preserve">what you accepted, changed, or rejected, and why</w:t>
            </w:r>
          </w:p>
        </w:tc>
      </w:tr>
    </w:tbl>
    <w:p>
      <w:pPr>
        <w:pStyle w:val="Heading2"/>
        <w:spacing w:after="100" w:before="240"/>
      </w:pPr>
      <w:r>
        <w:rPr>
          <w:b/>
          <w:bCs/>
          <w:color w:val="1F3864"/>
          <w:sz w:val="26"/>
          <w:szCs w:val="26"/>
        </w:rPr>
        <w:t xml:space="preserve">Submission — Required Folder Structure</w:t>
      </w:r>
    </w:p>
    <w:p>
      <w:pPr>
        <w:spacing w:after="100"/>
      </w:pPr>
      <w:r>
        <w:t xml:space="preserve">The autograder enforces this exactly. ZIP named </w:t>
      </w:r>
      <w:r>
        <w:rPr>
          <w:i/>
          <w:iCs/>
          <w:color w:val="595959"/>
          <w:sz w:val="18"/>
          <w:szCs w:val="18"/>
        </w:rPr>
        <w:t xml:space="preserve">A2_&lt;your team id&gt;.zip</w:t>
      </w:r>
      <w:r>
        <w:t xml:space="preserve">, containing: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800"/>
        <w:gridCol w:w="5560"/>
      </w:tblGrid>
      <w:tr>
        <w:trPr>
          <w:tblHeader/>
        </w:trPr>
        <w:tc>
          <w:tcPr>
            <w:tcW w:type="dxa" w:w="3800"/>
            <w:shd w:fill="1F3864" w:val="clear"/>
          </w:tcPr>
          <w:p>
            <w:pPr>
              <w:spacing w:after="80"/>
            </w:pPr>
            <w:r>
              <w:rPr>
                <w:b/>
                <w:bCs/>
                <w:color w:val="FFFFFF"/>
              </w:rPr>
              <w:t xml:space="preserve">Path</w:t>
            </w:r>
          </w:p>
        </w:tc>
        <w:tc>
          <w:tcPr>
            <w:tcW w:type="dxa" w:w="5560"/>
            <w:shd w:fill="1F3864" w:val="clear"/>
          </w:tcPr>
          <w:p>
            <w:pPr>
              <w:spacing w:after="80"/>
            </w:pPr>
            <w:r>
              <w:rPr>
                <w:b/>
                <w:bCs/>
                <w:color w:val="FFFFFF"/>
              </w:rPr>
              <w:t xml:space="preserve">What it is</w:t>
            </w:r>
          </w:p>
        </w:tc>
      </w:tr>
      <w:tr>
        <w:tc>
          <w:tcPr>
            <w:tcW w:type="dxa" w:w="3800"/>
          </w:tcPr>
          <w:p>
            <w:pPr>
              <w:spacing w:after="80"/>
            </w:pPr>
            <w:r>
              <w:t xml:space="preserve">A2_form.docx</w:t>
            </w:r>
          </w:p>
        </w:tc>
        <w:tc>
          <w:tcPr>
            <w:tcW w:type="dxa" w:w="5560"/>
          </w:tcPr>
          <w:p>
            <w:pPr>
              <w:spacing w:after="80"/>
            </w:pPr>
            <w:r>
              <w:t xml:space="preserve">this filled form</w:t>
            </w:r>
          </w:p>
        </w:tc>
      </w:tr>
      <w:tr>
        <w:tc>
          <w:tcPr>
            <w:tcW w:type="dxa" w:w="3800"/>
          </w:tcPr>
          <w:p>
            <w:pPr>
              <w:spacing w:after="80"/>
            </w:pPr>
            <w:r>
              <w:t xml:space="preserve">src/doc_agent/  (ingest, vision, index)</w:t>
            </w:r>
          </w:p>
        </w:tc>
        <w:tc>
          <w:tcPr>
            <w:tcW w:type="dxa" w:w="5560"/>
          </w:tcPr>
          <w:p>
            <w:pPr>
              <w:spacing w:after="80"/>
            </w:pPr>
            <w:r>
              <w:t xml:space="preserve">the implemented knowledge-base stages</w:t>
            </w:r>
          </w:p>
        </w:tc>
      </w:tr>
      <w:tr>
        <w:tc>
          <w:tcPr>
            <w:tcW w:type="dxa" w:w="3800"/>
          </w:tcPr>
          <w:p>
            <w:pPr>
              <w:spacing w:after="80"/>
            </w:pPr>
            <w:r>
              <w:t xml:space="preserve">scripts/build_index.sh</w:t>
            </w:r>
          </w:p>
        </w:tc>
        <w:tc>
          <w:tcPr>
            <w:tcW w:type="dxa" w:w="5560"/>
          </w:tcPr>
          <w:p>
            <w:pPr>
              <w:spacing w:after="80"/>
            </w:pPr>
            <w:r>
              <w:t xml:space="preserve">builds the vector index (edit the stub)</w:t>
            </w:r>
          </w:p>
        </w:tc>
      </w:tr>
      <w:tr>
        <w:tc>
          <w:tcPr>
            <w:tcW w:type="dxa" w:w="3800"/>
          </w:tcPr>
          <w:p>
            <w:pPr>
              <w:spacing w:after="80"/>
            </w:pPr>
            <w:r>
              <w:t xml:space="preserve">notebooks/kb_demo.ipynb</w:t>
            </w:r>
          </w:p>
        </w:tc>
        <w:tc>
          <w:tcPr>
            <w:tcW w:type="dxa" w:w="5560"/>
          </w:tcPr>
          <w:p>
            <w:pPr>
              <w:spacing w:after="80"/>
            </w:pPr>
            <w:r>
              <w:t xml:space="preserve">OCR quality + one retrieval example (edit the stub)</w:t>
            </w:r>
          </w:p>
        </w:tc>
      </w:tr>
      <w:tr>
        <w:tc>
          <w:tcPr>
            <w:tcW w:type="dxa" w:w="3800"/>
          </w:tcPr>
          <w:p>
            <w:pPr>
              <w:spacing w:after="80"/>
            </w:pPr>
            <w:r>
              <w:t xml:space="preserve">reports/pipeline_diagram.md</w:t>
            </w:r>
          </w:p>
        </w:tc>
        <w:tc>
          <w:tcPr>
            <w:tcW w:type="dxa" w:w="5560"/>
          </w:tcPr>
          <w:p>
            <w:pPr>
              <w:spacing w:after="80"/>
            </w:pPr>
            <w:r>
              <w:t xml:space="preserve">a diagram of the knowledge-base pipeline (edit the stub)</w:t>
            </w:r>
          </w:p>
        </w:tc>
      </w:tr>
      <w:tr>
        <w:tc>
          <w:tcPr>
            <w:tcW w:type="dxa" w:w="3800"/>
          </w:tcPr>
          <w:p>
            <w:pPr>
              <w:spacing w:after="80"/>
            </w:pPr>
            <w:r>
              <w:t xml:space="preserve">configs/design_choices.md</w:t>
            </w:r>
          </w:p>
        </w:tc>
        <w:tc>
          <w:tcPr>
            <w:tcW w:type="dxa" w:w="5560"/>
          </w:tcPr>
          <w:p>
            <w:pPr>
              <w:spacing w:after="80"/>
            </w:pPr>
            <w:r>
              <w:t xml:space="preserve">updated with Stages 1–4</w:t>
            </w:r>
          </w:p>
        </w:tc>
      </w:tr>
      <w:tr>
        <w:tc>
          <w:tcPr>
            <w:tcW w:type="dxa" w:w="3800"/>
          </w:tcPr>
          <w:p>
            <w:pPr>
              <w:spacing w:after="80"/>
            </w:pPr>
            <w:r>
              <w:t xml:space="preserve">transcripts/&lt;student number&gt;.txt  ×3</w:t>
            </w:r>
          </w:p>
        </w:tc>
        <w:tc>
          <w:tcPr>
            <w:tcW w:type="dxa" w:w="5560"/>
          </w:tcPr>
          <w:p>
            <w:pPr>
              <w:spacing w:after="80"/>
            </w:pPr>
            <w:r>
              <w:t xml:space="preserve">one AI-chat transcript per member</w:t>
            </w:r>
          </w:p>
        </w:tc>
      </w:tr>
    </w:tbl>
    <w:p>
      <w:pPr>
        <w:pStyle w:val="Heading2"/>
        <w:spacing w:after="100" w:before="240"/>
      </w:pPr>
      <w:r>
        <w:rPr>
          <w:b/>
          <w:bCs/>
          <w:color w:val="1F3864"/>
          <w:sz w:val="26"/>
          <w:szCs w:val="26"/>
        </w:rPr>
        <w:t xml:space="preserve">How You'll Be Graded (100 points)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shd w:fill="D9E1F2" w:val="clear"/>
          </w:tcPr>
          <w:p>
            <w:pPr>
              <w:spacing w:after="60"/>
            </w:pPr>
            <w:r>
              <w:rPr>
                <w:b/>
                <w:bCs/>
              </w:rPr>
              <w:t xml:space="preserve">Grounding gate: </w:t>
            </w:r>
            <w:r>
              <w:t xml:space="preserve">every claim in the form must match your own code, index, and notebook outputs. Numbers with no notebook evidence score zero for that item.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360"/>
        <w:gridCol w:w="2000"/>
      </w:tblGrid>
      <w:tr>
        <w:trPr>
          <w:tblHeader/>
        </w:trPr>
        <w:tc>
          <w:tcPr>
            <w:tcW w:type="dxa" w:w="7360"/>
            <w:shd w:fill="1F3864" w:val="clear"/>
          </w:tcPr>
          <w:p>
            <w:pPr>
              <w:spacing w:after="80"/>
            </w:pPr>
            <w:r>
              <w:rPr>
                <w:b/>
                <w:bCs/>
                <w:color w:val="FFFFFF"/>
              </w:rPr>
              <w:t xml:space="preserve">What we assess</w:t>
            </w:r>
          </w:p>
        </w:tc>
        <w:tc>
          <w:tcPr>
            <w:tcW w:type="dxa" w:w="2000"/>
            <w:shd w:fill="1F3864" w:val="clear"/>
          </w:tcPr>
          <w:p>
            <w:pPr>
              <w:spacing w:after="80"/>
            </w:pPr>
            <w:r>
              <w:rPr>
                <w:b/>
                <w:bCs/>
                <w:color w:val="FFFFFF"/>
              </w:rPr>
              <w:t xml:space="preserve">Points</w:t>
            </w:r>
          </w:p>
        </w:tc>
      </w:tr>
      <w:tr>
        <w:tc>
          <w:tcPr>
            <w:tcW w:type="dxa" w:w="7360"/>
          </w:tcPr>
          <w:p>
            <w:pPr>
              <w:spacing w:after="80"/>
            </w:pPr>
            <w:r>
              <w:t xml:space="preserve">Section 1 — recap accurate and consistent with A1</w:t>
            </w:r>
          </w:p>
        </w:tc>
        <w:tc>
          <w:tcPr>
            <w:tcW w:type="dxa" w:w="2000"/>
          </w:tcPr>
          <w:p>
            <w:pPr>
              <w:spacing w:after="80"/>
            </w:pPr>
            <w:r>
              <w:t xml:space="preserve">5</w:t>
            </w:r>
          </w:p>
        </w:tc>
      </w:tr>
      <w:tr>
        <w:tc>
          <w:tcPr>
            <w:tcW w:type="dxa" w:w="7360"/>
          </w:tcPr>
          <w:p>
            <w:pPr>
              <w:spacing w:after="80"/>
            </w:pPr>
            <w:r>
              <w:t xml:space="preserve">Section 2 — structure and invariances identified correctly</w:t>
            </w:r>
          </w:p>
        </w:tc>
        <w:tc>
          <w:tcPr>
            <w:tcW w:type="dxa" w:w="2000"/>
          </w:tcPr>
          <w:p>
            <w:pPr>
              <w:spacing w:after="80"/>
            </w:pPr>
            <w:r>
              <w:t xml:space="preserve">10</w:t>
            </w:r>
          </w:p>
        </w:tc>
      </w:tr>
      <w:tr>
        <w:tc>
          <w:tcPr>
            <w:tcW w:type="dxa" w:w="7360"/>
          </w:tcPr>
          <w:p>
            <w:pPr>
              <w:spacing w:after="80"/>
            </w:pPr>
            <w:r>
              <w:t xml:space="preserve">Section 3 — options compared, with ≥1 reproduced published/pretrained method</w:t>
            </w:r>
          </w:p>
        </w:tc>
        <w:tc>
          <w:tcPr>
            <w:tcW w:type="dxa" w:w="2000"/>
          </w:tcPr>
          <w:p>
            <w:pPr>
              <w:spacing w:after="80"/>
            </w:pPr>
            <w:r>
              <w:t xml:space="preserve">20</w:t>
            </w:r>
          </w:p>
        </w:tc>
      </w:tr>
      <w:tr>
        <w:tc>
          <w:tcPr>
            <w:tcW w:type="dxa" w:w="7360"/>
          </w:tcPr>
          <w:p>
            <w:pPr>
              <w:spacing w:after="80"/>
            </w:pPr>
            <w:r>
              <w:t xml:space="preserve">Section 4 — knowledge base built; models and parameters justified</w:t>
            </w:r>
          </w:p>
        </w:tc>
        <w:tc>
          <w:tcPr>
            <w:tcW w:type="dxa" w:w="2000"/>
          </w:tcPr>
          <w:p>
            <w:pPr>
              <w:spacing w:after="80"/>
            </w:pPr>
            <w:r>
              <w:t xml:space="preserve">20</w:t>
            </w:r>
          </w:p>
        </w:tc>
      </w:tr>
      <w:tr>
        <w:tc>
          <w:tcPr>
            <w:tcW w:type="dxa" w:w="7360"/>
          </w:tcPr>
          <w:p>
            <w:pPr>
              <w:spacing w:after="80"/>
            </w:pPr>
            <w:r>
              <w:t xml:space="preserve">Section 5 — real evidence: OCR quality + a working retrieval</w:t>
            </w:r>
          </w:p>
        </w:tc>
        <w:tc>
          <w:tcPr>
            <w:tcW w:type="dxa" w:w="2000"/>
          </w:tcPr>
          <w:p>
            <w:pPr>
              <w:spacing w:after="80"/>
            </w:pPr>
            <w:r>
              <w:t xml:space="preserve">25</w:t>
            </w:r>
          </w:p>
        </w:tc>
      </w:tr>
      <w:tr>
        <w:tc>
          <w:tcPr>
            <w:tcW w:type="dxa" w:w="7360"/>
          </w:tcPr>
          <w:p>
            <w:pPr>
              <w:spacing w:after="80"/>
            </w:pPr>
            <w:r>
              <w:t xml:space="preserve">Section 6 — a concrete, sensible plan for A3</w:t>
            </w:r>
          </w:p>
        </w:tc>
        <w:tc>
          <w:tcPr>
            <w:tcW w:type="dxa" w:w="2000"/>
          </w:tcPr>
          <w:p>
            <w:pPr>
              <w:spacing w:after="80"/>
            </w:pPr>
            <w:r>
              <w:t xml:space="preserve">5</w:t>
            </w:r>
          </w:p>
        </w:tc>
      </w:tr>
      <w:tr>
        <w:tc>
          <w:tcPr>
            <w:tcW w:type="dxa" w:w="7360"/>
          </w:tcPr>
          <w:p>
            <w:pPr>
              <w:spacing w:after="80"/>
            </w:pPr>
            <w:r>
              <w:t xml:space="preserve">Section 7 — eight-facet design table for Stages 1–4</w:t>
            </w:r>
          </w:p>
        </w:tc>
        <w:tc>
          <w:tcPr>
            <w:tcW w:type="dxa" w:w="2000"/>
          </w:tcPr>
          <w:p>
            <w:pPr>
              <w:spacing w:after="80"/>
            </w:pPr>
            <w:r>
              <w:t xml:space="preserve">10</w:t>
            </w:r>
          </w:p>
        </w:tc>
      </w:tr>
      <w:tr>
        <w:tc>
          <w:tcPr>
            <w:tcW w:type="dxa" w:w="7360"/>
          </w:tcPr>
          <w:p>
            <w:pPr>
              <w:spacing w:after="80"/>
            </w:pPr>
            <w:r>
              <w:t xml:space="preserve">Section 8 + submission structure correct</w:t>
            </w:r>
          </w:p>
        </w:tc>
        <w:tc>
          <w:tcPr>
            <w:tcW w:type="dxa" w:w="2000"/>
          </w:tcPr>
          <w:p>
            <w:pPr>
              <w:spacing w:after="80"/>
            </w:pPr>
            <w:r>
              <w:t xml:space="preserve">5</w:t>
            </w:r>
          </w:p>
        </w:tc>
      </w:tr>
    </w:tbl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2026-07-04T23:56:32.641Z</dcterms:created>
  <dcterms:modified xsi:type="dcterms:W3CDTF">2026-07-04T23:56:32.641Z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