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2"/>
          <w:szCs w:val="32"/>
        </w:rPr>
        <w:t xml:space="preserve">Assignment 2 — Build Your Knowledge Base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Team of 3 · Milestone 2 of 4 · Type your answers directly in the blank cells — they grow as you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Strict compliance: </w:t>
            </w:r>
            <w:r>
              <w:t xml:space="preserve">your submission ZIP must exactly match the folder/file structure on the Submission page. Automated grading rejects anything that doesn't — check before you submit.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Project name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same project name you used in Assignment 1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Bangla Morphological Analyzer (BMA)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Team members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In 'Worked sections', list the sections each member led. Every section must be owned by someone; each member submits the AI-chat behind their own sections (Section 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360"/>
        <w:gridCol w:w="2300"/>
      </w:tblGrid>
      <w:tr>
        <w:trPr>
          <w:tblHeader/>
        </w:trPr>
        <w:tc>
          <w:tcPr>
            <w:tcW w:type="dxa" w:w="17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Team member</w:t>
            </w:r>
          </w:p>
        </w:tc>
        <w:tc>
          <w:tcPr>
            <w:tcW w:type="dxa" w:w="3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Full name</w:t>
            </w:r>
          </w:p>
        </w:tc>
        <w:tc>
          <w:tcPr>
            <w:tcW w:type="dxa" w:w="2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Student number</w:t>
            </w:r>
          </w:p>
        </w:tc>
        <w:tc>
          <w:tcPr>
            <w:tcW w:type="dxa" w:w="23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Worked sections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1</w:t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  <w:r>
              <w:t xml:space="preserve">Nahid Hossain Redom</w:t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  <w:r>
              <w:t xml:space="preserve">2105001</w:t>
            </w:r>
          </w:p>
        </w:tc>
        <w:tc>
          <w:tcPr>
            <w:tcW w:type="dxa" w:w="2300"/>
          </w:tcPr>
          <w:p>
            <w:pPr>
              <w:spacing w:after="80"/>
            </w:pPr>
            <w:r>
              <w:t xml:space="preserve"/>
            </w:r>
            <w:r>
              <w:t xml:space="preserve">Sections 2; 3 (layout, OCR, chunking); 4 (layout, OCR, chunking implementation); 5 (OCR quality and corpus coverage); 7 (Stages 2–3 and chunking); 8 (individual transcript).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2</w:t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  <w:r>
              <w:t xml:space="preserve">Fahim Ishtiak</w:t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  <w:r>
              <w:t xml:space="preserve">2105004</w:t>
            </w:r>
          </w:p>
        </w:tc>
        <w:tc>
          <w:tcPr>
            <w:tcW w:type="dxa" w:w="2300"/>
          </w:tcPr>
          <w:p>
            <w:pPr>
              <w:spacing w:after="80"/>
            </w:pPr>
            <w:r>
              <w:t xml:space="preserve"/>
            </w:r>
            <w:r>
              <w:t xml:space="preserve">Sections 1; 2; 3 (ingest/preprocessing and OCR options); 7 (Stage 1); 8 (individual transcript). Also corpus/provenance, held-out labels, preprocessing, and validation evidence.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3</w:t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  <w:r>
              <w:t xml:space="preserve">Md Junaid Ahmmad</w:t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  <w:r>
              <w:t xml:space="preserve">2105006</w:t>
            </w:r>
          </w:p>
        </w:tc>
        <w:tc>
          <w:tcPr>
            <w:tcW w:type="dxa" w:w="2300"/>
          </w:tcPr>
          <w:p>
            <w:pPr>
              <w:spacing w:after="80"/>
            </w:pPr>
            <w:r>
              <w:t xml:space="preserve"/>
            </w:r>
            <w:r>
              <w:t xml:space="preserve">Sections 4 (embedding and FAISS); 5 (index and retrieval evidence); 6 (A3 plan from retrieval findings); 7 (Stage 4); 8 (individual transcript). Also CI/security and Kaggle index evidence.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What this assignment is: </w:t>
            </w:r>
            <w:r>
              <w:t xml:space="preserve">You BUILD the knowledge base — the front half of the pipeline that turns scanned pages into searchable text: ingest &amp; clean the scans, (optionally) enhance them, detect layout, run OCR, then chunk, embed, and index. You choose the models and parameters; the repo fixes where each piece goes. This milestone produces working code and evidence it reads and retrieves.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What to hand in: </w:t>
            </w:r>
            <w:r>
              <w:t xml:space="preserve">Push everything to your team's PUBLIC GitHub repo, then tag it: git add -A &amp;&amp; git commit -m "a2-submit" &amp;&amp; git tag a2-submit &amp;&amp; git push origin main --tags. The tag IS your submission (deadlines are read from GitHub's servers) — do NOT upload a ZIP. Contents: the filled form in forms/, the repo with ingest / vision / index stages implemented, the built index (or a script that builds it), notebooks/kb_demo.ipynb showing OCR quality and one retrieval example, your updated configs/design_choices.md, and one AI-chat transcript per member. ALSO CARRIED FORWARD FROM A1 — the code stub was released after A1, so these are graded here for the first time: configs/task.yaml, data/provenance.md plus your corpus (or scripts/get_data.sh), notebooks/eda.ipynb, grading_kit/manifest.yaml, and grading_kit/heldout_pages/ with labels.jsonl.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1 — Recap from Assignment 1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Copy these from A1 so this form stands alone. Do NOT change the success metric — your system in A3 is judged on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Our three choices (from A1)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domain · data speciality · primary NFR + target — one line each.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Domain: Bangla grammar/morphology; speciality: conjuncts, matras, hasanta, reph, nukta, Bengali digits and rule notation; primary NFR: explainable, with rule-attribution coverage &gt;= 0.90.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Success metric (from A1)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single answer-quality metric and target, unchanged.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Answer-F1 &gt;= 0.70 on the verifiable task subset (carried unchanged from A1).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Our corpus (from A1)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source, size (pages/words), and the one thing that makes it hard to read.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Private/link-only corpus: 1942 Bhasha-prakash Bangala Byakaran (565 pages) plus NCTB Bangla Grammar Classes 9–10 (2026, 218 pages). Kaggle measured 783 total pages, 775 usable/OCR-covered pages and 195,803 usable OCR words. The A1 2019 NCTB edition was revised to the available 2026 edition and must be disclosed/approved.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2 — The Structure We Exploit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Every model choice is a bet on structure in the data. Name the structure your pipeline relies on, and the things it must ignore.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Structure in the page image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a vision model can exploit — nearby pixels form strokes/characters; a character looks the same when shifted. Drives your layout &amp; enhancement choices.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Nearby pixels form strokes and aligned text lines; projection profiles and connected ink support bounded regions, reading order, and table detection.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Structure in the text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a sequence model can exploit — reading order and context carry meaning; conjuncts/ligatures span characters. Drives your OCR &amp; embedding choices.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Reading order and surrounding Bangla context carry meaning; conjuncts, matras, hasanta and rule/example structure must remain together for OCR and retrieval.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What should NOT change the answer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variations the system must be robust to — page position, font, mild skew, scan noise, ink bleed. Knowing these points you to the right model and augmentation.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Page position, font variation, mild skew, scan noise and ink bleed should not change the answer; provenance and meaning should remain stable.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3 — Components &amp; Options We Considered</w:t>
      </w:r>
    </w:p>
    <w:p>
      <w:pPr>
        <w:spacing w:after="100"/>
      </w:pPr>
      <w:r>
        <w:t xml:space="preserve">For each stage, name the options you compared and your choice. </w:t>
      </w:r>
      <w:r>
        <w:rPr>
          <w:b/>
          <w:bCs/>
        </w:rPr>
        <w:t xml:space="preserve">At least one choice must be an existing published/pretrained method you reproduce and adapt</w:t>
      </w:r>
      <w:r>
        <w:t xml:space="preserve"> (your OCR foundation is the natural one — reproducing someone else's method is the core skill for adopting whatever comes next). Mark it in the last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3200"/>
        <w:gridCol w:w="1560"/>
      </w:tblGrid>
      <w:tr>
        <w:trPr>
          <w:tblHeader/>
        </w:trPr>
        <w:tc>
          <w:tcPr>
            <w:tcW w:type="dxa" w:w="17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9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Options we compared</w:t>
            </w:r>
          </w:p>
        </w:tc>
        <w:tc>
          <w:tcPr>
            <w:tcW w:type="dxa" w:w="32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Our choice + why</w:t>
            </w:r>
          </w:p>
        </w:tc>
        <w:tc>
          <w:tcPr>
            <w:tcW w:type="dxa" w:w="15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Reproduced? (≥1 yes)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Enhancement (bonus)</w:t>
            </w:r>
          </w:p>
        </w:tc>
        <w:tc>
          <w:tcPr>
            <w:tcW w:type="dxa" w:w="29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e.g. classical denoise vs VAE vs diffusion</w:t>
            </w:r>
          </w:p>
        </w:tc>
        <w:tc>
          <w:tcPr>
            <w:tcW w:type="dxa" w:w="3200"/>
          </w:tcPr>
          <w:p>
            <w:pPr>
              <w:spacing w:after="80"/>
            </w:pPr>
            <w:r>
              <w:t xml:space="preserve"/>
            </w:r>
            <w:r>
              <w:t xml:space="preserve">Compared classical preprocessing/denoise choices; chose deterministic Pillow/NumPy projection-profile enhancement and conservative normalization for reproducibility and glyph safety.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Layout detection</w:t>
            </w:r>
          </w:p>
        </w:tc>
        <w:tc>
          <w:tcPr>
            <w:tcW w:type="dxa" w:w="29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e.g. heuristic vs detection model</w:t>
            </w:r>
          </w:p>
        </w:tc>
        <w:tc>
          <w:tcPr>
            <w:tcW w:type="dxa" w:w="3200"/>
          </w:tcPr>
          <w:p>
            <w:pPr>
              <w:spacing w:after="80"/>
            </w:pPr>
            <w:r>
              <w:t xml:space="preserve"/>
            </w:r>
            <w:r>
              <w:t xml:space="preserve">Compared heuristic layout with a learned detector; chose deterministic projection-profile regions, merged line runs, table grouping and reading-order rules because the corpus is small and provenance-critical.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OCR / HTR</w:t>
            </w:r>
          </w:p>
        </w:tc>
        <w:tc>
          <w:tcPr>
            <w:tcW w:type="dxa" w:w="29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e.g. Tesseract vs TrOCR vs Donut</w:t>
            </w:r>
          </w:p>
        </w:tc>
        <w:tc>
          <w:tcPr>
            <w:tcW w:type="dxa" w:w="3200"/>
          </w:tcPr>
          <w:p>
            <w:pPr>
              <w:spacing w:after="80"/>
            </w:pPr>
            <w:r>
              <w:t xml:space="preserve"/>
            </w:r>
            <w:r>
              <w:t xml:space="preserve">Compared EasyOCR with the retained Qwen3-VL drafts; chose pretrained EasyOCR 1.7.2 (bn+en), which is reproducible and measured on held-out pages without using the PDF text layer.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t xml:space="preserve"/>
            </w:r>
            <w:r>
              <w:t xml:space="preserve">Yes — EasyOCR 1.7.2 pretrained method reproduced/adapted.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Chunking</w:t>
            </w:r>
          </w:p>
        </w:tc>
        <w:tc>
          <w:tcPr>
            <w:tcW w:type="dxa" w:w="29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e.g. fixed vs semantic; size/overlap</w:t>
            </w:r>
          </w:p>
        </w:tc>
        <w:tc>
          <w:tcPr>
            <w:tcW w:type="dxa" w:w="3200"/>
          </w:tcPr>
          <w:p>
            <w:pPr>
              <w:spacing w:after="80"/>
            </w:pPr>
            <w:r>
              <w:t xml:space="preserve"/>
            </w:r>
            <w:r>
              <w:t xml:space="preserve">Compared fixed 256-token/32-overlap chunks with rule-aware structural chunks; selected rule-aware for the full index (1,910 chunks; Hit@5 0.5, tied with fixed).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Embedding</w:t>
            </w:r>
          </w:p>
        </w:tc>
        <w:tc>
          <w:tcPr>
            <w:tcW w:type="dxa" w:w="29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e.g. which sentence-embedding model</w:t>
            </w:r>
          </w:p>
        </w:tc>
        <w:tc>
          <w:tcPr>
            <w:tcW w:type="dxa" w:w="3200"/>
          </w:tcPr>
          <w:p>
            <w:pPr>
              <w:spacing w:after="80"/>
            </w:pPr>
            <w:r>
              <w:t xml:space="preserve"/>
            </w:r>
            <w:r>
              <w:t xml:space="preserve">Compared BGE-M3 with paraphrase-multilingual-MiniLM-L12-v2; selected pretrained BAAI/bge-m3 (1024D). BGE-M3 Hit@5 0.5 versus lightweight 0.0.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t xml:space="preserve"/>
            </w:r>
            <w:r>
              <w:t xml:space="preserve">Yes — pretrained BGE-M3 reproduced/adapted.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Vector index</w:t>
            </w:r>
          </w:p>
        </w:tc>
        <w:tc>
          <w:tcPr>
            <w:tcW w:type="dxa" w:w="29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e.g. flat vs HNSW vs IVF/PQ</w:t>
            </w:r>
          </w:p>
        </w:tc>
        <w:tc>
          <w:tcPr>
            <w:tcW w:type="dxa" w:w="3200"/>
          </w:tcPr>
          <w:p>
            <w:pPr>
              <w:spacing w:after="80"/>
            </w:pPr>
            <w:r>
              <w:t xml:space="preserve"/>
            </w:r>
            <w:r>
              <w:t xml:space="preserve">Compared exact FlatIP with approximate alternatives; chose FAISS IndexFlatIP after L2 normalization for deterministic exact search and restart-safe metadata.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4 — The Knowledge Base We Built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What actually runs. State the model/checkpoint and the key parameters per stage, and whether it's pretrained, fine-tuned, or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400"/>
        <w:gridCol w:w="2360"/>
      </w:tblGrid>
      <w:tr>
        <w:trPr>
          <w:tblHeader/>
        </w:trPr>
        <w:tc>
          <w:tcPr>
            <w:tcW w:type="dxa" w:w="19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7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Model / checkpoint</w:t>
            </w:r>
          </w:p>
        </w:tc>
        <w:tc>
          <w:tcPr>
            <w:tcW w:type="dxa" w:w="2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Key parameters</w:t>
            </w:r>
          </w:p>
        </w:tc>
        <w:tc>
          <w:tcPr>
            <w:tcW w:type="dxa" w:w="2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Pretrained / fine-tuned / scratch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Ingest + enhance</w:t>
            </w:r>
          </w:p>
        </w:tc>
        <w:tc>
          <w:tcPr>
            <w:tcW w:type="dxa" w:w="2700"/>
          </w:tcPr>
          <w:p>
            <w:pPr>
              <w:spacing w:after="80"/>
            </w:pPr>
            <w:r>
              <w:t xml:space="preserve"/>
            </w:r>
            <w:r>
              <w:t xml:space="preserve">Pillow/NumPy classical pipeline</w:t>
            </w:r>
          </w:p>
        </w:tc>
        <w:tc>
          <w:tcPr>
            <w:tcW w:type="dxa" w:w="2400"/>
          </w:tcPr>
          <w:p>
            <w:pPr>
              <w:spacing w:after="80"/>
            </w:pPr>
            <w:r>
              <w:t xml:space="preserve"/>
            </w:r>
            <w:r>
              <w:t xml:space="preserve">Projection deskew, median denoise, Otsu; stable page IDs and artifact paths.</w:t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  <w:r>
              <w:t xml:space="preserve">Scratch/deterministic classical processing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Layout</w:t>
            </w:r>
          </w:p>
        </w:tc>
        <w:tc>
          <w:tcPr>
            <w:tcW w:type="dxa" w:w="2700"/>
          </w:tcPr>
          <w:p>
            <w:pPr>
              <w:spacing w:after="80"/>
            </w:pPr>
            <w:r>
              <w:t xml:space="preserve"/>
            </w:r>
            <w:r>
              <w:t xml:space="preserve">Pillow/NumPy projection-profile layout</w:t>
            </w:r>
          </w:p>
        </w:tc>
        <w:tc>
          <w:tcPr>
            <w:tcW w:type="dxa" w:w="2400"/>
          </w:tcPr>
          <w:p>
            <w:pPr>
              <w:spacing w:after="80"/>
            </w:pPr>
            <w:r>
              <w:t xml:space="preserve"/>
            </w:r>
            <w:r>
              <w:t xml:space="preserve">Bounded regions, line merging, table grouping, reading order.</w:t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  <w:r>
              <w:t xml:space="preserve">Scratch/deterministic heuristic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OCR / HTR</w:t>
            </w:r>
          </w:p>
        </w:tc>
        <w:tc>
          <w:tcPr>
            <w:tcW w:type="dxa" w:w="2700"/>
          </w:tcPr>
          <w:p>
            <w:pPr>
              <w:spacing w:after="80"/>
            </w:pPr>
            <w:r>
              <w:t xml:space="preserve"/>
            </w:r>
            <w:r>
              <w:t xml:space="preserve">EasyOCR 1.7.2 (bn+en)</w:t>
            </w:r>
          </w:p>
        </w:tc>
        <w:tc>
          <w:tcPr>
            <w:tcW w:type="dxa" w:w="2400"/>
          </w:tcPr>
          <w:p>
            <w:pPr>
              <w:spacing w:after="80"/>
            </w:pPr>
            <w:r>
              <w:t xml:space="preserve"/>
            </w:r>
            <w:r>
              <w:t xml:space="preserve">Lazy reader; ordered regions; NFC and conservative whitespace normalization.</w:t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  <w:r>
              <w:t xml:space="preserve">Pretrained, not fine-tuned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Chunk</w:t>
            </w:r>
          </w:p>
        </w:tc>
        <w:tc>
          <w:tcPr>
            <w:tcW w:type="dxa" w:w="2700"/>
          </w:tcPr>
          <w:p>
            <w:pPr>
              <w:spacing w:after="80"/>
            </w:pPr>
            <w:r>
              <w:t xml:space="preserve"/>
            </w:r>
            <w:r>
              <w:t xml:space="preserve">Rule-aware structural chunker</w:t>
            </w:r>
          </w:p>
        </w:tc>
        <w:tc>
          <w:tcPr>
            <w:tcW w:type="dxa" w:w="2400"/>
          </w:tcPr>
          <w:p>
            <w:pPr>
              <w:spacing w:after="80"/>
            </w:pPr>
            <w:r>
              <w:t xml:space="preserve"/>
            </w:r>
            <w:r>
              <w:t xml:space="preserve">Preserves headings, numbered rules, examples and tables; fixed baseline 256/32 retained for comparison.</w:t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  <w:r>
              <w:t xml:space="preserve">Scratch deterministic chunking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Embed</w:t>
            </w:r>
          </w:p>
        </w:tc>
        <w:tc>
          <w:tcPr>
            <w:tcW w:type="dxa" w:w="2700"/>
          </w:tcPr>
          <w:p>
            <w:pPr>
              <w:spacing w:after="80"/>
            </w:pPr>
            <w:r>
              <w:t xml:space="preserve"/>
            </w:r>
            <w:r>
              <w:t xml:space="preserve">BAAI/bge-m3</w:t>
            </w:r>
          </w:p>
        </w:tc>
        <w:tc>
          <w:tcPr>
            <w:tcW w:type="dxa" w:w="2400"/>
          </w:tcPr>
          <w:p>
            <w:pPr>
              <w:spacing w:after="80"/>
            </w:pPr>
            <w:r>
              <w:t xml:space="preserve"/>
            </w:r>
            <w:r>
              <w:t xml:space="preserve">1024 dimensions; batch 32; CUDA in Kaggle; L2-normalized vectors.</w:t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  <w:r>
              <w:t xml:space="preserve">Pretrained, not fine-tuned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Index</w:t>
            </w:r>
          </w:p>
        </w:tc>
        <w:tc>
          <w:tcPr>
            <w:tcW w:type="dxa" w:w="2700"/>
          </w:tcPr>
          <w:p>
            <w:pPr>
              <w:spacing w:after="80"/>
            </w:pPr>
            <w:r>
              <w:t xml:space="preserve"/>
            </w:r>
            <w:r>
              <w:t xml:space="preserve">FAISS IndexFlatIP</w:t>
            </w:r>
          </w:p>
        </w:tc>
        <w:tc>
          <w:tcPr>
            <w:tcW w:type="dxa" w:w="2400"/>
          </w:tcPr>
          <w:p>
            <w:pPr>
              <w:spacing w:after="80"/>
            </w:pPr>
            <w:r>
              <w:t xml:space="preserve"/>
            </w:r>
            <w:r>
              <w:t xml:space="preserve">1,910 chunks; exact inner-product search; JSON metadata; atomic save/load and fresh-process reload.</w:t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  <w:r>
              <w:t xml:space="preserve">Scratch configuration around pretrained vectors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The pipeline in one line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pages → clean → (enhance) → layout → OCR → chunk → embed → store. Note anything you changed from the default.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Pages → ingest/clean → deterministic enhancement → layout → EasyOCR → rule-aware chunk → BGE-M3 embed → L2 normalize → FAISS FlatIP + provenance metadata. The A2 implementation adds conservative enhancement, structural chunking, exact model comparison and restart verification.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5 — Evidence It Works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A build milestone needs proof, not promises. Show real numbers and one real retrieval.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OCR quality on a sample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measure reading quality on a labelled sample (character/word error rate, or F1). State the number and the sample size.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EasyOCR held-out sample: normalized CER 0.1791 and normalized WER 0.5063; 12 labelled pages. Stored candidate comparison: CER 0.1208, WER 0.2685. Worst page: bhasha_prakash_1942_p0410.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Index statistics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chunks indexed, embedding dimension, index type, corpus coverage (pages/words indexed vs total).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Selected full index: 1,910 chunks, 1024D, FAISS FlatIP; 775/783 pages indexed/usable and 195,803 usable OCR words. FAISS bytes 7,823,405; metadata 3,327,348 bytes; selected build 157.75 seconds.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One retrieval example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 real query, the top chunk returned, and whether it's the right page. Show one that worked.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Query: ‘স্বরধ্বনি কাকে বলে?’ Top result: NCTB page nctb_bangla_grammar_2026_p0020, score 0.5905; its text directly defines স্বরধ্বনি, so manual semantic judgment PASS. The expected historical page was not in top five, documenting a provenance-recall limitation.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The worst failure we saw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where reading or retrieval failed badly, and your read on why (honest — this shapes A3).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Worst retrieval: ‘যুক্তবর্ণের উদাহরণ কী?’ expected bhasha_prakash_1942_p0090 was absent from top five; unrelated NCTB chunks ranked first. Likely causes are OCR noise, two-document/domain shift and limited query set; A3 should add reranking, evidence-gated widening and abstention.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6 — The Plan for A3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What's left: turn the knowledge base into an answering agent, then evaluate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What we'll build next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retrieval + rerank, the agent loop + tools, guardrails/HITL, grounding, evaluation — and RL/RLVR if you attempt the bonus.</w:t>
            </w:r>
          </w:p>
          <w:p>
            <w:r>
              <w:t xml:space="preserve">Carry the agent forward: in A3 it must do evidence-gated re-search (widen k on weak evidence, abstain at k_max) — the mandatory agentic behaviour, graded fail-closed in A3.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Build A3 retrieval and reranking around the measured BGE-M3/FAISS base: add a cross-encoder or lexical reranker, evidence-gated re-search with widening k, citation checks, and fail-closed abstention at k_max. Evaluate answer-F1 and citation/rule-attribution coverage.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Our evaluation set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you'll write tasks.jsonl for YOUR domain — the questions your real user would ask; include enough checkable (verifiable) items and abstention cases.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Create domain tasks from Bangla grammar definitions, rules, examples and morphology questions, with expected answer text, source page IDs, difficulty, and abstention cases. Keep train/validation/test separated by document/chapter where possible.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Biggest risk / unknown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thing most likely to break in A3, and your first idea to handle it.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  <w:r>
              <w:t xml:space="preserve">The main risk is OCR and retrieval error on historical conjuncts and document shift: the worst query missed its expected page. First response: preserve raw OCR, add reranking/query expansion, monitor page-level recall and abstain when evidence is weak.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7 — Design Choices &amp; Justification (knowledge-base stages)</w:t>
      </w:r>
    </w:p>
    <w:p>
      <w:pPr>
        <w:spacing w:after="100"/>
      </w:pPr>
      <w:r>
        <w:t xml:space="preserve">Extend the eight-facet table to the stages you built (Stages 1–4). This is the graded design artifact (</w:t>
      </w:r>
      <w:r>
        <w:rPr>
          <w:i/>
          <w:iCs/>
          <w:color w:val="595959"/>
          <w:sz w:val="18"/>
          <w:szCs w:val="18"/>
        </w:rPr>
        <w:t xml:space="preserve">configs/design_choices.md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Facet</w:t>
            </w:r>
          </w:p>
        </w:tc>
        <w:tc>
          <w:tcPr>
            <w:tcW w:type="dxa" w:w="3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Our choice across the knowledge-base stages</w:t>
            </w:r>
          </w:p>
        </w:tc>
        <w:tc>
          <w:tcPr>
            <w:tcW w:type="dxa" w:w="37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Why — fits our corpus · what it costs · what would change it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Problem statement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these stages must achieve + success metric</w:t>
            </w:r>
            <w:r>
              <w:t xml:space="preserve">Stages 1–4 turn scanned Bangla pages into cited answers; A1 answer-F1 target &gt;=0.70, plus explainability targets.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  <w:r>
              <w:t xml:space="preserve">Keeps the A1 contract; costs extra provenance and evaluation work; change only with instructor approval.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Data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inputs, formats, splits, any labels used</w:t>
            </w:r>
            <w:r>
              <w:t xml:space="preserve">Private/link-only 1942 and 2026 PDFs; 783 pages, 775 usable, 195,803 OCR words; held-out labels/pages for evaluation.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  <w:r>
              <w:t xml:space="preserve">Matches real corpus difficulty and rights; limits public reproducibility; a new corpus version would require remeasurement.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Model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checkpoints chosen per stage</w:t>
            </w:r>
            <w:r>
              <w:t xml:space="preserve">Classical deterministic ingest/layout; EasyOCR 1.7.2; BGE-M3; FAISS FlatIP.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  <w:r>
              <w:t xml:space="preserve">Pretrained models reduce training data needs; model downloads and GPU memory cost; measured comparison can change the selection.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Methods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fine-tuning / inference technique, key hyperparameters</w:t>
            </w:r>
            <w:r>
              <w:t xml:space="preserve">Projection profiles, conservative normalization, structural rule-aware chunks, batch-32 embeddings, L2 normalization, exact inner-product search.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  <w:r>
              <w:t xml:space="preserve">Preserves grammar units and citations; rule-aware index is larger; reranking is the next improvement after the observed miss.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Design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the stages connect (the data contracts)</w:t>
            </w:r>
            <w:r>
              <w:t xml:space="preserve">Page → Region → OCR text → Chunk with page IDs → normalized vector → FAISS + JSON metadata.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  <w:r>
              <w:t xml:space="preserve">Stable contracts make reload and citation checking possible; stricter metadata validation costs implementation complexity.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Development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tests, config, experiment logging</w:t>
            </w:r>
            <w:r>
              <w:t xml:space="preserve">Focused pytest suite, Kaggle run on commit 711c044, fixed four-query comparison, saved metrics and worst failure.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  <w:r>
              <w:t xml:space="preserve">Evidence is reproducible and honest; four queries are small, so A3 needs a larger task set.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Deployment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indexing runs (batch, device, memory)</w:t>
            </w:r>
            <w:r>
              <w:t xml:space="preserve">Batch index build in Kaggle CUDA working storage; 1,910 chunks, 1024D, 157.75 s selected build, fresh-process reload pass.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  <w:r>
              <w:t xml:space="preserve">Exact FlatIP is reliable at this scale; larger corpora may require HNSW/IVF after recall benchmarking.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MLOps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corpus versioning, what you'd monitor</w:t>
            </w:r>
            <w:r>
              <w:t xml:space="preserve">Version corpus hashes, tested commit, model/config, index dimension/count, build timings, OCR errors and retrieval Hit@5.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  <w:r>
              <w:t xml:space="preserve">Makes drift and regressions visible; monitoring requires retaining representative labelled queries and rights-safe artifacts.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8 — How We Worked With AI</w:t>
      </w:r>
    </w:p>
    <w:p>
      <w:pPr>
        <w:spacing w:after="100"/>
      </w:pPr>
      <w:r>
        <w:t xml:space="preserve">One transcript per team member. Each member submits one plain-text file named exactly </w:t>
      </w:r>
      <w:r>
        <w:rPr>
          <w:i/>
          <w:iCs/>
          <w:color w:val="595959"/>
          <w:sz w:val="18"/>
          <w:szCs w:val="18"/>
        </w:rPr>
        <w:t xml:space="preserve">&lt;their student number&gt;.txt</w:t>
      </w:r>
      <w:r>
        <w:t xml:space="preserve">, containing the full AI conversation behind the sections they 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Each .txt file must contain</w:t>
            </w:r>
          </w:p>
        </w:tc>
        <w:tc>
          <w:tcPr>
            <w:tcW w:type="dxa" w:w="59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In this order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Header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member name, student number, sections led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The full conversation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every prompt and every AI reply, unedited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A short reflection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you accepted, changed, or rejected, and why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Submission — Required Folder Structure</w:t>
      </w:r>
    </w:p>
    <w:p>
      <w:pPr>
        <w:spacing w:after="100"/>
      </w:pPr>
      <w:r>
        <w:t xml:space="preserve">The autograder enforces this exactly. ZIP named </w:t>
      </w:r>
      <w:r>
        <w:rPr>
          <w:i/>
          <w:iCs/>
          <w:color w:val="595959"/>
          <w:sz w:val="18"/>
          <w:szCs w:val="18"/>
        </w:rPr>
        <w:t xml:space="preserve">A2_&lt;your team id&gt;.zip</w:t>
      </w:r>
      <w:r>
        <w:t xml:space="preserve">, containing: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5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A2_form.docx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this filled form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src/doc_agent/  (ingest, vision, index)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the implemented knowledge-base stages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scripts/build_index.sh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builds the vector index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notebooks/kb_demo.ipynb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OCR quality + one retrieval example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reports/pipeline_diagram.md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a diagram of the knowledge-base pipeline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configs/design_choices.md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updated with Stages 1–4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transcripts/&lt;student number&gt;.txt  ×3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one AI-chat transcript per member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How You'll Be Graded (100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Grounding gate: </w:t>
            </w:r>
            <w:r>
              <w:t xml:space="preserve">every claim in the form must match your own code, index, and notebook outputs. Numbers with no notebook evidence score zero for that item.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What we assess</w:t>
            </w:r>
          </w:p>
        </w:tc>
        <w:tc>
          <w:tcPr>
            <w:tcW w:type="dxa" w:w="2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1 — recap accurate and consistent with A1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2 — structure and invariances identified correctly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10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3 — options compared, with ≥1 reproduced published/pretrained method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4 — knowledge base built; models and parameters justified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5 — real evidence: OCR quality + a working retrieval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6 — a concrete, sensible plan for A3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7 — eight-facet design table for Stages 1–4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10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8 + submission structure correct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2026-07-04T23:56:32.641Z</dcterms:created>
  <dcterms:modified xsi:type="dcterms:W3CDTF">2026-07-04T23:56:32.641Z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