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743200" cy="1371600"/>
            <wp:effectExtent b="0" l="0" r="0" t="0"/>
            <wp:docPr descr="" title="" id="21" name="Picture"/>
            <a:graphic>
              <a:graphicData uri="http://schemas.openxmlformats.org/drawingml/2006/picture">
                <pic:pic>
                  <pic:nvPicPr>
                    <pic:cNvPr descr="../assets/banner.png" id="22" name="Picture"/>
                    <pic:cNvPicPr>
                      <a:picLocks noChangeArrowheads="1" noChangeAspect="1"/>
                    </pic:cNvPicPr>
                  </pic:nvPicPr>
                  <pic:blipFill>
                    <a:blip r:embed="rId20"/>
                    <a:stretch>
                      <a:fillRect/>
                    </a:stretch>
                  </pic:blipFill>
                  <pic:spPr bwMode="auto">
                    <a:xfrm>
                      <a:off x="0" y="0"/>
                      <a:ext cx="2743200" cy="1371600"/>
                    </a:xfrm>
                    <a:prstGeom prst="rect">
                      <a:avLst/>
                    </a:prstGeom>
                    <a:noFill/>
                    <a:ln w="9525">
                      <a:noFill/>
                      <a:headEnd/>
                      <a:tailEnd/>
                    </a:ln>
                  </pic:spPr>
                </pic:pic>
              </a:graphicData>
            </a:graphic>
          </wp:inline>
        </w:drawing>
      </w:r>
      <w:r>
        <w:br/>
      </w:r>
      <w:r>
        <w:t xml:space="preserve">Digital</w:t>
      </w:r>
      <w:r>
        <w:t xml:space="preserve"> </w:t>
      </w:r>
      <w:r>
        <w:t xml:space="preserve">Epigraphy</w:t>
      </w:r>
      <w:r>
        <w:t xml:space="preserve"> </w:t>
      </w:r>
      <w:r>
        <w:t xml:space="preserve">in</w:t>
      </w:r>
      <w:r>
        <w:t xml:space="preserve"> </w:t>
      </w:r>
      <w:r>
        <w:t xml:space="preserve">2022</w:t>
      </w:r>
      <w:r>
        <w:rPr>
          <w:rStyle w:val="FootnoteReference"/>
        </w:rPr>
        <w:footnoteReference w:id="23"/>
      </w:r>
    </w:p>
    <w:p>
      <w:pPr>
        <w:pStyle w:val="Subtitle"/>
      </w:pPr>
      <w:r>
        <w:t xml:space="preserve">A</w:t>
      </w:r>
      <w:r>
        <w:t xml:space="preserve"> </w:t>
      </w:r>
      <w:r>
        <w:t xml:space="preserve">Report</w:t>
      </w:r>
      <w:r>
        <w:t xml:space="preserve"> </w:t>
      </w:r>
      <w:r>
        <w:t xml:space="preserve">from</w:t>
      </w:r>
      <w:r>
        <w:t xml:space="preserve"> </w:t>
      </w:r>
      <w:r>
        <w:t xml:space="preserve">the</w:t>
      </w:r>
      <w:r>
        <w:t xml:space="preserve"> </w:t>
      </w:r>
      <w:r>
        <w:t xml:space="preserve">Scoping</w:t>
      </w:r>
      <w:r>
        <w:t xml:space="preserve"> </w:t>
      </w:r>
      <w:r>
        <w:t xml:space="preserve">Survey</w:t>
      </w:r>
      <w:r>
        <w:t xml:space="preserve"> </w:t>
      </w:r>
      <w:r>
        <w:t xml:space="preserve">of</w:t>
      </w:r>
      <w:r>
        <w:t xml:space="preserve"> </w:t>
      </w:r>
      <w:r>
        <w:t xml:space="preserve">the</w:t>
      </w:r>
      <w:r>
        <w:t xml:space="preserve"> </w:t>
      </w:r>
      <w:r>
        <w:t xml:space="preserve">FAIR</w:t>
      </w:r>
      <w:r>
        <w:t xml:space="preserve"> </w:t>
      </w:r>
      <w:r>
        <w:t xml:space="preserve">Epigraphy</w:t>
      </w:r>
      <w:r>
        <w:t xml:space="preserve"> </w:t>
      </w:r>
      <w:r>
        <w:t xml:space="preserve">Project</w:t>
      </w:r>
    </w:p>
    <w:p>
      <w:pPr>
        <w:pStyle w:val="Author"/>
      </w:pPr>
      <w:r>
        <w:t xml:space="preserve">Petra</w:t>
      </w:r>
      <w:r>
        <w:t xml:space="preserve"> </w:t>
      </w:r>
      <w:r>
        <w:t xml:space="preserve">Hermankova</w:t>
      </w:r>
      <w:r>
        <w:rPr>
          <w:rStyle w:val="FootnoteReference"/>
        </w:rPr>
        <w:footnoteReference w:id="24"/>
      </w:r>
    </w:p>
    <w:p>
      <w:pPr>
        <w:pStyle w:val="Author"/>
      </w:pPr>
      <w:r>
        <w:t xml:space="preserve">Marietta</w:t>
      </w:r>
      <w:r>
        <w:t xml:space="preserve"> </w:t>
      </w:r>
      <w:r>
        <w:t xml:space="preserve">Horster</w:t>
      </w:r>
      <w:r>
        <w:rPr>
          <w:rStyle w:val="FootnoteReference"/>
        </w:rPr>
        <w:footnoteReference w:id="27"/>
      </w:r>
    </w:p>
    <w:p>
      <w:pPr>
        <w:pStyle w:val="Author"/>
      </w:pPr>
      <w:r>
        <w:t xml:space="preserve">Jonathan</w:t>
      </w:r>
      <w:r>
        <w:t xml:space="preserve"> </w:t>
      </w:r>
      <w:r>
        <w:t xml:space="preserve">Prag</w:t>
      </w:r>
      <w:r>
        <w:rPr>
          <w:rStyle w:val="FootnoteReference"/>
        </w:rPr>
        <w:footnoteReference w:id="30"/>
      </w:r>
    </w:p>
    <w:p>
      <w:pPr>
        <w:pStyle w:val="Date"/>
      </w:pPr>
      <w:r>
        <w:t xml:space="preserve">26</w:t>
      </w:r>
      <w:r>
        <w:t xml:space="preserve"> </w:t>
      </w:r>
      <w:r>
        <w:t xml:space="preserve">April,</w:t>
      </w:r>
      <w:r>
        <w:t xml:space="preserve"> </w:t>
      </w:r>
      <w:r>
        <w:t xml:space="preserve">2022</w:t>
      </w:r>
    </w:p>
    <w:p>
      <w:pPr>
        <w:pStyle w:val="Abstract"/>
      </w:pPr>
      <w:r>
        <w:t xml:space="preserve">This</w:t>
      </w:r>
      <w:r>
        <w:t xml:space="preserve"> </w:t>
      </w:r>
      <w:r>
        <w:t xml:space="preserve">document</w:t>
      </w:r>
      <w:r>
        <w:t xml:space="preserve"> </w:t>
      </w:r>
      <w:r>
        <w:t xml:space="preserve">maps</w:t>
      </w:r>
      <w:r>
        <w:t xml:space="preserve"> </w:t>
      </w:r>
      <w:r>
        <w:t xml:space="preserve">the</w:t>
      </w:r>
      <w:r>
        <w:t xml:space="preserve"> </w:t>
      </w:r>
      <w:r>
        <w:t xml:space="preserve">state</w:t>
      </w:r>
      <w:r>
        <w:t xml:space="preserve"> </w:t>
      </w:r>
      <w:r>
        <w:t xml:space="preserve">of</w:t>
      </w:r>
      <w:r>
        <w:t xml:space="preserve"> </w:t>
      </w:r>
      <w:r>
        <w:t xml:space="preserve">digital</w:t>
      </w:r>
      <w:r>
        <w:t xml:space="preserve"> </w:t>
      </w:r>
      <w:r>
        <w:t xml:space="preserve">epigraphy</w:t>
      </w:r>
      <w:r>
        <w:t xml:space="preserve"> </w:t>
      </w:r>
      <w:r>
        <w:t xml:space="preserve">in</w:t>
      </w:r>
      <w:r>
        <w:t xml:space="preserve"> </w:t>
      </w:r>
      <w:r>
        <w:t xml:space="preserve">2022,</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Open</w:t>
      </w:r>
      <w:r>
        <w:t xml:space="preserve"> </w:t>
      </w:r>
      <w:r>
        <w:t xml:space="preserve">Science</w:t>
      </w:r>
      <w:r>
        <w:t xml:space="preserve"> </w:t>
      </w:r>
      <w:r>
        <w:t xml:space="preserve">practices</w:t>
      </w:r>
      <w:r>
        <w:t xml:space="preserve"> </w:t>
      </w:r>
      <w:r>
        <w:t xml:space="preserve">and</w:t>
      </w:r>
      <w:r>
        <w:t xml:space="preserve"> </w:t>
      </w:r>
      <w:r>
        <w:t xml:space="preserve">accessibility</w:t>
      </w:r>
      <w:r>
        <w:t xml:space="preserve"> </w:t>
      </w:r>
      <w:r>
        <w:t xml:space="preserve">of</w:t>
      </w:r>
      <w:r>
        <w:t xml:space="preserve"> </w:t>
      </w:r>
      <w:r>
        <w:t xml:space="preserve">resources.</w:t>
      </w:r>
      <w:r>
        <w:t xml:space="preserve"> </w:t>
      </w:r>
      <w:r>
        <w:t xml:space="preserve">The</w:t>
      </w:r>
      <w:r>
        <w:t xml:space="preserve"> </w:t>
      </w:r>
      <w:r>
        <w:t xml:space="preserve">report</w:t>
      </w:r>
      <w:r>
        <w:t xml:space="preserve"> </w:t>
      </w:r>
      <w:r>
        <w:t xml:space="preserve">is</w:t>
      </w:r>
      <w:r>
        <w:t xml:space="preserve"> </w:t>
      </w:r>
      <w:r>
        <w:t xml:space="preserve">based</w:t>
      </w:r>
      <w:r>
        <w:t xml:space="preserve"> </w:t>
      </w:r>
      <w:r>
        <w:t xml:space="preserve">on</w:t>
      </w:r>
      <w:r>
        <w:t xml:space="preserve"> </w:t>
      </w:r>
      <w:r>
        <w:t xml:space="preserve">anonymised</w:t>
      </w:r>
      <w:r>
        <w:t xml:space="preserve"> </w:t>
      </w:r>
      <w:r>
        <w:t xml:space="preserve">responses</w:t>
      </w:r>
      <w:r>
        <w:t xml:space="preserve"> </w:t>
      </w:r>
      <w:r>
        <w:t xml:space="preserve">received</w:t>
      </w:r>
      <w:r>
        <w:t xml:space="preserve"> </w:t>
      </w:r>
      <w:r>
        <w:t xml:space="preserve">during</w:t>
      </w:r>
      <w:r>
        <w:t xml:space="preserve"> </w:t>
      </w:r>
      <w:r>
        <w:t xml:space="preserve">the</w:t>
      </w:r>
      <w:r>
        <w:t xml:space="preserve"> </w:t>
      </w:r>
      <w:r>
        <w:t xml:space="preserve">digital</w:t>
      </w:r>
      <w:r>
        <w:t xml:space="preserve"> </w:t>
      </w:r>
      <w:r>
        <w:t xml:space="preserve">survey</w:t>
      </w:r>
      <w:r>
        <w:t xml:space="preserve"> </w:t>
      </w:r>
      <w:r>
        <w:t xml:space="preserve">circulating</w:t>
      </w:r>
      <w:r>
        <w:t xml:space="preserve"> </w:t>
      </w:r>
      <w:r>
        <w:t xml:space="preserve">between</w:t>
      </w:r>
      <w:r>
        <w:t xml:space="preserve"> </w:t>
      </w:r>
      <w:r>
        <w:t xml:space="preserve">February</w:t>
      </w:r>
      <w:r>
        <w:t xml:space="preserve"> </w:t>
      </w:r>
      <w:r>
        <w:t xml:space="preserve">and</w:t>
      </w:r>
      <w:r>
        <w:t xml:space="preserve"> </w:t>
      </w:r>
      <w:r>
        <w:t xml:space="preserve">April</w:t>
      </w:r>
      <w:r>
        <w:t xml:space="preserve"> </w:t>
      </w:r>
      <w:r>
        <w:t xml:space="preserve">2022,</w:t>
      </w:r>
      <w:r>
        <w:t xml:space="preserve"> </w:t>
      </w:r>
      <w:r>
        <w:t xml:space="preserve">organised</w:t>
      </w:r>
      <w:r>
        <w:t xml:space="preserve"> </w:t>
      </w:r>
      <w:r>
        <w:t xml:space="preserve">by</w:t>
      </w:r>
      <w:r>
        <w:t xml:space="preserve"> </w:t>
      </w:r>
      <w:r>
        <w:t xml:space="preserve">the</w:t>
      </w:r>
      <w:r>
        <w:t xml:space="preserve"> </w:t>
      </w:r>
      <w:r>
        <w:t xml:space="preserve">FAIR</w:t>
      </w:r>
      <w:r>
        <w:t xml:space="preserve"> </w:t>
      </w:r>
      <w:r>
        <w:t xml:space="preserve">Epigraphy</w:t>
      </w:r>
      <w:r>
        <w:t xml:space="preserve"> </w:t>
      </w:r>
      <w:r>
        <w:t xml:space="preserve">Project.</w:t>
      </w:r>
      <w:r>
        <w:t xml:space="preserve"> </w:t>
      </w:r>
      <w:r>
        <w:t xml:space="preserve">The</w:t>
      </w:r>
      <w:r>
        <w:t xml:space="preserve"> </w:t>
      </w:r>
      <w:r>
        <w:t xml:space="preserve">responses</w:t>
      </w:r>
      <w:r>
        <w:t xml:space="preserve"> </w:t>
      </w:r>
      <w:r>
        <w:t xml:space="preserve">cover</w:t>
      </w:r>
      <w:r>
        <w:t xml:space="preserve"> </w:t>
      </w:r>
      <w:r>
        <w:t xml:space="preserve">a</w:t>
      </w:r>
      <w:r>
        <w:t xml:space="preserve"> </w:t>
      </w:r>
      <w:r>
        <w:t xml:space="preserve">broad</w:t>
      </w:r>
      <w:r>
        <w:t xml:space="preserve"> </w:t>
      </w:r>
      <w:r>
        <w:t xml:space="preserve">spectrum</w:t>
      </w:r>
      <w:r>
        <w:t xml:space="preserve"> </w:t>
      </w:r>
      <w:r>
        <w:t xml:space="preserve">of</w:t>
      </w:r>
      <w:r>
        <w:t xml:space="preserve"> </w:t>
      </w:r>
      <w:r>
        <w:t xml:space="preserve">projects</w:t>
      </w:r>
      <w:r>
        <w:t xml:space="preserve"> </w:t>
      </w:r>
      <w:r>
        <w:t xml:space="preserve">from</w:t>
      </w:r>
      <w:r>
        <w:t xml:space="preserve"> </w:t>
      </w:r>
      <w:r>
        <w:t xml:space="preserve">Europe</w:t>
      </w:r>
      <w:r>
        <w:t xml:space="preserve"> </w:t>
      </w:r>
      <w:r>
        <w:t xml:space="preserve">and</w:t>
      </w:r>
      <w:r>
        <w:t xml:space="preserve"> </w:t>
      </w:r>
      <w:r>
        <w:t xml:space="preserve">the</w:t>
      </w:r>
      <w:r>
        <w:t xml:space="preserve"> </w:t>
      </w:r>
      <w:r>
        <w:t xml:space="preserve">US,</w:t>
      </w:r>
      <w:r>
        <w:t xml:space="preserve"> </w:t>
      </w:r>
      <w:r>
        <w:t xml:space="preserve">ranging</w:t>
      </w:r>
      <w:r>
        <w:t xml:space="preserve"> </w:t>
      </w:r>
      <w:r>
        <w:t xml:space="preserve">from</w:t>
      </w:r>
      <w:r>
        <w:t xml:space="preserve"> </w:t>
      </w:r>
      <w:r>
        <w:t xml:space="preserve">well</w:t>
      </w:r>
      <w:r>
        <w:t xml:space="preserve"> </w:t>
      </w:r>
      <w:r>
        <w:t xml:space="preserve">established</w:t>
      </w:r>
      <w:r>
        <w:t xml:space="preserve"> </w:t>
      </w:r>
      <w:r>
        <w:t xml:space="preserve">projects</w:t>
      </w:r>
      <w:r>
        <w:t xml:space="preserve"> </w:t>
      </w:r>
      <w:r>
        <w:t xml:space="preserve">with</w:t>
      </w:r>
      <w:r>
        <w:t xml:space="preserve"> </w:t>
      </w:r>
      <w:r>
        <w:t xml:space="preserve">a</w:t>
      </w:r>
      <w:r>
        <w:t xml:space="preserve"> </w:t>
      </w:r>
      <w:r>
        <w:t xml:space="preserve">relatively</w:t>
      </w:r>
      <w:r>
        <w:t xml:space="preserve"> </w:t>
      </w:r>
      <w:r>
        <w:t xml:space="preserve">stable</w:t>
      </w:r>
      <w:r>
        <w:t xml:space="preserve"> </w:t>
      </w:r>
      <w:r>
        <w:t xml:space="preserve">institutional</w:t>
      </w:r>
      <w:r>
        <w:t xml:space="preserve"> </w:t>
      </w:r>
      <w:r>
        <w:t xml:space="preserve">support</w:t>
      </w:r>
      <w:r>
        <w:t xml:space="preserve"> </w:t>
      </w:r>
      <w:r>
        <w:t xml:space="preserve">to</w:t>
      </w:r>
      <w:r>
        <w:t xml:space="preserve"> </w:t>
      </w:r>
      <w:r>
        <w:t xml:space="preserve">a</w:t>
      </w:r>
      <w:r>
        <w:t xml:space="preserve"> </w:t>
      </w:r>
      <w:r>
        <w:t xml:space="preserve">short-term</w:t>
      </w:r>
      <w:r>
        <w:t xml:space="preserve"> </w:t>
      </w:r>
      <w:r>
        <w:t xml:space="preserve">projects</w:t>
      </w:r>
      <w:r>
        <w:t xml:space="preserve"> </w:t>
      </w:r>
      <w:r>
        <w:t xml:space="preserve">with</w:t>
      </w:r>
      <w:r>
        <w:t xml:space="preserve"> </w:t>
      </w:r>
      <w:r>
        <w:t xml:space="preserve">more</w:t>
      </w:r>
      <w:r>
        <w:t xml:space="preserve"> </w:t>
      </w:r>
      <w:r>
        <w:t xml:space="preserve">narrow</w:t>
      </w:r>
      <w:r>
        <w:t xml:space="preserve"> </w:t>
      </w:r>
      <w:r>
        <w:t xml:space="preserve">focus</w:t>
      </w:r>
      <w:r>
        <w:t xml:space="preserve"> </w:t>
      </w:r>
      <w:r>
        <w:t xml:space="preserve">and</w:t>
      </w:r>
      <w:r>
        <w:t xml:space="preserve"> </w:t>
      </w:r>
      <w:r>
        <w:t xml:space="preserve">limited</w:t>
      </w:r>
      <w:r>
        <w:t xml:space="preserve"> </w:t>
      </w:r>
      <w:r>
        <w:t xml:space="preserve">access</w:t>
      </w:r>
      <w:r>
        <w:t xml:space="preserve"> </w:t>
      </w:r>
      <w:r>
        <w:t xml:space="preserve">to</w:t>
      </w:r>
      <w:r>
        <w:t xml:space="preserve"> </w:t>
      </w:r>
      <w:r>
        <w:t xml:space="preserve">IT</w:t>
      </w:r>
      <w:r>
        <w:t xml:space="preserve"> </w:t>
      </w:r>
      <w:r>
        <w:t xml:space="preserve">support</w:t>
      </w:r>
      <w:r>
        <w:t xml:space="preserve"> </w:t>
      </w:r>
      <w:r>
        <w:t xml:space="preserve">and</w:t>
      </w:r>
      <w:r>
        <w:t xml:space="preserve"> </w:t>
      </w:r>
      <w:r>
        <w:t xml:space="preserve">funding.</w:t>
      </w:r>
      <w:r>
        <w:t xml:space="preserve"> </w:t>
      </w:r>
      <w:r>
        <w:t xml:space="preserve">The</w:t>
      </w:r>
      <w:r>
        <w:t xml:space="preserve"> </w:t>
      </w:r>
      <w:r>
        <w:t xml:space="preserve">results</w:t>
      </w:r>
      <w:r>
        <w:t xml:space="preserve"> </w:t>
      </w:r>
      <w:r>
        <w:t xml:space="preserve">of</w:t>
      </w:r>
      <w:r>
        <w:t xml:space="preserve"> </w:t>
      </w:r>
      <w:r>
        <w:t xml:space="preserve">the</w:t>
      </w:r>
      <w:r>
        <w:t xml:space="preserve"> </w:t>
      </w:r>
      <w:r>
        <w:t xml:space="preserve">survey</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the</w:t>
      </w:r>
      <w:r>
        <w:t xml:space="preserve"> </w:t>
      </w:r>
      <w:r>
        <w:t xml:space="preserve">FAIR</w:t>
      </w:r>
      <w:r>
        <w:t xml:space="preserve"> </w:t>
      </w:r>
      <w:r>
        <w:t xml:space="preserve">Epigraphy</w:t>
      </w:r>
      <w:r>
        <w:t xml:space="preserve"> </w:t>
      </w:r>
      <w:r>
        <w:t xml:space="preserve">project</w:t>
      </w:r>
      <w:r>
        <w:t xml:space="preserve"> </w:t>
      </w:r>
      <w:r>
        <w:t xml:space="preserve">in</w:t>
      </w:r>
      <w:r>
        <w:t xml:space="preserve"> </w:t>
      </w:r>
      <w:r>
        <w:t xml:space="preserve">the</w:t>
      </w:r>
      <w:r>
        <w:t xml:space="preserve"> </w:t>
      </w:r>
      <w:r>
        <w:t xml:space="preserve">following</w:t>
      </w:r>
      <w:r>
        <w:t xml:space="preserve"> </w:t>
      </w:r>
      <w:r>
        <w:t xml:space="preserve">three</w:t>
      </w:r>
      <w:r>
        <w:t xml:space="preserve"> </w:t>
      </w:r>
      <w:r>
        <w:t xml:space="preserve">years.</w:t>
      </w:r>
      <w:r>
        <w:t xml:space="preserve"> </w:t>
      </w:r>
      <w:r>
        <w:t xml:space="preserve">The</w:t>
      </w:r>
      <w:r>
        <w:t xml:space="preserve"> </w:t>
      </w:r>
      <w:r>
        <w:t xml:space="preserve">report</w:t>
      </w:r>
      <w:r>
        <w:t xml:space="preserve"> </w:t>
      </w:r>
      <w:r>
        <w:t xml:space="preserve">is</w:t>
      </w:r>
      <w:r>
        <w:t xml:space="preserve"> </w:t>
      </w:r>
      <w:r>
        <w:t xml:space="preserve">fully</w:t>
      </w:r>
      <w:r>
        <w:t xml:space="preserve"> </w:t>
      </w:r>
      <w:r>
        <w:t xml:space="preserve">reproducible</w:t>
      </w:r>
      <w:r>
        <w:t xml:space="preserve"> </w:t>
      </w:r>
      <w:r>
        <w:t xml:space="preserve">(written</w:t>
      </w:r>
      <w:r>
        <w:t xml:space="preserve"> </w:t>
      </w:r>
      <w:r>
        <w:t xml:space="preserve">in</w:t>
      </w:r>
      <w:r>
        <w:t xml:space="preserve"> </w:t>
      </w:r>
      <w:r>
        <w:t xml:space="preserve">R</w:t>
      </w:r>
      <w:r>
        <w:t xml:space="preserve"> </w:t>
      </w:r>
      <w:r>
        <w:t xml:space="preserve">programming</w:t>
      </w:r>
      <w:r>
        <w:t xml:space="preserve"> </w:t>
      </w:r>
      <w:r>
        <w:t xml:space="preserve">language)</w:t>
      </w:r>
      <w:r>
        <w:t xml:space="preserve"> </w:t>
      </w:r>
      <w:r>
        <w:t xml:space="preserve">and</w:t>
      </w:r>
      <w:r>
        <w:t xml:space="preserve"> </w:t>
      </w:r>
      <w:r>
        <w:t xml:space="preserve">along</w:t>
      </w:r>
      <w:r>
        <w:t xml:space="preserve"> </w:t>
      </w:r>
      <w:r>
        <w:t xml:space="preserve">with</w:t>
      </w:r>
      <w:r>
        <w:t xml:space="preserve"> </w:t>
      </w:r>
      <w:r>
        <w:t xml:space="preserve">the</w:t>
      </w:r>
      <w:r>
        <w:t xml:space="preserve"> </w:t>
      </w:r>
      <w:r>
        <w:t xml:space="preserve">anonymised</w:t>
      </w:r>
      <w:r>
        <w:t xml:space="preserve"> </w:t>
      </w:r>
      <w:r>
        <w:t xml:space="preserve">data</w:t>
      </w:r>
      <w:r>
        <w:t xml:space="preserve"> </w:t>
      </w:r>
      <w:r>
        <w:t xml:space="preserve">accessible</w:t>
      </w:r>
      <w:r>
        <w:t xml:space="preserve"> </w:t>
      </w:r>
      <w:r>
        <w:t xml:space="preserve">via</w:t>
      </w:r>
      <w:r>
        <w:t xml:space="preserve"> </w:t>
      </w:r>
      <w:r>
        <w:t xml:space="preserve">its</w:t>
      </w:r>
      <w:r>
        <w:t xml:space="preserve"> </w:t>
      </w:r>
      <w:r>
        <w:t xml:space="preserve">own</w:t>
      </w:r>
      <w:r>
        <w:t xml:space="preserve"> </w:t>
      </w:r>
      <w:r>
        <w:t xml:space="preserve">GitHub</w:t>
      </w:r>
      <w:r>
        <w:t xml:space="preserve"> </w:t>
      </w:r>
      <w:r>
        <w:t xml:space="preserve">repository</w:t>
      </w:r>
      <w:r>
        <w:t xml:space="preserve"> </w:t>
      </w:r>
      <w:r>
        <w:t xml:space="preserve">(</w:t>
      </w:r>
      <w:hyperlink r:id="rId33">
        <w:r>
          <w:rPr>
            <w:rStyle w:val="Hyperlink"/>
          </w:rPr>
          <w:t xml:space="preserve">https://github.com/FAIR-epigraphy/scoping_survey_report</w:t>
        </w:r>
      </w:hyperlink>
      <w:r>
        <w:t xml:space="preserve">),</w:t>
      </w:r>
      <w:r>
        <w:t xml:space="preserve"> </w:t>
      </w:r>
      <w:r>
        <w:t xml:space="preserve">and</w:t>
      </w:r>
      <w:r>
        <w:t xml:space="preserve"> </w:t>
      </w:r>
      <w:r>
        <w:t xml:space="preserve">published</w:t>
      </w:r>
      <w:r>
        <w:t xml:space="preserve"> </w:t>
      </w:r>
      <w:r>
        <w:t xml:space="preserve">through</w:t>
      </w:r>
      <w:r>
        <w:t xml:space="preserve"> </w:t>
      </w:r>
      <w:r>
        <w:t xml:space="preserve">Zenodo.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9"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_inscriptions_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_inscriptions_2022">
        <w:r>
          <w:rPr>
            <w:rStyle w:val="Hyperlink"/>
          </w:rPr>
          <w:t xml:space="preserve">Roueche, 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bagnall_pleiades_2006">
        <w:r>
          <w:rPr>
            <w:rStyle w:val="Hyperlink"/>
          </w:rPr>
          <w:t xml:space="preserve">Bagnall</w:t>
        </w:r>
        <w:r>
          <w:rPr>
            <w:rStyle w:val="Hyperlink"/>
          </w:rPr>
          <w:t xml:space="preserve"> </w:t>
        </w:r>
        <w:r>
          <w:rPr>
            <w:rStyle w:val="Hyperlink"/>
            <w:iCs/>
            <w:i/>
          </w:rPr>
          <w:t xml:space="preserve">et al.</w:t>
        </w:r>
        <w:r>
          <w:rPr>
            <w:rStyle w:val="Hyperlink"/>
          </w:rPr>
          <w:t xml:space="preserve">, 2006</w:t>
        </w:r>
      </w:hyperlink>
      <w:r>
        <w:t xml:space="preserve">;</w:t>
      </w:r>
      <w:r>
        <w:t xml:space="preserve"> </w:t>
      </w:r>
      <w:hyperlink w:anchor="ref-geser_wp15_2016">
        <w:r>
          <w:rPr>
            <w:rStyle w:val="Hyperlink"/>
          </w:rPr>
          <w:t xml:space="preserve">Geser, 2016</w:t>
        </w:r>
      </w:hyperlink>
      <w:r>
        <w:t xml:space="preserve">;</w:t>
      </w:r>
      <w:r>
        <w:t xml:space="preserve"> </w:t>
      </w:r>
      <w:hyperlink w:anchor="ref-tupman_where_2021">
        <w:r>
          <w:rPr>
            <w:rStyle w:val="Hyperlink"/>
          </w:rPr>
          <w:t xml:space="preserve">Tupman, 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w:t>
      </w:r>
      <w:r>
        <w:t xml:space="preserve"> </w:t>
      </w:r>
      <w:r>
        <w:t xml:space="preserve">(</w:t>
      </w:r>
      <w:hyperlink w:anchor="ref-assael_restoring_2022">
        <w:r>
          <w:rPr>
            <w:rStyle w:val="Hyperlink"/>
          </w:rPr>
          <w:t xml:space="preserve">Assael</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hermankova_inscriptions_2021">
        <w:r>
          <w:rPr>
            <w:rStyle w:val="Hyperlink"/>
          </w:rPr>
          <w:t xml:space="preserve">Heřmánková</w:t>
        </w:r>
        <w:r>
          <w:rPr>
            <w:rStyle w:val="Hyperlink"/>
          </w:rPr>
          <w:t xml:space="preserve"> </w:t>
        </w:r>
        <w:r>
          <w:rPr>
            <w:rStyle w:val="Hyperlink"/>
            <w:iCs/>
            <w:i/>
          </w:rPr>
          <w:t xml:space="preserve">et al.</w:t>
        </w:r>
        <w:r>
          <w:rPr>
            <w:rStyle w:val="Hyperlink"/>
          </w:rPr>
          <w:t xml:space="preserve">, 2021</w:t>
        </w:r>
      </w:hyperlink>
      <w:r>
        <w:t xml:space="preserve">)</w:t>
      </w:r>
      <w:r>
        <w:t xml:space="preserve"> </w:t>
      </w:r>
      <w:r>
        <w:t xml:space="preserve">or projects working on the same material but with different emphases</w:t>
      </w:r>
      <w:r>
        <w:t xml:space="preserve"> </w:t>
      </w:r>
      <w:r>
        <w:t xml:space="preserve">(</w:t>
      </w:r>
      <w:hyperlink w:anchor="ref-mullen_manual_2021">
        <w:r>
          <w:rPr>
            <w:rStyle w:val="Hyperlink"/>
          </w:rPr>
          <w:t xml:space="preserve">Mullen &amp; Bowman, 2021</w:t>
        </w:r>
      </w:hyperlink>
      <w:r>
        <w:t xml:space="preserve">;</w:t>
      </w:r>
      <w:r>
        <w:t xml:space="preserve"> </w:t>
      </w:r>
      <w:hyperlink w:anchor="ref-willi_manual_2021">
        <w:r>
          <w:rPr>
            <w:rStyle w:val="Hyperlink"/>
          </w:rPr>
          <w:t xml:space="preserve">Willi, 2021</w:t>
        </w:r>
      </w:hyperlink>
      <w:r>
        <w:t xml:space="preserve">)</w:t>
      </w:r>
      <w:r>
        <w:t xml:space="preserve">. Once the data are linked, there is no need to build one central repository, which is often costly and non-sustainable in the long run as documented by the recent experience of the EAGLE Portal</w:t>
      </w:r>
      <w:r>
        <w:t xml:space="preserve"> </w:t>
      </w:r>
      <w:r>
        <w:t xml:space="preserve">(</w:t>
      </w:r>
      <w:hyperlink w:anchor="ref-orlandi_digital_2021">
        <w:r>
          <w:rPr>
            <w:rStyle w:val="Hyperlink"/>
          </w:rPr>
          <w:t xml:space="preserve">Orlandi, 2021</w:t>
        </w:r>
      </w:hyperlink>
      <w:r>
        <w:t xml:space="preserve">)</w:t>
      </w:r>
      <w:r>
        <w:t xml:space="preserve">,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34">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t xml:space="preserve"> </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w:t>
      </w:r>
      <w:r>
        <w:t xml:space="preserve">(</w:t>
      </w:r>
      <w:hyperlink w:anchor="ref-wilkinson_fair_2016">
        <w:r>
          <w:rPr>
            <w:rStyle w:val="Hyperlink"/>
          </w:rPr>
          <w:t xml:space="preserve">Wilkinson</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data is fundamental advancing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35">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host and make fully accessible the resulting linked open data published by individual projects (RDF/XML data publication);</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provide support to members of the community in implementing the standards within existing and new projects.</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6">
        <w:r>
          <w:rPr>
            <w:rStyle w:val="Hyperlink"/>
            <w:iCs/>
            <w:i/>
          </w:rPr>
          <w:t xml:space="preserve">FAIR Epigraphy: Scoping survey for partners and collaborators</w:t>
        </w:r>
      </w:hyperlink>
      <w:r>
        <w:t xml:space="preserve"> </w:t>
      </w:r>
      <w:r>
        <w:t xml:space="preserve">and</w:t>
      </w:r>
      <w:r>
        <w:t xml:space="preserve"> </w:t>
      </w:r>
      <w:hyperlink r:id="rId37">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8">
        <w:r>
          <w:rPr>
            <w:rStyle w:val="Hyperlink"/>
          </w:rPr>
          <w:t xml:space="preserve">https://github.com/FAIR-epigraphy/scoping_survey_report/</w:t>
        </w:r>
      </w:hyperlink>
      <w:r>
        <w:t xml:space="preserve">) as a supplement to the text of this report and can be accessed under the CC-BY-SA 4.0 International License.</w:t>
      </w:r>
    </w:p>
    <w:bookmarkEnd w:id="39"/>
    <w:bookmarkStart w:id="53"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hyperlink r:id="rId36">
        <w:r>
          <w:rPr>
            <w:rStyle w:val="Hyperlink"/>
            <w:iCs/>
            <w:i/>
          </w:rPr>
          <w:t xml:space="preserve">FAIR Epigraphy: Scoping survey for partners and collaborators</w:t>
        </w:r>
      </w:hyperlink>
      <w:r>
        <w:t xml:space="preserve"> </w:t>
      </w:r>
      <w:r>
        <w:t xml:space="preserve">aimed at the established digital projects that are already official partners and collaborators of the FAIR Epigraphy Project. We sent the survey to 16 partner projects. We received 13 responses to the survey, with a response rate of 75% with some participants responding on behalf of two projects combined into one response (and thus skewing the response rate). 92% of partner projects gave consent to publish their anonymised responses as part of this report. Those who participated in the survey but did not give their consent are excluded from the report.</w:t>
      </w:r>
    </w:p>
    <w:p>
      <w:pPr>
        <w:pStyle w:val="BodyText"/>
      </w:pPr>
      <w:r>
        <w:t xml:space="preserve">The partner projects represent relatively established projects with the average duration of a project being 6 years. The shortest participating project reported their duration as 3 years and the longest 207 as years.</w:t>
      </w:r>
    </w:p>
    <w:bookmarkStart w:id="40"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8    28</w:t>
      </w:r>
      <w:r>
        <w:br/>
      </w:r>
      <w:r>
        <w:rPr>
          <w:rStyle w:val="VerbatimChar"/>
        </w:rPr>
        <w:t xml:space="preserve">## 2                                                           Greek 7    24</w:t>
      </w:r>
      <w:r>
        <w:br/>
      </w:r>
      <w:r>
        <w:rPr>
          <w:rStyle w:val="VerbatimChar"/>
        </w:rPr>
        <w:t xml:space="preserve">## 3                                                          Hebrew 2     7</w:t>
      </w:r>
      <w:r>
        <w:br/>
      </w:r>
      <w:r>
        <w:rPr>
          <w:rStyle w:val="VerbatimChar"/>
        </w:rPr>
        <w:t xml:space="preserve">## 4                                                           Other 2     7</w:t>
      </w:r>
      <w:r>
        <w:br/>
      </w:r>
      <w:r>
        <w:rPr>
          <w:rStyle w:val="VerbatimChar"/>
        </w:rPr>
        <w:t xml:space="preserve">## 5                                                  Ancient Celtic 1     3</w:t>
      </w:r>
      <w:r>
        <w:br/>
      </w:r>
      <w:r>
        <w:rPr>
          <w:rStyle w:val="VerbatimChar"/>
        </w:rPr>
        <w:t xml:space="preserve">## 6                                                         Elymian 1     3</w:t>
      </w:r>
      <w:r>
        <w:br/>
      </w:r>
      <w:r>
        <w:rPr>
          <w:rStyle w:val="VerbatimChar"/>
        </w:rPr>
        <w:t xml:space="preserve">## 7                                                        Etruscan 1     3</w:t>
      </w:r>
      <w:r>
        <w:br/>
      </w:r>
      <w:r>
        <w:rPr>
          <w:rStyle w:val="VerbatimChar"/>
        </w:rPr>
        <w:t xml:space="preserve">## 8                                                         Gaulish 1     3</w:t>
      </w:r>
      <w:r>
        <w:br/>
      </w:r>
      <w:r>
        <w:rPr>
          <w:rStyle w:val="VerbatimChar"/>
        </w:rPr>
        <w:t xml:space="preserve">## 9                                                           Oscan 1     3</w:t>
      </w:r>
      <w:r>
        <w:br/>
      </w:r>
      <w:r>
        <w:rPr>
          <w:rStyle w:val="VerbatimChar"/>
        </w:rPr>
        <w:t xml:space="preserve">## 10 other epichoric languages from the west provinces (ex. Africa) 1     3</w:t>
      </w:r>
      <w:r>
        <w:br/>
      </w:r>
      <w:r>
        <w:rPr>
          <w:rStyle w:val="VerbatimChar"/>
        </w:rPr>
        <w:t xml:space="preserve">## 11                                               Phoenician-Punic 1     3</w:t>
      </w:r>
      <w:r>
        <w:br/>
      </w:r>
      <w:r>
        <w:rPr>
          <w:rStyle w:val="VerbatimChar"/>
        </w:rPr>
        <w:t xml:space="preserve">## 12                                                          Punic 1     3</w:t>
      </w:r>
      <w:r>
        <w:br/>
      </w:r>
      <w:r>
        <w:rPr>
          <w:rStyle w:val="VerbatimChar"/>
        </w:rPr>
        <w:t xml:space="preserve">## 13                                                         Raetic 1     3</w:t>
      </w:r>
      <w:r>
        <w:br/>
      </w:r>
      <w:r>
        <w:rPr>
          <w:rStyle w:val="VerbatimChar"/>
        </w:rPr>
        <w:t xml:space="preserve">## 14                                                          Sikel 1     3</w:t>
      </w:r>
    </w:p>
    <w:p>
      <w:pPr>
        <w:pStyle w:val="FirstParagraph"/>
      </w:pPr>
      <w:r>
        <w:rPr>
          <w:bCs/>
          <w:b/>
        </w:rPr>
        <w:t xml:space="preserve">Commentary:</w:t>
      </w:r>
      <w:r>
        <w:t xml:space="preserve"> </w:t>
      </w:r>
      <w:r>
        <w:t xml:space="preserve">The language coverage of the participating projects consists predominantly of Latin and Greek either on its own or in combination (representing 52% of the answers). The languages listed as</w:t>
      </w:r>
      <w:r>
        <w:t xml:space="preserve"> </w:t>
      </w:r>
      <w:r>
        <w:rPr>
          <w:rStyle w:val="VerbatimChar"/>
        </w:rPr>
        <w:t xml:space="preserve">Other</w:t>
      </w:r>
      <w:r>
        <w:t xml:space="preserve"> </w:t>
      </w:r>
      <w:r>
        <w:t xml:space="preserve">consisted of</w:t>
      </w:r>
      <w:r>
        <w:t xml:space="preserve"> </w:t>
      </w:r>
      <w:r>
        <w:rPr>
          <w:iCs/>
          <w:i/>
        </w:rPr>
        <w:t xml:space="preserve">Other, Ancient Celtic, Elymian, Etruscan, Gaulish, Oscan, other epichoric languages from the west provinces (ex. Africa)</w:t>
      </w:r>
      <w:r>
        <w:t xml:space="preserve">. 7 participating projects record inscriptions in one language only, while 5 contain inscriptions in two and more languages (7 being the maximum number of listed languages.) The</w:t>
      </w:r>
      <w:r>
        <w:t xml:space="preserve"> </w:t>
      </w:r>
      <w:r>
        <w:rPr>
          <w:rStyle w:val="VerbatimChar"/>
        </w:rPr>
        <w:t xml:space="preserve">Other</w:t>
      </w:r>
      <w:r>
        <w:t xml:space="preserve"> </w:t>
      </w:r>
      <w:r>
        <w:t xml:space="preserve">(i.e. other than Greek and Latin) category encompassed a substantial part of the surveyed projects, documenting the need to expand beyond the traditional Latin and Greek focus of the classical epigraphic discipline. It is, however, worth noting the majority of participating projects the records languages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"Greek; Latin"                                                                </w:t>
      </w:r>
      <w:r>
        <w:br/>
      </w:r>
      <w:r>
        <w:rPr>
          <w:rStyle w:val="VerbatimChar"/>
        </w:rPr>
        <w:t xml:space="preserve">##  [2] "Latin"                                                                       </w:t>
      </w:r>
      <w:r>
        <w:br/>
      </w:r>
      <w:r>
        <w:rPr>
          <w:rStyle w:val="VerbatimChar"/>
        </w:rPr>
        <w:t xml:space="preserve">##  [3] "Gaulish"                                                                     </w:t>
      </w:r>
      <w:r>
        <w:br/>
      </w:r>
      <w:r>
        <w:rPr>
          <w:rStyle w:val="VerbatimChar"/>
        </w:rPr>
        <w:t xml:space="preserve">##  [4] "Latin; Greek; Punic; Etruscan; Hebrew; Raetic; Other"                        </w:t>
      </w:r>
      <w:r>
        <w:br/>
      </w:r>
      <w:r>
        <w:rPr>
          <w:rStyle w:val="VerbatimChar"/>
        </w:rPr>
        <w:t xml:space="preserve">##  [5] "Latin; Greek; other epichoric languages from the west provinces (ex. Africa)"</w:t>
      </w:r>
      <w:r>
        <w:br/>
      </w:r>
      <w:r>
        <w:rPr>
          <w:rStyle w:val="VerbatimChar"/>
        </w:rPr>
        <w:t xml:space="preserve">##  [6] "Greek"                                                                       </w:t>
      </w:r>
      <w:r>
        <w:br/>
      </w:r>
      <w:r>
        <w:rPr>
          <w:rStyle w:val="VerbatimChar"/>
        </w:rPr>
        <w:t xml:space="preserve">##  [7] "Ancient Celtic"                                                              </w:t>
      </w:r>
      <w:r>
        <w:br/>
      </w:r>
      <w:r>
        <w:rPr>
          <w:rStyle w:val="VerbatimChar"/>
        </w:rPr>
        <w:t xml:space="preserve">##  [8] "Latin"                                                                       </w:t>
      </w:r>
      <w:r>
        <w:br/>
      </w:r>
      <w:r>
        <w:rPr>
          <w:rStyle w:val="VerbatimChar"/>
        </w:rPr>
        <w:t xml:space="preserve">##  [9] "Latin; Greek; Other"                                                         </w:t>
      </w:r>
      <w:r>
        <w:br/>
      </w:r>
      <w:r>
        <w:rPr>
          <w:rStyle w:val="VerbatimChar"/>
        </w:rPr>
        <w:t xml:space="preserve">## [10] "Greek; Latin; Phoenician-Punic; Oscan; Sikel; Elymian; Hebrew"               </w:t>
      </w:r>
      <w:r>
        <w:br/>
      </w:r>
      <w:r>
        <w:rPr>
          <w:rStyle w:val="VerbatimChar"/>
        </w:rPr>
        <w:t xml:space="preserve">## [11] "Latin"                                                                       </w:t>
      </w:r>
      <w:r>
        <w:br/>
      </w:r>
      <w:r>
        <w:rPr>
          <w:rStyle w:val="VerbatimChar"/>
        </w:rPr>
        <w:t xml:space="preserve">## [12] "Greek"</w:t>
      </w:r>
    </w:p>
    <w:p>
      <w:r>
        <w:pict>
          <v:rect style="width:0;height:1.5pt" o:hralign="center" o:hrstd="t" o:hr="t"/>
        </w:pict>
      </w:r>
    </w:p>
    <w:bookmarkEnd w:id="40"/>
    <w:bookmarkStart w:id="41"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12</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5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7    58</w:t>
      </w:r>
      <w:r>
        <w:br/>
      </w:r>
      <w:r>
        <w:rPr>
          <w:rStyle w:val="VerbatimChar"/>
        </w:rPr>
        <w:t xml:space="preserve">## 2 No                                                                     2    17</w:t>
      </w:r>
      <w:r>
        <w:br/>
      </w:r>
      <w:r>
        <w:rPr>
          <w:rStyle w:val="VerbatimChar"/>
        </w:rPr>
        <w:t xml:space="preserve">## 3 We paid some specialists, but currently we have no budget for the…     1     8</w:t>
      </w:r>
      <w:r>
        <w:br/>
      </w:r>
      <w:r>
        <w:rPr>
          <w:rStyle w:val="VerbatimChar"/>
        </w:rPr>
        <w:t xml:space="preserve">## 4 Yes, equivalent of full-time (1.0 FTE) position                        1     8</w:t>
      </w:r>
      <w:r>
        <w:br/>
      </w:r>
      <w:r>
        <w:rPr>
          <w:rStyle w:val="VerbatimChar"/>
        </w:rPr>
        <w:t xml:space="preserve">## 5 Yes, equivalent of more than full-time (&gt;1.0 FTE) position             1     8</w:t>
      </w:r>
    </w:p>
    <w:p>
      <w:pPr>
        <w:pStyle w:val="FirstParagraph"/>
      </w:pPr>
      <w:r>
        <w:rPr>
          <w:bCs/>
          <w:b/>
        </w:rPr>
        <w:t xml:space="preserve">Commentary</w:t>
      </w:r>
      <w:r>
        <w:t xml:space="preserve">: Majority of these established digital projects have an IT specialist, yet only 2 projects have an equivalent of 1.0 FTE or more at their disposal. 58 % of projects have access to part-time IT support for their projects, which in some instances may be only a few hours per week per project. 3 projects reported no availability of IT support, even on a part-time basis (representing 25% of participating partner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9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CSV, SQL or similar                  1         3</w:t>
      </w:r>
      <w:r>
        <w:br/>
      </w:r>
      <w:r>
        <w:rPr>
          <w:rStyle w:val="VerbatimChar"/>
        </w:rPr>
        <w:t xml:space="preserve">## 3 Epidoc XML, in print                             1         2</w:t>
      </w:r>
      <w:r>
        <w:br/>
      </w:r>
      <w:r>
        <w:rPr>
          <w:rStyle w:val="VerbatimChar"/>
        </w:rPr>
        <w:t xml:space="preserve">## 4 Epidoc XML, JSON, CSV                            1         3</w:t>
      </w:r>
      <w:r>
        <w:br/>
      </w:r>
      <w:r>
        <w:rPr>
          <w:rStyle w:val="VerbatimChar"/>
        </w:rPr>
        <w:t xml:space="preserve">## 5 Epidoc XML, JSON, RDF                            1         3</w:t>
      </w:r>
      <w:r>
        <w:br/>
      </w:r>
      <w:r>
        <w:rPr>
          <w:rStyle w:val="VerbatimChar"/>
        </w:rPr>
        <w:t xml:space="preserve">## 6 Epidoc XML, SQL or similar                       1         2</w:t>
      </w:r>
      <w:r>
        <w:br/>
      </w:r>
      <w:r>
        <w:rPr>
          <w:rStyle w:val="VerbatimChar"/>
        </w:rPr>
        <w:t xml:space="preserve">## 7 RDF, SQL or similar                              1         2</w:t>
      </w:r>
      <w:r>
        <w:br/>
      </w:r>
      <w:r>
        <w:rPr>
          <w:rStyle w:val="VerbatimChar"/>
        </w:rPr>
        <w:t xml:space="preserve">## 8 SQL or similar                                   1         1</w:t>
      </w:r>
      <w:r>
        <w:br/>
      </w:r>
      <w:r>
        <w:rPr>
          <w:rStyle w:val="VerbatimChar"/>
        </w:rPr>
        <w:t xml:space="preserve">## 9 We aim to switch to Epidoc XML storable data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(83% of participating projects), either in combination with other formats or as a sole data format. Other data formats are represented less frequently: JSON (17%), RDF (17%), SQL(33%) and CSV (17%). 25% of projects use only one type of data format, while 50% use two or more data format types.</w:t>
      </w:r>
    </w:p>
    <w:bookmarkEnd w:id="41"/>
    <w:bookmarkStart w:id="46"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6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58</w:t>
      </w:r>
      <w:r>
        <w:br/>
      </w:r>
      <w:r>
        <w:rPr>
          <w:rStyle w:val="VerbatimChar"/>
        </w:rPr>
        <w:t xml:space="preserve">## 2 Not currently, but we are thinking about it                            1     8</w:t>
      </w:r>
      <w:r>
        <w:br/>
      </w:r>
      <w:r>
        <w:rPr>
          <w:rStyle w:val="VerbatimChar"/>
        </w:rPr>
        <w:t xml:space="preserve">## 3 Yes, on demand                                                         1     8</w:t>
      </w:r>
      <w:r>
        <w:br/>
      </w:r>
      <w:r>
        <w:rPr>
          <w:rStyle w:val="VerbatimChar"/>
        </w:rPr>
        <w:t xml:space="preserve">## 4 Yes, without any license                                               1     8</w:t>
      </w:r>
      <w:r>
        <w:br/>
      </w:r>
      <w:r>
        <w:rPr>
          <w:rStyle w:val="VerbatimChar"/>
        </w:rPr>
        <w:t xml:space="preserve">## 5 Yes, without any license, We aim to switch to CC-BY 4.0                1     8</w:t>
      </w:r>
      <w:r>
        <w:br/>
      </w:r>
      <w:r>
        <w:rPr>
          <w:rStyle w:val="VerbatimChar"/>
        </w:rPr>
        <w:t xml:space="preserve">## 6 Yes, without any licenses, The question of licences is under cons…     1     8</w:t>
      </w:r>
    </w:p>
    <w:p>
      <w:pPr>
        <w:pStyle w:val="FirstParagraph"/>
      </w:pPr>
      <w:r>
        <w:rPr>
          <w:bCs/>
          <w:b/>
        </w:rPr>
        <w:t xml:space="preserve">Commentary</w:t>
      </w:r>
      <w:r>
        <w:t xml:space="preserve">: All partner projects reported their willingness to share the data, even if they are not currently doing it, or if they provide the data only on demand. 58% of partner projects share the data under a Creative Commons license (</w:t>
      </w:r>
      <w:hyperlink r:id="rId42">
        <w:r>
          <w:rPr>
            <w:rStyle w:val="Hyperlink"/>
          </w:rPr>
          <w:t xml:space="preserve">https://creativecommons.org/</w:t>
        </w:r>
      </w:hyperlink>
      <w:r>
        <w:t xml:space="preserve">), which is the preferred mode according to the FAIR data principles. Large part of partners that are currently not using Creative Commons licenses are considering their use in the future.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12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     1            2</w:t>
      </w:r>
      <w:r>
        <w:br/>
      </w:r>
      <w:r>
        <w:rPr>
          <w:rStyle w:val="VerbatimChar"/>
        </w:rPr>
        <w:t xml:space="preserve">##  4 Public repository on GitHub                                    1            1</w:t>
      </w:r>
      <w:r>
        <w:br/>
      </w:r>
      <w:r>
        <w:rPr>
          <w:rStyle w:val="VerbatimChar"/>
        </w:rPr>
        <w:t xml:space="preserve">##  5 Public repository on GitHub; Individual Epidoc XMLs or Ep…     1            3</w:t>
      </w:r>
      <w:r>
        <w:br/>
      </w:r>
      <w:r>
        <w:rPr>
          <w:rStyle w:val="VerbatimChar"/>
        </w:rPr>
        <w:t xml:space="preserve">##  6 Public repository on GitHub; Zenodo; Individual JSONs or …     1            7</w:t>
      </w:r>
      <w:r>
        <w:br/>
      </w:r>
      <w:r>
        <w:rPr>
          <w:rStyle w:val="VerbatimChar"/>
        </w:rPr>
        <w:t xml:space="preserve">##  7 Public repository on GitHub; Zenodo; Other publicly acces…     1            8</w:t>
      </w:r>
      <w:r>
        <w:br/>
      </w:r>
      <w:r>
        <w:rPr>
          <w:rStyle w:val="VerbatimChar"/>
        </w:rPr>
        <w:t xml:space="preserve">##  8 Via search output on our website; Other output forms are …     1            2</w:t>
      </w:r>
      <w:r>
        <w:br/>
      </w:r>
      <w:r>
        <w:rPr>
          <w:rStyle w:val="VerbatimChar"/>
        </w:rPr>
        <w:t xml:space="preserve">##  9 Via search output on our website; We aim to switch to mor…     1            2</w:t>
      </w:r>
      <w:r>
        <w:br/>
      </w:r>
      <w:r>
        <w:rPr>
          <w:rStyle w:val="VerbatimChar"/>
        </w:rPr>
        <w:t xml:space="preserve">## 10 Via search output on our website; We sent an email with r…     1            2</w:t>
      </w:r>
      <w:r>
        <w:br/>
      </w:r>
      <w:r>
        <w:rPr>
          <w:rStyle w:val="VerbatimChar"/>
        </w:rPr>
        <w:t xml:space="preserve">## 11 Zenodo; Individual CSVs or CSV dumps on the website            1            2</w:t>
      </w:r>
      <w:r>
        <w:br/>
      </w:r>
      <w:r>
        <w:rPr>
          <w:rStyle w:val="VerbatimChar"/>
        </w:rPr>
        <w:t xml:space="preserve">## 12 Zenodo; Individual JSONs or JSON dump on the website; Ind…     1            4</w:t>
      </w:r>
    </w:p>
    <w:p>
      <w:pPr>
        <w:pStyle w:val="FirstParagraph"/>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p>
      <w:pPr>
        <w:pStyle w:val="CaptionedFigure"/>
      </w:pPr>
      <w:r>
        <w:drawing>
          <wp:inline>
            <wp:extent cx="5334000" cy="2133600"/>
            <wp:effectExtent b="0" l="0" r="0" t="0"/>
            <wp:docPr descr="Figure showing the popularity of individual sharing methods and formats across partner projects." title="" id="44" name="Picture"/>
            <a:graphic>
              <a:graphicData uri="http://schemas.openxmlformats.org/drawingml/2006/picture">
                <pic:pic>
                  <pic:nvPicPr>
                    <pic:cNvPr descr="01_FAIR_epi_report_files/figure-docx/unnamed-chunk-11-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showing the popularity of individual sharing methods and formats across partner projects.</w:t>
      </w:r>
    </w:p>
    <w:p>
      <w:pPr>
        <w:pStyle w:val="BodyText"/>
      </w:pPr>
      <w:r>
        <w:rPr>
          <w:bCs/>
          <w:b/>
        </w:rPr>
        <w:t xml:space="preserve">Commentary</w:t>
      </w:r>
      <w:r>
        <w:t xml:space="preserve">: Epidoc XML is by far the most popular format for data sharing (implemented by 6 projects), however other Open Science services are starting to make their way into established digital epigraphy projects, such as sharing via a public repository, implemented by 4 (GitHub) and 4 (Zenodo) projects respectively, as well as providing raw data in the CSV (comma-separated value) format (4 projects), or as JSON (JavaScript Object Notation) files (4 projects). Only a relative minority of participating partner projects shares the data on an on-demand basis or have a non-public API access point to their data.</w:t>
      </w:r>
    </w:p>
    <w:bookmarkEnd w:id="46"/>
    <w:bookmarkStart w:id="49"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4 × 3</w:t>
      </w:r>
      <w:r>
        <w:br/>
      </w:r>
      <w:r>
        <w:rPr>
          <w:rStyle w:val="VerbatimChar"/>
        </w:rPr>
        <w:t xml:space="preserve">##   policies                                                               n ratio</w:t>
      </w:r>
      <w:r>
        <w:br/>
      </w:r>
      <w:r>
        <w:rPr>
          <w:rStyle w:val="VerbatimChar"/>
        </w:rPr>
        <w:t xml:space="preserve">##   &lt;chr&gt;                                                              &lt;int&gt; &lt;dbl&gt;</w:t>
      </w:r>
      <w:r>
        <w:br/>
      </w:r>
      <w:r>
        <w:rPr>
          <w:rStyle w:val="VerbatimChar"/>
        </w:rPr>
        <w:t xml:space="preserve">## 1 Yes                                                                    7    58</w:t>
      </w:r>
      <w:r>
        <w:br/>
      </w:r>
      <w:r>
        <w:rPr>
          <w:rStyle w:val="VerbatimChar"/>
        </w:rPr>
        <w:t xml:space="preserve">## 2 No                                                                     3    25</w:t>
      </w:r>
      <w:r>
        <w:br/>
      </w:r>
      <w:r>
        <w:rPr>
          <w:rStyle w:val="VerbatimChar"/>
        </w:rPr>
        <w:t xml:space="preserve">## 3 Not yet                                                                1     8</w:t>
      </w:r>
      <w:r>
        <w:br/>
      </w:r>
      <w:r>
        <w:rPr>
          <w:rStyle w:val="VerbatimChar"/>
        </w:rPr>
        <w:t xml:space="preserve">## 4 The ERC open data policies don't apply to this project, but we ar…     1     8</w:t>
      </w:r>
    </w:p>
    <w:p>
      <w:pPr>
        <w:pStyle w:val="FirstParagraph"/>
      </w:pPr>
      <w:r>
        <w:rPr>
          <w:bCs/>
          <w:b/>
        </w:rPr>
        <w:t xml:space="preserve">Commentary</w:t>
      </w:r>
      <w:r>
        <w:t xml:space="preserve">: The majority of projects (represented by 58%) are required to comply with data-related policy introduced either by their institution or a funding body. A smaller part of partner projects (33%) is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w:t>
      </w:r>
      <w:r>
        <w:br/>
      </w:r>
      <w:r>
        <w:rPr>
          <w:rStyle w:val="VerbatimChar"/>
        </w:rPr>
        <w:t xml:space="preserve">access"</w:t>
      </w:r>
      <w:r>
        <w:br/>
      </w:r>
      <w:r>
        <w:rPr>
          <w:rStyle w:val="VerbatimChar"/>
        </w:rPr>
        <w:t xml:space="preserve">## [2] "Open access publication."</w:t>
      </w:r>
      <w:r>
        <w:br/>
      </w:r>
      <w:r>
        <w:rPr>
          <w:rStyle w:val="VerbatimChar"/>
        </w:rPr>
        <w:t xml:space="preserve">## [3] "Actualització de la Política d’Accés Obert a la Universitat de Barcelona</w:t>
      </w:r>
      <w:r>
        <w:br/>
      </w:r>
      <w:r>
        <w:rPr>
          <w:rStyle w:val="VerbatimChar"/>
        </w:rPr>
        <w:t xml:space="preserve">(http://hdl.handle.net/2445/142065)"</w:t>
      </w:r>
      <w:r>
        <w:br/>
      </w:r>
      <w:r>
        <w:rPr>
          <w:rStyle w:val="VerbatimChar"/>
        </w:rPr>
        <w:t xml:space="preserve">## [4] "Data Sharing, Open Science"</w:t>
      </w:r>
      <w:r>
        <w:br/>
      </w:r>
      <w:r>
        <w:rPr>
          <w:rStyle w:val="VerbatimChar"/>
        </w:rPr>
        <w:t xml:space="preserve">## [5] "usual ERC requirements"</w:t>
      </w:r>
      <w:r>
        <w:br/>
      </w:r>
      <w:r>
        <w:rPr>
          <w:rStyle w:val="VerbatimChar"/>
        </w:rPr>
        <w:t xml:space="preserve">## [6] "Currently subject to ERC open data policies</w:t>
      </w:r>
      <w:r>
        <w:br/>
      </w:r>
      <w:r>
        <w:rPr>
          <w:rStyle w:val="VerbatimChar"/>
        </w:rPr>
        <w:t xml:space="preserve">(https://ec.europa.eu/research/participants/docs/h2020-funding-guide/cross-cutting-issues/open-access-data-management/open-access_en.htm);</w:t>
      </w:r>
      <w:r>
        <w:br/>
      </w:r>
      <w:r>
        <w:rPr>
          <w:rStyle w:val="VerbatimChar"/>
        </w:rPr>
        <w:t xml:space="preserve">previously Oxford University open data policies (which mirror UKRI policies:</w:t>
      </w:r>
      <w:r>
        <w:br/>
      </w:r>
      <w:r>
        <w:rPr>
          <w:rStyle w:val="VerbatimChar"/>
        </w:rPr>
        <w:t xml:space="preserve">https://www.ukri.org/publications/ukri-open-access-policy/)"</w:t>
      </w:r>
      <w:r>
        <w:br/>
      </w:r>
      <w:r>
        <w:rPr>
          <w:rStyle w:val="VerbatimChar"/>
        </w:rPr>
        <w:t xml:space="preserve">## [7] "https://forschungsdatenmanagement.bbaw.de/de"</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7">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8">
        <w:r>
          <w:rPr>
            <w:rStyle w:val="Hyperlink"/>
          </w:rPr>
          <w:t xml:space="preserve">https://erc.europa.eu/managing-your-project/open-science</w:t>
        </w:r>
      </w:hyperlink>
      <w:r>
        <w:t xml:space="preserve">.</w:t>
      </w:r>
    </w:p>
    <w:bookmarkEnd w:id="49"/>
    <w:bookmarkStart w:id="52"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Own version of EAGLE vocabularies (edited for our project)</w:t>
      </w:r>
      <w:r>
        <w:br/>
      </w:r>
      <w:r>
        <w:rPr>
          <w:rStyle w:val="VerbatimChar"/>
        </w:rPr>
        <w:t xml:space="preserve">## 3                                                                                                                                           EAGLE vocabularies as provided at https://www.eagle-network.eu/resources/vocabularies/</w:t>
      </w:r>
      <w:r>
        <w:br/>
      </w:r>
      <w:r>
        <w:rPr>
          <w:rStyle w:val="VerbatimChar"/>
        </w:rPr>
        <w:t xml:space="preserve">## 4 "Pre-defined lists are a problem in itself as it is difficult to categorize in advance everything what may be found in real life. Besides there often are open questions. Flexibility and openness for real evidence is needed."</w:t>
      </w:r>
      <w:r>
        <w:br/>
      </w:r>
      <w:r>
        <w:rPr>
          <w:rStyle w:val="VerbatimChar"/>
        </w:rPr>
        <w:t xml:space="preserve">## 5                                                                                                                                                                                            http://kerameikos.org/ for vase forms</w:t>
      </w:r>
      <w:r>
        <w:br/>
      </w:r>
      <w:r>
        <w:rPr>
          <w:rStyle w:val="VerbatimChar"/>
        </w:rPr>
        <w:t xml:space="preserve">## 6                                                                                                                                      some use of https://www.getty.edu/research/tools/vocabularies/aat/ where EAGLE is deficient</w:t>
      </w:r>
      <w:r>
        <w:br/>
      </w:r>
      <w:r>
        <w:rPr>
          <w:rStyle w:val="VerbatimChar"/>
        </w:rPr>
        <w:t xml:space="preserve">##   n ratio</w:t>
      </w:r>
      <w:r>
        <w:br/>
      </w:r>
      <w:r>
        <w:rPr>
          <w:rStyle w:val="VerbatimChar"/>
        </w:rPr>
        <w:t xml:space="preserve">## 1 7    58</w:t>
      </w:r>
      <w:r>
        <w:br/>
      </w:r>
      <w:r>
        <w:rPr>
          <w:rStyle w:val="VerbatimChar"/>
        </w:rPr>
        <w:t xml:space="preserve">## 2 7    58</w:t>
      </w:r>
      <w:r>
        <w:br/>
      </w:r>
      <w:r>
        <w:rPr>
          <w:rStyle w:val="VerbatimChar"/>
        </w:rPr>
        <w:t xml:space="preserve">## 3 5    42</w:t>
      </w:r>
      <w:r>
        <w:br/>
      </w:r>
      <w:r>
        <w:rPr>
          <w:rStyle w:val="VerbatimChar"/>
        </w:rPr>
        <w:t xml:space="preserve">## 4 1     8</w:t>
      </w:r>
      <w:r>
        <w:br/>
      </w:r>
      <w:r>
        <w:rPr>
          <w:rStyle w:val="VerbatimChar"/>
        </w:rPr>
        <w:t xml:space="preserve">## 5 1     8</w:t>
      </w:r>
      <w:r>
        <w:br/>
      </w:r>
      <w:r>
        <w:rPr>
          <w:rStyle w:val="VerbatimChar"/>
        </w:rPr>
        <w:t xml:space="preserve">## 6 1     8</w:t>
      </w:r>
    </w:p>
    <w:p>
      <w:pPr>
        <w:pStyle w:val="FirstParagraph"/>
      </w:pPr>
      <w:r>
        <w:rPr>
          <w:bCs/>
          <w:b/>
        </w:rPr>
        <w:t xml:space="preserve">Commentary</w:t>
      </w:r>
      <w:r>
        <w:t xml:space="preserve">: The lists of vocabularies for the epigraphic discipline created by the EAGLE project (</w:t>
      </w:r>
      <w:hyperlink r:id="rId50">
        <w:r>
          <w:rPr>
            <w:rStyle w:val="Hyperlink"/>
          </w:rPr>
          <w:t xml:space="preserve">https://www.eagle-network.eu/resources/vocabularies/</w:t>
        </w:r>
      </w:hyperlink>
      <w:r>
        <w:t xml:space="preserve">) are used by most of the projects: either in the original form (50% of participating projects) or in the form modified for the needs of the project (66%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51">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4 × 3</w:t>
      </w:r>
      <w:r>
        <w:br/>
      </w:r>
      <w:r>
        <w:rPr>
          <w:rStyle w:val="VerbatimChar"/>
        </w:rPr>
        <w:t xml:space="preserve">##   standard_method_no     n ratio</w:t>
      </w:r>
      <w:r>
        <w:br/>
      </w:r>
      <w:r>
        <w:rPr>
          <w:rStyle w:val="VerbatimChar"/>
        </w:rPr>
        <w:t xml:space="preserve">##                &lt;dbl&gt; &lt;int&gt; &lt;dbl&gt;</w:t>
      </w:r>
      <w:r>
        <w:br/>
      </w:r>
      <w:r>
        <w:rPr>
          <w:rStyle w:val="VerbatimChar"/>
        </w:rPr>
        <w:t xml:space="preserve">## 1                  1     6    50</w:t>
      </w:r>
      <w:r>
        <w:br/>
      </w:r>
      <w:r>
        <w:rPr>
          <w:rStyle w:val="VerbatimChar"/>
        </w:rPr>
        <w:t xml:space="preserve">## 2                  2     3    25</w:t>
      </w:r>
      <w:r>
        <w:br/>
      </w:r>
      <w:r>
        <w:rPr>
          <w:rStyle w:val="VerbatimChar"/>
        </w:rPr>
        <w:t xml:space="preserve">## 3                  3     2    17</w:t>
      </w:r>
      <w:r>
        <w:br/>
      </w:r>
      <w:r>
        <w:rPr>
          <w:rStyle w:val="VerbatimChar"/>
        </w:rPr>
        <w:t xml:space="preserve">## 4                  4     1     8</w:t>
      </w:r>
    </w:p>
    <w:p>
      <w:pPr>
        <w:pStyle w:val="FirstParagraph"/>
      </w:pPr>
      <w:r>
        <w:rPr>
          <w:bCs/>
          <w:b/>
        </w:rPr>
        <w:t xml:space="preserve">Commentary</w:t>
      </w:r>
      <w:r>
        <w:t xml:space="preserve">: The majority of projects (50%) uses only one method to record their standard terminologies, while 50%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Trismegistos</w:t>
      </w:r>
      <w:r>
        <w:br/>
      </w:r>
      <w:r>
        <w:rPr>
          <w:rStyle w:val="VerbatimChar"/>
        </w:rPr>
        <w:t xml:space="preserve">## 2                                                                                   Pleiades</w:t>
      </w:r>
      <w:r>
        <w:br/>
      </w:r>
      <w:r>
        <w:rPr>
          <w:rStyle w:val="VerbatimChar"/>
        </w:rPr>
        <w:t xml:space="preserve">## 3                                                                         EAGLE vocabularies</w:t>
      </w:r>
      <w:r>
        <w:br/>
      </w:r>
      <w:r>
        <w:rPr>
          <w:rStyle w:val="VerbatimChar"/>
        </w:rPr>
        <w:t xml:space="preserve">## 4                                                                                        PIR</w:t>
      </w:r>
      <w:r>
        <w:br/>
      </w:r>
      <w:r>
        <w:rPr>
          <w:rStyle w:val="VerbatimChar"/>
        </w:rPr>
        <w:t xml:space="preserve">## 5                                                                                 EDH People</w:t>
      </w:r>
      <w:r>
        <w:br/>
      </w:r>
      <w:r>
        <w:rPr>
          <w:rStyle w:val="VerbatimChar"/>
        </w:rPr>
        <w:t xml:space="preserve">## 6                                                                                       LGPN</w:t>
      </w:r>
      <w:r>
        <w:br/>
      </w:r>
      <w:r>
        <w:rPr>
          <w:rStyle w:val="VerbatimChar"/>
        </w:rPr>
        <w:t xml:space="preserve">## 7                                                                                  Adriatlas</w:t>
      </w:r>
      <w:r>
        <w:br/>
      </w:r>
      <w:r>
        <w:rPr>
          <w:rStyle w:val="VerbatimChar"/>
        </w:rPr>
        <w:t xml:space="preserve">## 8                                                                                 Cartapulia</w:t>
      </w:r>
      <w:r>
        <w:br/>
      </w:r>
      <w:r>
        <w:rPr>
          <w:rStyle w:val="VerbatimChar"/>
        </w:rPr>
        <w:t xml:space="preserve">## 9                                                                     http://kerameikos.org/</w:t>
      </w:r>
      <w:r>
        <w:br/>
      </w:r>
      <w:r>
        <w:rPr>
          <w:rStyle w:val="VerbatimChar"/>
        </w:rPr>
        <w:t xml:space="preserve">## 10                                       More under consideration. Trismegistos is not free!</w:t>
      </w:r>
      <w:r>
        <w:br/>
      </w:r>
      <w:r>
        <w:rPr>
          <w:rStyle w:val="VerbatimChar"/>
        </w:rPr>
        <w:t xml:space="preserve">## 11                                                                      OxREP mines database</w:t>
      </w:r>
      <w:r>
        <w:br/>
      </w:r>
      <w:r>
        <w:rPr>
          <w:rStyle w:val="VerbatimChar"/>
        </w:rPr>
        <w:t xml:space="preserve">## 12                                                                                  Period.O</w:t>
      </w:r>
      <w:r>
        <w:br/>
      </w:r>
      <w:r>
        <w:rPr>
          <w:rStyle w:val="VerbatimChar"/>
        </w:rPr>
        <w:t xml:space="preserve">## 13 We provide TM references in our bibliography but inconsistently and without cross linking</w:t>
      </w:r>
      <w:r>
        <w:br/>
      </w:r>
      <w:r>
        <w:rPr>
          <w:rStyle w:val="VerbatimChar"/>
        </w:rPr>
        <w:t xml:space="preserve">## 14                        We were working on a cooperation with TM when our funding finished</w:t>
      </w:r>
      <w:r>
        <w:br/>
      </w:r>
      <w:r>
        <w:rPr>
          <w:rStyle w:val="VerbatimChar"/>
        </w:rPr>
        <w:t xml:space="preserve">##     n ratio ratio_all_proj</w:t>
      </w:r>
      <w:r>
        <w:br/>
      </w:r>
      <w:r>
        <w:rPr>
          <w:rStyle w:val="VerbatimChar"/>
        </w:rPr>
        <w:t xml:space="preserve">## 1  10    24             83</w:t>
      </w:r>
      <w:r>
        <w:br/>
      </w:r>
      <w:r>
        <w:rPr>
          <w:rStyle w:val="VerbatimChar"/>
        </w:rPr>
        <w:t xml:space="preserve">## 2   9    22             75</w:t>
      </w:r>
      <w:r>
        <w:br/>
      </w:r>
      <w:r>
        <w:rPr>
          <w:rStyle w:val="VerbatimChar"/>
        </w:rPr>
        <w:t xml:space="preserve">## 3   7    17             58</w:t>
      </w:r>
      <w:r>
        <w:br/>
      </w:r>
      <w:r>
        <w:rPr>
          <w:rStyle w:val="VerbatimChar"/>
        </w:rPr>
        <w:t xml:space="preserve">## 4   3     7             25</w:t>
      </w:r>
      <w:r>
        <w:br/>
      </w:r>
      <w:r>
        <w:rPr>
          <w:rStyle w:val="VerbatimChar"/>
        </w:rPr>
        <w:t xml:space="preserve">## 5   2     5             17</w:t>
      </w:r>
      <w:r>
        <w:br/>
      </w:r>
      <w:r>
        <w:rPr>
          <w:rStyle w:val="VerbatimChar"/>
        </w:rPr>
        <w:t xml:space="preserve">## 6   2     5             17</w:t>
      </w:r>
      <w:r>
        <w:br/>
      </w:r>
      <w:r>
        <w:rPr>
          <w:rStyle w:val="VerbatimChar"/>
        </w:rPr>
        <w:t xml:space="preserve">## 7   1     2              8</w:t>
      </w:r>
      <w:r>
        <w:br/>
      </w:r>
      <w:r>
        <w:rPr>
          <w:rStyle w:val="VerbatimChar"/>
        </w:rPr>
        <w:t xml:space="preserve">## 8   1     2              8</w:t>
      </w:r>
      <w:r>
        <w:br/>
      </w:r>
      <w:r>
        <w:rPr>
          <w:rStyle w:val="VerbatimChar"/>
        </w:rPr>
        <w:t xml:space="preserve">## 9   1     2              8</w:t>
      </w:r>
      <w:r>
        <w:br/>
      </w:r>
      <w:r>
        <w:rPr>
          <w:rStyle w:val="VerbatimChar"/>
        </w:rPr>
        <w:t xml:space="preserve">## 10  1     2              8</w:t>
      </w:r>
      <w:r>
        <w:br/>
      </w:r>
      <w:r>
        <w:rPr>
          <w:rStyle w:val="VerbatimChar"/>
        </w:rPr>
        <w:t xml:space="preserve">## 11  1     2              8</w:t>
      </w:r>
      <w:r>
        <w:br/>
      </w:r>
      <w:r>
        <w:rPr>
          <w:rStyle w:val="VerbatimChar"/>
        </w:rPr>
        <w:t xml:space="preserve">## 12  1     2              8</w:t>
      </w:r>
      <w:r>
        <w:br/>
      </w:r>
      <w:r>
        <w:rPr>
          <w:rStyle w:val="VerbatimChar"/>
        </w:rPr>
        <w:t xml:space="preserve">## 13  1     2              8</w:t>
      </w:r>
      <w:r>
        <w:br/>
      </w:r>
      <w:r>
        <w:rPr>
          <w:rStyle w:val="VerbatimChar"/>
        </w:rPr>
        <w:t xml:space="preserve">## 14  1     2              8</w:t>
      </w:r>
    </w:p>
    <w:p>
      <w:pPr>
        <w:pStyle w:val="FirstParagraph"/>
      </w:pPr>
      <w:r>
        <w:rPr>
          <w:bCs/>
          <w:b/>
        </w:rPr>
        <w:t xml:space="preserve">Commentary</w:t>
      </w:r>
      <w:r>
        <w:t xml:space="preserve">: From the listed Linked Open Datasets (LOD), Pleaides and Trismegistos are by far the most popular, being used in 75% and 83% of all participating projects. The EAGLE vocabularies are used in 58% of all participating projects. Prosopographic data, represented by EDH People, PIR, and LGPN are used by 59% of all participating projects. The survey responses suggest there is a great space for improvement and potentially great benefit in creating and further improving prosopographic LOD.</w:t>
      </w:r>
    </w:p>
    <w:bookmarkEnd w:id="52"/>
    <w:bookmarkEnd w:id="53"/>
    <w:bookmarkStart w:id="70" w:name="non-partnered-epigraphy-projects"/>
    <w:p>
      <w:pPr>
        <w:pStyle w:val="Heading1"/>
      </w:pPr>
      <w:r>
        <w:t xml:space="preserve">Non-partnered epigraphy projects</w:t>
      </w:r>
    </w:p>
    <w:p>
      <w:pPr>
        <w:pStyle w:val="FirstParagraph"/>
      </w:pPr>
      <w:r>
        <w:t xml:space="preserve">This section summarises the results of the online survey</w:t>
      </w:r>
      <w:r>
        <w:t xml:space="preserve"> </w:t>
      </w:r>
      <w:hyperlink r:id="rId37">
        <w:r>
          <w:rPr>
            <w:rStyle w:val="Hyperlink"/>
            <w:iCs/>
            <w:i/>
          </w:rPr>
          <w:t xml:space="preserve">Digital epigraphy in 2022: scoping survey</w:t>
        </w:r>
      </w:hyperlink>
      <w:r>
        <w:t xml:space="preserve"> </w:t>
      </w:r>
      <w:r>
        <w:t xml:space="preserve">for all digital epigraphy projects) aimed at digital projects currently listed under Digital Epigraphy Projects on the Digital Classicist Wiki page (</w:t>
      </w:r>
      <w:hyperlink r:id="rId54">
        <w:r>
          <w:rPr>
            <w:rStyle w:val="Hyperlink"/>
          </w:rPr>
          <w:t xml:space="preserve">https://wiki.digitalclassicist.org/Category:Projects</w:t>
        </w:r>
      </w:hyperlink>
      <w:r>
        <w:t xml:space="preserve">) that were possible to trace in February 2022. The survey was sent to 83 projects and the link circulated until mid-April 2022. We have received 27 responses to the survey, a response rate of 31%. Some participants contributed on behalf of multiple projects in one response, which we were unable to disentangle and thus the response rate is slightly skewed. 96% of non-partnered projects gave consent to publish their anonymised responses as part of the current report. The remaining responses are excluded from the report but will be used to inform the FAIR Epigraphy planning and decision making.</w:t>
      </w:r>
    </w:p>
    <w:p>
      <w:pPr>
        <w:pStyle w:val="BodyText"/>
      </w:pPr>
      <w:r>
        <w:t xml:space="preserve">The respondents represent a wide range of projects from well established projects to short-term mostly PhD projects, with the average duration of a project being 5.5 years. The shortest participating project reported their duration as 1 year and the longest 117 years (that was clearly not digital for the whole of that time).</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status                                               n ratio</w:t>
      </w:r>
      <w:r>
        <w:br/>
      </w:r>
      <w:r>
        <w:rPr>
          <w:rStyle w:val="VerbatimChar"/>
        </w:rPr>
        <w:t xml:space="preserve">##   &lt;chr&gt;                                            &lt;int&gt; &lt;dbl&gt;</w:t>
      </w:r>
      <w:r>
        <w:br/>
      </w:r>
      <w:r>
        <w:rPr>
          <w:rStyle w:val="VerbatimChar"/>
        </w:rPr>
        <w:t xml:space="preserve">## 1 Yes                                                 19    73</w:t>
      </w:r>
      <w:r>
        <w:br/>
      </w:r>
      <w:r>
        <w:rPr>
          <w:rStyle w:val="VerbatimChar"/>
        </w:rPr>
        <w:t xml:space="preserve">## 2 Currently not, but we are considering a re-start     4    15</w:t>
      </w:r>
      <w:r>
        <w:br/>
      </w:r>
      <w:r>
        <w:rPr>
          <w:rStyle w:val="VerbatimChar"/>
        </w:rPr>
        <w:t xml:space="preserve">## 3 No, the project is closed                            3    12</w:t>
      </w:r>
    </w:p>
    <w:p>
      <w:pPr>
        <w:pStyle w:val="FirstParagraph"/>
      </w:pPr>
      <w:r>
        <w:rPr>
          <w:bCs/>
          <w:b/>
        </w:rPr>
        <w:t xml:space="preserve">Commentary</w:t>
      </w:r>
      <w:r>
        <w:t xml:space="preserve">: 73% of responding projects are still active, while 12% of projects are permanently closed and do not consider restarting in the future. 15% of projects are currently not active, but might be reactivated in the future.</w:t>
      </w:r>
    </w:p>
    <w:bookmarkStart w:id="55"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16    38</w:t>
      </w:r>
      <w:r>
        <w:br/>
      </w:r>
      <w:r>
        <w:rPr>
          <w:rStyle w:val="VerbatimChar"/>
        </w:rPr>
        <w:t xml:space="preserve">## 2                                        Latin 11    26</w:t>
      </w:r>
      <w:r>
        <w:br/>
      </w:r>
      <w:r>
        <w:rPr>
          <w:rStyle w:val="VerbatimChar"/>
        </w:rPr>
        <w:t xml:space="preserve">## 3                                   Phoenician  2     5</w:t>
      </w:r>
      <w:r>
        <w:br/>
      </w:r>
      <w:r>
        <w:rPr>
          <w:rStyle w:val="VerbatimChar"/>
        </w:rPr>
        <w:t xml:space="preserve">## 4                                     Akkadian  1     2</w:t>
      </w:r>
      <w:r>
        <w:br/>
      </w:r>
      <w:r>
        <w:rPr>
          <w:rStyle w:val="VerbatimChar"/>
        </w:rPr>
        <w:t xml:space="preserve">## 5  Ancient Languages of the Mediterranean area  1     2</w:t>
      </w:r>
      <w:r>
        <w:br/>
      </w:r>
      <w:r>
        <w:rPr>
          <w:rStyle w:val="VerbatimChar"/>
        </w:rPr>
        <w:t xml:space="preserve">## 6                                       Arabic  1     2</w:t>
      </w:r>
      <w:r>
        <w:br/>
      </w:r>
      <w:r>
        <w:rPr>
          <w:rStyle w:val="VerbatimChar"/>
        </w:rPr>
        <w:t xml:space="preserve">## 7                                      Aramaic  1     2</w:t>
      </w:r>
      <w:r>
        <w:br/>
      </w:r>
      <w:r>
        <w:rPr>
          <w:rStyle w:val="VerbatimChar"/>
        </w:rPr>
        <w:t xml:space="preserve">## 8                                 Hattian u.a.  1     2</w:t>
      </w:r>
      <w:r>
        <w:br/>
      </w:r>
      <w:r>
        <w:rPr>
          <w:rStyle w:val="VerbatimChar"/>
        </w:rPr>
        <w:t xml:space="preserve">## 9                                      Hittite  1     2</w:t>
      </w:r>
      <w:r>
        <w:br/>
      </w:r>
      <w:r>
        <w:rPr>
          <w:rStyle w:val="VerbatimChar"/>
        </w:rPr>
        <w:t xml:space="preserve">## 10                                     Hurrian  1     2</w:t>
      </w:r>
      <w:r>
        <w:br/>
      </w:r>
      <w:r>
        <w:rPr>
          <w:rStyle w:val="VerbatimChar"/>
        </w:rPr>
        <w:t xml:space="preserve">## 11                                      Luwian  1     2</w:t>
      </w:r>
      <w:r>
        <w:br/>
      </w:r>
      <w:r>
        <w:rPr>
          <w:rStyle w:val="VerbatimChar"/>
        </w:rPr>
        <w:t xml:space="preserve">## 12                                    Neopunic  1     2</w:t>
      </w:r>
      <w:r>
        <w:br/>
      </w:r>
      <w:r>
        <w:rPr>
          <w:rStyle w:val="VerbatimChar"/>
        </w:rPr>
        <w:t xml:space="preserve">## 13                                       Other  1     2</w:t>
      </w:r>
      <w:r>
        <w:br/>
      </w:r>
      <w:r>
        <w:rPr>
          <w:rStyle w:val="VerbatimChar"/>
        </w:rPr>
        <w:t xml:space="preserve">## 14                             Palaeo-European  1     2</w:t>
      </w:r>
      <w:r>
        <w:br/>
      </w:r>
      <w:r>
        <w:rPr>
          <w:rStyle w:val="VerbatimChar"/>
        </w:rPr>
        <w:t xml:space="preserve">## 15                             Palaeo-Hispanic  1     2</w:t>
      </w:r>
      <w:r>
        <w:br/>
      </w:r>
      <w:r>
        <w:rPr>
          <w:rStyle w:val="VerbatimChar"/>
        </w:rPr>
        <w:t xml:space="preserve">## 16                                       Punic  1     2</w:t>
      </w:r>
    </w:p>
    <w:p>
      <w:pPr>
        <w:pStyle w:val="FirstParagraph"/>
      </w:pPr>
      <w:r>
        <w:rPr>
          <w:bCs/>
          <w:b/>
        </w:rPr>
        <w:t xml:space="preserve">Commentary:</w:t>
      </w:r>
      <w:r>
        <w:t xml:space="preserve"> </w:t>
      </w:r>
      <w:r>
        <w:t xml:space="preserve">The language coverage of the participating projects consisted predominantly of Latin and Greek projects representing 64% of projects combined. Greek being the most frequent language, either as a sole/predominant language (11 projects) or in combination with other languages (5 projects). Latin being a sole/predominant language in 6 projects or in combination with other languages (5 projects). 18 participating projects record inscriptions in one language only, while 8 contain inscriptions in two and more languages (5 being the maximum number of listed languages.).</w:t>
      </w:r>
    </w:p>
    <w:p>
      <w:pPr>
        <w:pStyle w:val="BodyText"/>
      </w:pPr>
      <w:r>
        <w:t xml:space="preserve">The languages listed as</w:t>
      </w:r>
      <w:r>
        <w:t xml:space="preserve"> </w:t>
      </w:r>
      <w:r>
        <w:rPr>
          <w:rStyle w:val="VerbatimChar"/>
        </w:rPr>
        <w:t xml:space="preserve">Other</w:t>
      </w:r>
      <w:r>
        <w:t xml:space="preserve"> </w:t>
      </w:r>
      <w:r>
        <w:t xml:space="preserve">consisted of languages such as Phoenician, Akkadian, Ancient Languages of the Mediterranean area, Arabic, Aramaic, Hattian u.a., Hittite, Hurrian, Luwian, Neopunic, Other, Palaeo-European, Palaeo-Hispanic, Punic. All languages come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"Latin"                                           </w:t>
      </w:r>
      <w:r>
        <w:br/>
      </w:r>
      <w:r>
        <w:rPr>
          <w:rStyle w:val="VerbatimChar"/>
        </w:rPr>
        <w:t xml:space="preserve">##  [2] "Greek"                                           </w:t>
      </w:r>
      <w:r>
        <w:br/>
      </w:r>
      <w:r>
        <w:rPr>
          <w:rStyle w:val="VerbatimChar"/>
        </w:rPr>
        <w:t xml:space="preserve">##  [3] "Greek; Latin; Other"                             </w:t>
      </w:r>
      <w:r>
        <w:br/>
      </w:r>
      <w:r>
        <w:rPr>
          <w:rStyle w:val="VerbatimChar"/>
        </w:rPr>
        <w:t xml:space="preserve">##  [4] "Latin; Greek"                                    </w:t>
      </w:r>
      <w:r>
        <w:br/>
      </w:r>
      <w:r>
        <w:rPr>
          <w:rStyle w:val="VerbatimChar"/>
        </w:rPr>
        <w:t xml:space="preserve">##  [5] "Hittite; Akkadian; Hurrian; Luwian; Hattian u.a."</w:t>
      </w:r>
      <w:r>
        <w:br/>
      </w:r>
      <w:r>
        <w:rPr>
          <w:rStyle w:val="VerbatimChar"/>
        </w:rPr>
        <w:t xml:space="preserve">##  [6] "Greek; Latin; Aramaic; Phoenician; Arabic"       </w:t>
      </w:r>
      <w:r>
        <w:br/>
      </w:r>
      <w:r>
        <w:rPr>
          <w:rStyle w:val="VerbatimChar"/>
        </w:rPr>
        <w:t xml:space="preserve">##  [7] "Greek; Latin"                                    </w:t>
      </w:r>
      <w:r>
        <w:br/>
      </w:r>
      <w:r>
        <w:rPr>
          <w:rStyle w:val="VerbatimChar"/>
        </w:rPr>
        <w:t xml:space="preserve">##  [8] "Phoenician; Punic; Neopunic"                     </w:t>
      </w:r>
      <w:r>
        <w:br/>
      </w:r>
      <w:r>
        <w:rPr>
          <w:rStyle w:val="VerbatimChar"/>
        </w:rPr>
        <w:t xml:space="preserve">##  [9] "Palaeo-European; Palaeo-Hispanic"                </w:t>
      </w:r>
      <w:r>
        <w:br/>
      </w:r>
      <w:r>
        <w:rPr>
          <w:rStyle w:val="VerbatimChar"/>
        </w:rPr>
        <w:t xml:space="preserve">## [10] "Ancient Languages of the Mediterranean area"</w:t>
      </w:r>
    </w:p>
    <w:bookmarkEnd w:id="55"/>
    <w:bookmarkStart w:id="57"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Yes        25</w:t>
      </w:r>
      <w:r>
        <w:br/>
      </w:r>
      <w:r>
        <w:rPr>
          <w:rStyle w:val="VerbatimChar"/>
        </w:rPr>
        <w:t xml:space="preserve">## 2 No          1</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27</w:t>
      </w:r>
      <w:r>
        <w:br/>
      </w:r>
      <w:r>
        <w:rPr>
          <w:rStyle w:val="VerbatimChar"/>
        </w:rPr>
        <w:t xml:space="preserve">## 2 No                                                                     6    23</w:t>
      </w:r>
      <w:r>
        <w:br/>
      </w:r>
      <w:r>
        <w:rPr>
          <w:rStyle w:val="VerbatimChar"/>
        </w:rPr>
        <w:t xml:space="preserve">## 3 Yes, equivalent of part-time (&lt;1.0 FTE) position                       6    23</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35%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27% of the participating projects report that they currently do not have any access to IT support. An additional 27% of projects did not indicate whether they have access to IT support because they are no longer active. In order to understand the precise significance of this data, it would be necessary in future surveys to clarify the current funding status of individual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BodyText"/>
      </w:pPr>
      <w:r>
        <w:t xml:space="preserve">To see more data, click on the arrow in the top right hand corner of the table below.</w:t>
      </w:r>
    </w:p>
    <w:p>
      <w:pPr>
        <w:pStyle w:val="SourceCode"/>
      </w:pPr>
      <w:r>
        <w:rPr>
          <w:rStyle w:val="VerbatimChar"/>
        </w:rPr>
        <w:t xml:space="preserve">## # A tibble: 11 × 3</w:t>
      </w:r>
      <w:r>
        <w:br/>
      </w:r>
      <w:r>
        <w:rPr>
          <w:rStyle w:val="VerbatimChar"/>
        </w:rPr>
        <w:t xml:space="preserve">##    format                                                            n no_format</w:t>
      </w:r>
      <w:r>
        <w:br/>
      </w:r>
      <w:r>
        <w:rPr>
          <w:rStyle w:val="VerbatimChar"/>
        </w:rPr>
        <w:t xml:space="preserve">##    &lt;chr&gt;                                                         &lt;int&gt;     &lt;dbl&gt;</w:t>
      </w:r>
      <w:r>
        <w:br/>
      </w:r>
      <w:r>
        <w:rPr>
          <w:rStyle w:val="VerbatimChar"/>
        </w:rPr>
        <w:t xml:space="preserve">##  1 Epidoc XML                                                        6         1</w:t>
      </w:r>
      <w:r>
        <w:br/>
      </w:r>
      <w:r>
        <w:rPr>
          <w:rStyle w:val="VerbatimChar"/>
        </w:rPr>
        <w:t xml:space="preserve">##  2 SQL or similar                                                    4         1</w:t>
      </w:r>
      <w:r>
        <w:br/>
      </w:r>
      <w:r>
        <w:rPr>
          <w:rStyle w:val="VerbatimChar"/>
        </w:rPr>
        <w:t xml:space="preserve">##  3 CSV, SQL or similar                                               1         2</w:t>
      </w:r>
      <w:r>
        <w:br/>
      </w:r>
      <w:r>
        <w:rPr>
          <w:rStyle w:val="VerbatimChar"/>
        </w:rPr>
        <w:t xml:space="preserve">##  4 Epidoc XML, CSV                                                   1         2</w:t>
      </w:r>
      <w:r>
        <w:br/>
      </w:r>
      <w:r>
        <w:rPr>
          <w:rStyle w:val="VerbatimChar"/>
        </w:rPr>
        <w:t xml:space="preserve">##  5 Epidoc XML, JSON, RDF, CSV                                        1         4</w:t>
      </w:r>
      <w:r>
        <w:br/>
      </w:r>
      <w:r>
        <w:rPr>
          <w:rStyle w:val="VerbatimChar"/>
        </w:rPr>
        <w:t xml:space="preserve">##  6 Epidoc XML, SQL or similar                                        1         2</w:t>
      </w:r>
      <w:r>
        <w:br/>
      </w:r>
      <w:r>
        <w:rPr>
          <w:rStyle w:val="VerbatimChar"/>
        </w:rPr>
        <w:t xml:space="preserve">##  7 JSON, SQL or similar, the xml version of the data is availab…     1         3</w:t>
      </w:r>
      <w:r>
        <w:br/>
      </w:r>
      <w:r>
        <w:rPr>
          <w:rStyle w:val="VerbatimChar"/>
        </w:rPr>
        <w:t xml:space="preserve">##  8 None - we use analog systems (printed), 3d viewers                1         2</w:t>
      </w:r>
      <w:r>
        <w:br/>
      </w:r>
      <w:r>
        <w:rPr>
          <w:rStyle w:val="VerbatimChar"/>
        </w:rPr>
        <w:t xml:space="preserve">##  9 RDF                                                               1         1</w:t>
      </w:r>
      <w:r>
        <w:br/>
      </w:r>
      <w:r>
        <w:rPr>
          <w:rStyle w:val="VerbatimChar"/>
        </w:rPr>
        <w:t xml:space="preserve">## 10 SQL or similar, We are working on providing also an Epidoc X…     1         2</w:t>
      </w:r>
      <w:r>
        <w:br/>
      </w:r>
      <w:r>
        <w:rPr>
          <w:rStyle w:val="VerbatimChar"/>
        </w:rPr>
        <w:t xml:space="preserve">## 11 XML adapted from Epidoc XML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(42% of participating projects), either in combination with other formats or as a sole data format. SQL and similar database formats are relatively common in 31% of projects. Other data formats are represented less frequently by a small number of projects and mostly as complementary data formats to more popular formats such as Epidoc XML or SQL: JSON (8%), RDF (8%), and CSV (12%). 4% of projects indicated the use of combination of analogue data and 3D data format. 4% of projects indicated using their own version of Epidoc XML, adapted to their specific needs.</w:t>
      </w:r>
    </w:p>
    <w:p>
      <w:pPr>
        <w:pStyle w:val="BodyText"/>
      </w:pPr>
      <w:r>
        <w:t xml:space="preserve">15% of projects use only one type of data format, while 27% use two or more data format types (such as Epidoc XML, SQL or similar, CSV, JSON, RDF, the xml version of the data is available through the EAGLE project, None - we use analog systems (printed), 3d viewers, We are working on providing also an Epidoc XML version of at least the annotated texts (</w:t>
      </w:r>
      <w:hyperlink r:id="rId56">
        <w:r>
          <w:rPr>
            <w:rStyle w:val="Hyperlink"/>
          </w:rPr>
          <w:t xml:space="preserve">https://epidoc.stoa.org/gl/latest/app-epi-mycenaean.html</w:t>
        </w:r>
      </w:hyperlink>
      <w:r>
        <w:t xml:space="preserve">)), XML adapted from Epidoc XML).</w:t>
      </w:r>
    </w:p>
    <w:p>
      <w:pPr>
        <w:pStyle w:val="BodyText"/>
      </w:pPr>
      <w:r>
        <w:t xml:space="preserve">The frequent use of SQL format signalize a relatively low compliance with the FAIR data principles, with individual databases being recorded in non-standard format with a specific purpose in mind, which are not immediately interoperable with e.g. Epidoc XML based projects. 4 projects use SQL as their sole data storage format, and depending on the structure of a given database, there might be a higher risk of not being easily</w:t>
      </w:r>
      <w:r>
        <w:t xml:space="preserve"> </w:t>
      </w:r>
      <w:r>
        <w:rPr>
          <w:iCs/>
          <w:i/>
        </w:rPr>
        <w:t xml:space="preserve">Findable</w:t>
      </w:r>
      <w:r>
        <w:t xml:space="preserve">,</w:t>
      </w:r>
      <w:r>
        <w:t xml:space="preserve"> </w:t>
      </w:r>
      <w:r>
        <w:rPr>
          <w:iCs/>
          <w:i/>
        </w:rPr>
        <w:t xml:space="preserve">Accessible</w:t>
      </w:r>
      <w:r>
        <w:t xml:space="preserve">, and</w:t>
      </w:r>
      <w:r>
        <w:t xml:space="preserve"> </w:t>
      </w:r>
      <w:r>
        <w:rPr>
          <w:iCs/>
          <w:i/>
        </w:rPr>
        <w:t xml:space="preserve">Interoperable</w:t>
      </w:r>
      <w:r>
        <w:t xml:space="preserve"> </w:t>
      </w:r>
      <w:r>
        <w:t xml:space="preserve">with the rest of the existing epigraphic datasets.</w:t>
      </w:r>
    </w:p>
    <w:p>
      <w:pPr>
        <w:pStyle w:val="BodyText"/>
      </w:pPr>
      <w:r>
        <w:t xml:space="preserve">The data format of the projects that are no longer active is recorded in the following</w:t>
      </w:r>
      <w:r>
        <w:t xml:space="preserve"> </w:t>
      </w:r>
      <w:r>
        <w:rPr>
          <w:iCs/>
          <w:i/>
        </w:rPr>
        <w:t xml:space="preserve">Data sharing</w:t>
      </w:r>
      <w:r>
        <w:t xml:space="preserve"> </w:t>
      </w:r>
      <w:r>
        <w:t xml:space="preserve">section, under</w:t>
      </w:r>
      <w:r>
        <w:t xml:space="preserve"> </w:t>
      </w:r>
      <w:r>
        <w:rPr>
          <w:iCs/>
          <w:i/>
        </w:rPr>
        <w:t xml:space="preserve">Closed Projects</w:t>
      </w:r>
      <w:r>
        <w:t xml:space="preserve">.</w:t>
      </w:r>
    </w:p>
    <w:bookmarkEnd w:id="57"/>
    <w:bookmarkStart w:id="60" w:name="data-sharing-1"/>
    <w:p>
      <w:pPr>
        <w:pStyle w:val="Heading2"/>
      </w:pPr>
      <w:r>
        <w:t xml:space="preserve">Data sharing</w:t>
      </w:r>
    </w:p>
    <w:bookmarkStart w:id="58" w:name="active-projects"/>
    <w:p>
      <w:pPr>
        <w:pStyle w:val="Heading3"/>
      </w:pPr>
      <w:r>
        <w:t xml:space="preserve">Active projects</w:t>
      </w:r>
    </w:p>
    <w:p>
      <w:pPr>
        <w:pStyle w:val="FirstParagraph"/>
      </w:pPr>
      <w:r>
        <w:t xml:space="preserve">This section summarized only the</w:t>
      </w:r>
      <w:r>
        <w:t xml:space="preserve"> </w:t>
      </w:r>
      <w:r>
        <w:t xml:space="preserve">‘</w:t>
      </w:r>
      <w:r>
        <w:t xml:space="preserve">active</w:t>
      </w:r>
      <w:r>
        <w:t xml:space="preserve">’</w:t>
      </w:r>
      <w:r>
        <w:t xml:space="preserve"> </w:t>
      </w:r>
      <w:r>
        <w:t xml:space="preserve">projects. For</w:t>
      </w:r>
      <w:r>
        <w:t xml:space="preserve"> </w:t>
      </w:r>
      <w:r>
        <w:t xml:space="preserve">‘</w:t>
      </w:r>
      <w:r>
        <w:t xml:space="preserve">closed/non-active</w:t>
      </w:r>
      <w:r>
        <w:t xml:space="preserve">’</w:t>
      </w:r>
      <w:r>
        <w:t xml:space="preserve"> </w:t>
      </w:r>
      <w:r>
        <w:t xml:space="preserve">projects, see the section below.</w:t>
      </w:r>
    </w:p>
    <w:p>
      <w:pPr>
        <w:pStyle w:val="BodyText"/>
      </w:pPr>
      <w:r>
        <w:rPr>
          <w:bCs/>
          <w:b/>
        </w:rPr>
        <w:t xml:space="preserve">Question</w:t>
      </w:r>
      <w:r>
        <w:t xml:space="preserve">:</w:t>
      </w:r>
      <w:r>
        <w:t xml:space="preserve"> </w:t>
      </w:r>
      <w:r>
        <w:rPr>
          <w:iCs/>
          <w:i/>
        </w:rPr>
        <w:t xml:space="preserve">Do you share your data outside of your project?</w:t>
      </w:r>
    </w:p>
    <w:p>
      <w:pPr>
        <w:pStyle w:val="BodyText"/>
      </w:pPr>
      <w:r>
        <w:t xml:space="preserve">To see more data, click on the arrow in the top right hand corner of the table below.</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8    42</w:t>
      </w:r>
      <w:r>
        <w:br/>
      </w:r>
      <w:r>
        <w:rPr>
          <w:rStyle w:val="VerbatimChar"/>
        </w:rPr>
        <w:t xml:space="preserve">##  2 Not currently, but we are thinking about it                           3    16</w:t>
      </w:r>
      <w:r>
        <w:br/>
      </w:r>
      <w:r>
        <w:rPr>
          <w:rStyle w:val="VerbatimChar"/>
        </w:rPr>
        <w:t xml:space="preserve">##  3 so far without explicit license                                       1     5</w:t>
      </w:r>
      <w:r>
        <w:br/>
      </w:r>
      <w:r>
        <w:rPr>
          <w:rStyle w:val="VerbatimChar"/>
        </w:rPr>
        <w:t xml:space="preserve">##  4 Under demand                                                          1     5</w:t>
      </w:r>
      <w:r>
        <w:br/>
      </w:r>
      <w:r>
        <w:rPr>
          <w:rStyle w:val="VerbatimChar"/>
        </w:rPr>
        <w:t xml:space="preserve">##  5 we periodically share our data with the Europeana platform            1     5</w:t>
      </w:r>
      <w:r>
        <w:br/>
      </w:r>
      <w:r>
        <w:rPr>
          <w:rStyle w:val="VerbatimChar"/>
        </w:rPr>
        <w:t xml:space="preserve">##  6 Yes, publishing contributions with link to the Catalogue of the …     1     5</w:t>
      </w:r>
      <w:r>
        <w:br/>
      </w:r>
      <w:r>
        <w:rPr>
          <w:rStyle w:val="VerbatimChar"/>
        </w:rPr>
        <w:t xml:space="preserve">##  7 Yes, under a Creative Commons license, and also French Etalab Li…     1     5</w:t>
      </w:r>
      <w:r>
        <w:br/>
      </w:r>
      <w:r>
        <w:rPr>
          <w:rStyle w:val="VerbatimChar"/>
        </w:rPr>
        <w:t xml:space="preserve">##  8 Yes, under a Creative Commons license, by login through guest pa…     1     5</w:t>
      </w:r>
      <w:r>
        <w:br/>
      </w:r>
      <w:r>
        <w:rPr>
          <w:rStyle w:val="VerbatimChar"/>
        </w:rPr>
        <w:t xml:space="preserve">##  9 Yes, under a Creative Commons license, We are linked with other …     1     5</w:t>
      </w:r>
      <w:r>
        <w:br/>
      </w:r>
      <w:r>
        <w:rPr>
          <w:rStyle w:val="VerbatimChar"/>
        </w:rPr>
        <w:t xml:space="preserve">## 10 Yes, without any license                                              1     5</w:t>
      </w:r>
    </w:p>
    <w:p>
      <w:pPr>
        <w:pStyle w:val="FirstParagraph"/>
      </w:pPr>
      <w:r>
        <w:rPr>
          <w:bCs/>
          <w:b/>
        </w:rPr>
        <w:t xml:space="preserve">Commentary</w:t>
      </w:r>
      <w:r>
        <w:t xml:space="preserve">: As of February 2022, 19 projects participated in the survey as active projects. The majority of active projects are willing to share their data, representing 82% of participating projects. 57% of active projects share the data under a Creative Commons license, which is the preferred mode according to the FAIR data principles. 10% of active projects share the data without any specific license, while 5%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17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"Public repository on GitHub, Individual Epidoc XMLs or E…     1            2</w:t>
      </w:r>
      <w:r>
        <w:br/>
      </w:r>
      <w:r>
        <w:rPr>
          <w:rStyle w:val="VerbatimChar"/>
        </w:rPr>
        <w:t xml:space="preserve">## 12 "Sketchfab website"                                            1            1</w:t>
      </w:r>
      <w:r>
        <w:br/>
      </w:r>
      <w:r>
        <w:rPr>
          <w:rStyle w:val="VerbatimChar"/>
        </w:rPr>
        <w:t xml:space="preserve">## 13 "Via search output on our website, We sent an email with …     1            4</w:t>
      </w:r>
      <w:r>
        <w:br/>
      </w:r>
      <w:r>
        <w:rPr>
          <w:rStyle w:val="VerbatimChar"/>
        </w:rPr>
        <w:t xml:space="preserve">## 14 "We don't currently share data outside our project"            1            1</w:t>
      </w:r>
      <w:r>
        <w:br/>
      </w:r>
      <w:r>
        <w:rPr>
          <w:rStyle w:val="VerbatimChar"/>
        </w:rPr>
        <w:t xml:space="preserve">## 15 "We sent an email with requested data, We ar planning to …     1            3</w:t>
      </w:r>
      <w:r>
        <w:br/>
      </w:r>
      <w:r>
        <w:rPr>
          <w:rStyle w:val="VerbatimChar"/>
        </w:rPr>
        <w:t xml:space="preserve">## 16 "Zenodo, Other publicly accessible repository (specify in…     1            3</w:t>
      </w:r>
      <w:r>
        <w:br/>
      </w:r>
      <w:r>
        <w:rPr>
          <w:rStyle w:val="VerbatimChar"/>
        </w:rPr>
        <w:t xml:space="preserve">## 17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is currently accessible to the public or not, or it is intended to be accessible in the future). The average (median) number of sharing methods per project is 2, while the maximum number is 6 (e.g.,Other publicly accessible repository (specify in Other), Individual JSONs or JSON dump on the website, Individual Epidoc XMLs or Epidoc XML dumps on the website, Public API on our website, French Huma-Num platform and services, particularly Nakala services for our photographs).</w:t>
      </w:r>
    </w:p>
    <w:p>
      <w:pPr>
        <w:pStyle w:val="BodyText"/>
      </w:pPr>
      <w:r>
        <w:t xml:space="preserve">There is no discipline-wide standard for data repository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(e.g., GitHub or Zenodo), as well as providing raw data in the CSV (comma-separated value) format, or as JSON (JavaScript Object Notation) files. Computer-automated access to data is rare and manual human interaction, such as manual selection and/or manual download of files prevails, potentially hindering any quantitative and reproducible studies, or linking of datasets via automated processes. For example, an API access point is currently available only for a very limited number of projects.</w:t>
      </w:r>
    </w:p>
    <w:p>
      <w:r>
        <w:pict>
          <v:rect style="width:0;height:1.5pt" o:hralign="center" o:hrstd="t" o:hr="t"/>
        </w:pict>
      </w:r>
    </w:p>
    <w:bookmarkEnd w:id="58"/>
    <w:bookmarkStart w:id="59" w:name="closed-projects"/>
    <w:p>
      <w:pPr>
        <w:pStyle w:val="Heading3"/>
      </w:pPr>
      <w:r>
        <w:t xml:space="preserve">Closed projects</w:t>
      </w:r>
    </w:p>
    <w:p>
      <w:pPr>
        <w:pStyle w:val="FirstParagraph"/>
      </w:pPr>
      <w:r>
        <w:t xml:space="preserve">This section summarized only the</w:t>
      </w:r>
      <w:r>
        <w:t xml:space="preserve"> </w:t>
      </w:r>
      <w:r>
        <w:t xml:space="preserve">‘</w:t>
      </w:r>
      <w:r>
        <w:t xml:space="preserve">closed/non-active</w:t>
      </w:r>
      <w:r>
        <w:t xml:space="preserve">’</w:t>
      </w:r>
      <w:r>
        <w:t xml:space="preserve"> </w:t>
      </w:r>
      <w:r>
        <w:t xml:space="preserve">projects. For</w:t>
      </w:r>
      <w:r>
        <w:t xml:space="preserve"> </w:t>
      </w:r>
      <w:r>
        <w:t xml:space="preserve">‘</w:t>
      </w:r>
      <w:r>
        <w:t xml:space="preserve">active</w:t>
      </w:r>
      <w:r>
        <w:t xml:space="preserve">’</w:t>
      </w:r>
      <w:r>
        <w:t xml:space="preserve"> </w:t>
      </w:r>
      <w:r>
        <w:t xml:space="preserve">projects, see the section above.</w:t>
      </w:r>
    </w:p>
    <w:p>
      <w:pPr>
        <w:pStyle w:val="BodyText"/>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w:t>
      </w:r>
      <w:r>
        <w:br/>
      </w:r>
      <w:r>
        <w:rPr>
          <w:rStyle w:val="VerbatimChar"/>
        </w:rPr>
        <w:t xml:space="preserve">## 2 Not currently, but we are thinking about making it available     1    14</w:t>
      </w:r>
      <w:r>
        <w:br/>
      </w:r>
      <w:r>
        <w:rPr>
          <w:rStyle w:val="VerbatimChar"/>
        </w:rPr>
        <w:t xml:space="preserve">## 3 Yes, without any license                                         1    14</w:t>
      </w:r>
    </w:p>
    <w:p>
      <w:pPr>
        <w:pStyle w:val="FirstParagraph"/>
      </w:pPr>
      <w:r>
        <w:rPr>
          <w:bCs/>
          <w:b/>
        </w:rPr>
        <w:t xml:space="preserve">Commentary</w:t>
      </w:r>
      <w:r>
        <w:t xml:space="preserve">: As of February 2022, 7 of the participating projects are closed. 71% of them provides access to their data under a Creative Commons license even though the project is no longer active, 14% of closed projects provide access without any license and 14% do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w:t>
      </w:r>
      <w:r>
        <w:br/>
      </w:r>
      <w:r>
        <w:rPr>
          <w:rStyle w:val="VerbatimChar"/>
        </w:rPr>
        <w:t xml:space="preserve">## 2 Public repository on GitHub                                            3    43</w:t>
      </w:r>
      <w:r>
        <w:br/>
      </w:r>
      <w:r>
        <w:rPr>
          <w:rStyle w:val="VerbatimChar"/>
        </w:rPr>
        <w:t xml:space="preserve">## 3 Other publicly accessible repository (specify in Other)                2    29</w:t>
      </w:r>
      <w:r>
        <w:br/>
      </w:r>
      <w:r>
        <w:rPr>
          <w:rStyle w:val="VerbatimChar"/>
        </w:rPr>
        <w:t xml:space="preserve">## 4 https://dspace-clarin-it.ilc.cnr.it/repository/xmlui/handle/20.50…     1    14</w:t>
      </w:r>
      <w:r>
        <w:br/>
      </w:r>
      <w:r>
        <w:rPr>
          <w:rStyle w:val="VerbatimChar"/>
        </w:rPr>
        <w:t xml:space="preserve">## 5 https://open.library.ubc.ca/collections/squeezes                       1    14</w:t>
      </w:r>
      <w:r>
        <w:br/>
      </w:r>
      <w:r>
        <w:rPr>
          <w:rStyle w:val="VerbatimChar"/>
        </w:rPr>
        <w:t xml:space="preserve">## 6 ILC4CLARIN Repository                                                  1    14</w:t>
      </w:r>
      <w:r>
        <w:br/>
      </w:r>
      <w:r>
        <w:rPr>
          <w:rStyle w:val="VerbatimChar"/>
        </w:rPr>
        <w:t xml:space="preserve">## 7 Via search output on our website                                       1    14</w:t>
      </w:r>
      <w:r>
        <w:br/>
      </w:r>
      <w:r>
        <w:rPr>
          <w:rStyle w:val="VerbatimChar"/>
        </w:rPr>
        <w:t xml:space="preserve">## 8 We don't currently share data outside our project                      1    14</w:t>
      </w:r>
    </w:p>
    <w:p>
      <w:pPr>
        <w:pStyle w:val="FirstParagraph"/>
      </w:pPr>
      <w:r>
        <w:rPr>
          <w:bCs/>
          <w:b/>
        </w:rPr>
        <w:t xml:space="preserve">Commentary</w:t>
      </w:r>
      <w:r>
        <w:t xml:space="preserve">: As of February 2022, 7 of the participating projects are closed. Out of these closed projects, 57% provide their data in the Epidoc XML format on their website, 43% provide their data via public repository on GitHub, 29% via other publicly accessible repositories, such as ILC4CLARIN Repository. 14% of closed projects don’t currently share data outside the project (=1 project).</w:t>
      </w:r>
    </w:p>
    <w:p>
      <w:pPr>
        <w:pStyle w:val="BodyText"/>
      </w:pPr>
      <w:r>
        <w:t xml:space="preserve">The fact that even the closed projects share their data in some form even after their project is no longer active/does not have funding for further development or maintenance is positive. However, most of the data sit on private or institutional websites that can easily disappear, along with access to the data. The best practice for the longevity of the created datasets would be archiving them to a publicly accessible repository, either GitHub, Zenodo, HAL, Open Science Framework or any similar archival infrastructure.</w:t>
      </w:r>
    </w:p>
    <w:p>
      <w:r>
        <w:pict>
          <v:rect style="width:0;height:1.5pt" o:hralign="center" o:hrstd="t" o:hr="t"/>
        </w:pict>
      </w:r>
    </w:p>
    <w:bookmarkEnd w:id="59"/>
    <w:bookmarkEnd w:id="60"/>
    <w:bookmarkStart w:id="67"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BodyText"/>
      </w:pPr>
      <w:r>
        <w:t xml:space="preserve">To see more data, click on the arrow in the top right hand corner of the table below.</w:t>
      </w:r>
    </w:p>
    <w:p>
      <w:pPr>
        <w:pStyle w:val="SourceCode"/>
      </w:pPr>
      <w:r>
        <w:rPr>
          <w:rStyle w:val="VerbatimChar"/>
        </w:rPr>
        <w:t xml:space="preserve">## # A tibble: 7 × 3</w:t>
      </w:r>
      <w:r>
        <w:br/>
      </w:r>
      <w:r>
        <w:rPr>
          <w:rStyle w:val="VerbatimChar"/>
        </w:rPr>
        <w:t xml:space="preserve">##   policies                                                               n ratio</w:t>
      </w:r>
      <w:r>
        <w:br/>
      </w:r>
      <w:r>
        <w:rPr>
          <w:rStyle w:val="VerbatimChar"/>
        </w:rPr>
        <w:t xml:space="preserve">##   &lt;chr&gt;                                                              &lt;int&gt; &lt;dbl&gt;</w:t>
      </w:r>
      <w:r>
        <w:br/>
      </w:r>
      <w:r>
        <w:rPr>
          <w:rStyle w:val="VerbatimChar"/>
        </w:rPr>
        <w:t xml:space="preserve">## 1 No                                                                    11    58</w:t>
      </w:r>
      <w:r>
        <w:br/>
      </w:r>
      <w:r>
        <w:rPr>
          <w:rStyle w:val="VerbatimChar"/>
        </w:rPr>
        <w:t xml:space="preserve">## 2 Yes                                                                    3    16</w:t>
      </w:r>
      <w:r>
        <w:br/>
      </w:r>
      <w:r>
        <w:rPr>
          <w:rStyle w:val="VerbatimChar"/>
        </w:rPr>
        <w:t xml:space="preserve">## 3 Neither our grant funding (NEH), private funding, nor institution…     1     5</w:t>
      </w:r>
      <w:r>
        <w:br/>
      </w:r>
      <w:r>
        <w:rPr>
          <w:rStyle w:val="VerbatimChar"/>
        </w:rPr>
        <w:t xml:space="preserve">## 4 Not with an official request, at the moment                            1     5</w:t>
      </w:r>
      <w:r>
        <w:br/>
      </w:r>
      <w:r>
        <w:rPr>
          <w:rStyle w:val="VerbatimChar"/>
        </w:rPr>
        <w:t xml:space="preserve">## 5 Policies are on the way, but not yet established.                      1     5</w:t>
      </w:r>
      <w:r>
        <w:br/>
      </w:r>
      <w:r>
        <w:rPr>
          <w:rStyle w:val="VerbatimChar"/>
        </w:rPr>
        <w:t xml:space="preserve">## 6 The French National Centre for Scientific Research strongly encou…     1     5</w:t>
      </w:r>
      <w:r>
        <w:br/>
      </w:r>
      <w:r>
        <w:rPr>
          <w:rStyle w:val="VerbatimChar"/>
        </w:rPr>
        <w:t xml:space="preserve">## 7 We don't work for any institution                                      1     5</w:t>
      </w:r>
    </w:p>
    <w:p>
      <w:pPr>
        <w:pStyle w:val="FirstParagraph"/>
      </w:pPr>
      <w:r>
        <w:rPr>
          <w:bCs/>
          <w:b/>
        </w:rPr>
        <w:t xml:space="preserve">Commentary</w:t>
      </w:r>
      <w:r>
        <w:t xml:space="preserve">: 58% of projects do not explicitly have to follow any policy. 16% of projects are required to comply with data related policies, while an additional 20% of projects are encouraged to comply with FAIR data principles but no rules are enforced.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w:t>
      </w:r>
      <w:r>
        <w:br/>
      </w:r>
      <w:r>
        <w:rPr>
          <w:rStyle w:val="VerbatimChar"/>
        </w:rPr>
        <w:t xml:space="preserve">"https://www.uio.no/english/for-employees/support/research/research-data-management/fair-data/"</w:t>
      </w:r>
      <w:r>
        <w:br/>
      </w:r>
      <w:r>
        <w:rPr>
          <w:rStyle w:val="VerbatimChar"/>
        </w:rPr>
        <w:t xml:space="preserve">## [2] "All : French \"Plan national pour la science ouverte:Open Science\",</w:t>
      </w:r>
      <w:r>
        <w:br/>
      </w:r>
      <w:r>
        <w:rPr>
          <w:rStyle w:val="VerbatimChar"/>
        </w:rPr>
        <w:t xml:space="preserve">https://www.ouvrirlascience.fr/plan-national-pour-la-science-ouverte/; FAIR principles,</w:t>
      </w:r>
      <w:r>
        <w:br/>
      </w:r>
      <w:r>
        <w:rPr>
          <w:rStyle w:val="VerbatimChar"/>
        </w:rPr>
        <w:t xml:space="preserve">Mandatory deposit of our publications on the open archive HAL,</w:t>
      </w:r>
      <w:r>
        <w:br/>
      </w:r>
      <w:r>
        <w:rPr>
          <w:rStyle w:val="VerbatimChar"/>
        </w:rPr>
        <w:t xml:space="preserve">https://hal.archives-ouvertes.fr/"</w:t>
      </w:r>
      <w:r>
        <w:br/>
      </w:r>
      <w:r>
        <w:rPr>
          <w:rStyle w:val="VerbatimChar"/>
        </w:rPr>
        <w:t xml:space="preserve">## [3] "Creative Commons"</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p>
      <w:pPr>
        <w:pStyle w:val="BodyText"/>
      </w:pPr>
      <w:r>
        <w:t xml:space="preserve">When we compare the average duration of the project and the requirement to follow any institutional policies regarding the FAIR data, we see that established projects are more likely required to follow such policies than short and mid-term projects.</w:t>
      </w:r>
    </w:p>
    <w:p>
      <w:pPr>
        <w:pStyle w:val="SourceCode"/>
      </w:pPr>
      <w:r>
        <w:rPr>
          <w:rStyle w:val="VerbatimChar"/>
        </w:rPr>
        <w:t xml:space="preserve">## # A tibble: 4 × 2</w:t>
      </w:r>
      <w:r>
        <w:br/>
      </w:r>
      <w:r>
        <w:rPr>
          <w:rStyle w:val="VerbatimChar"/>
        </w:rPr>
        <w:t xml:space="preserve">##   policy_simple average_duration_yr</w:t>
      </w:r>
      <w:r>
        <w:br/>
      </w:r>
      <w:r>
        <w:rPr>
          <w:rStyle w:val="VerbatimChar"/>
        </w:rPr>
        <w:t xml:space="preserve">##   &lt;chr&gt;                       &lt;dbl&gt;</w:t>
      </w:r>
      <w:r>
        <w:br/>
      </w:r>
      <w:r>
        <w:rPr>
          <w:rStyle w:val="VerbatimChar"/>
        </w:rPr>
        <w:t xml:space="preserve">## 1 N/A                          4.29</w:t>
      </w:r>
      <w:r>
        <w:br/>
      </w:r>
      <w:r>
        <w:rPr>
          <w:rStyle w:val="VerbatimChar"/>
        </w:rPr>
        <w:t xml:space="preserve">## 2 No                          10.1 </w:t>
      </w:r>
      <w:r>
        <w:br/>
      </w:r>
      <w:r>
        <w:rPr>
          <w:rStyle w:val="VerbatimChar"/>
        </w:rPr>
        <w:t xml:space="preserve">## 3 Voluntary                    4   </w:t>
      </w:r>
      <w:r>
        <w:br/>
      </w:r>
      <w:r>
        <w:rPr>
          <w:rStyle w:val="VerbatimChar"/>
        </w:rPr>
        <w:t xml:space="preserve">## 4 Yes                         35.8</w:t>
      </w:r>
    </w:p>
    <w:p>
      <w:pPr>
        <w:pStyle w:val="FirstParagraph"/>
      </w:pPr>
      <w:r>
        <w:rPr>
          <w:bCs/>
          <w:b/>
        </w:rPr>
        <w:t xml:space="preserve">Additional investigation</w:t>
      </w:r>
      <w:r>
        <w:t xml:space="preserve">:</w:t>
      </w:r>
    </w:p>
    <w:p>
      <w:pPr>
        <w:pStyle w:val="BodyText"/>
      </w:pPr>
      <w:r>
        <w:t xml:space="preserve">The main factor influencing the need to comply with institutional principles seems to be however also the age of the project - for projects created in recent years (e.g., since 2015), we would expect FAIR data policy being one of conditions for securing funding. In order to verify this hypothesis, we collected the additional information manually from projects websites and published materials, such as the official project start-date, the country of origin of a given project, indication of existing funding and primary focus of a given project (text publication or metadata collection); the anonymised data are saved as a TSV in the same GitHub repository as</w:t>
      </w:r>
      <w:r>
        <w:t xml:space="preserve"> </w:t>
      </w:r>
      <w:r>
        <w:rPr>
          <w:rStyle w:val="VerbatimChar"/>
        </w:rPr>
        <w:t xml:space="preserve">/data/02_scoping_survey_anonymised_PostSurvey.tsv</w:t>
      </w:r>
      <w:r>
        <w:t xml:space="preserve">.</w:t>
      </w:r>
    </w:p>
    <w:p>
      <w:pPr>
        <w:pStyle w:val="BodyText"/>
      </w:pPr>
      <w:r>
        <w:drawing>
          <wp:inline>
            <wp:extent cx="5334000" cy="2133600"/>
            <wp:effectExtent b="0" l="0" r="0" t="0"/>
            <wp:docPr descr="The chart shows the existence of institutional data policy of non-partnered projects in time." title="" id="62" name="Picture"/>
            <a:graphic>
              <a:graphicData uri="http://schemas.openxmlformats.org/drawingml/2006/picture">
                <pic:pic>
                  <pic:nvPicPr>
                    <pic:cNvPr descr="01_FAIR_epi_report_files/figure-docx/unnamed-chunk-36-1.png" id="63" name="Picture"/>
                    <pic:cNvPicPr>
                      <a:picLocks noChangeArrowheads="1" noChangeAspect="1"/>
                    </pic:cNvPicPr>
                  </pic:nvPicPr>
                  <pic:blipFill>
                    <a:blip r:embed="rId61"/>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Our expectations on data policies being progressively implemented over the last seven years were confirmed only partially. As the chart below demonstrates, the number of projects that indicated existing institutional data policy grows steadily since 2015 (indicated by brown dashed vertical line). On contrary, the number of projects that indicated no existing data policy decreases, but only relatively slowly. The projects responded</w:t>
      </w:r>
      <w:r>
        <w:t xml:space="preserve"> </w:t>
      </w:r>
      <w:r>
        <w:rPr>
          <w:rStyle w:val="VerbatimChar"/>
        </w:rPr>
        <w:t xml:space="preserve">N/A</w:t>
      </w:r>
      <w:r>
        <w:t xml:space="preserve"> </w:t>
      </w:r>
      <w:r>
        <w:t xml:space="preserve">are those who consider themselves in February 2022 as</w:t>
      </w:r>
      <w:r>
        <w:t xml:space="preserve"> </w:t>
      </w:r>
      <w:r>
        <w:rPr>
          <w:rStyle w:val="VerbatimChar"/>
        </w:rPr>
        <w:t xml:space="preserve">closed</w:t>
      </w:r>
      <w:r>
        <w:t xml:space="preserve">.</w:t>
      </w:r>
    </w:p>
    <w:p>
      <w:pPr>
        <w:pStyle w:val="BodyText"/>
      </w:pPr>
      <w:r>
        <w:t xml:space="preserve">The following figure shows clear geographic differences in implementation of data policies based on the main country where the project is based. France, Germany, and Italy are listed as countries where data policies are required, yet some projects in Germany and Italy answered that no data policies are required. Thus the practical implementation of data policies may depend on particular funding agency or institution, rather than on nation-wide policies. However, our results are only preliminary and based on a very small sample and need to be confirmed by further investigation.</w:t>
      </w:r>
    </w:p>
    <w:p>
      <w:pPr>
        <w:pStyle w:val="CaptionedFigure"/>
      </w:pPr>
      <w:r>
        <w:drawing>
          <wp:inline>
            <wp:extent cx="5334000" cy="2133600"/>
            <wp:effectExtent b="0" l="0" r="0" t="0"/>
            <wp:docPr descr="The chart shows the requirement of institutional data policy of non-partnered projects by country." title="" id="65" name="Picture"/>
            <a:graphic>
              <a:graphicData uri="http://schemas.openxmlformats.org/drawingml/2006/picture">
                <pic:pic>
                  <pic:nvPicPr>
                    <pic:cNvPr descr="01_FAIR_epi_report_files/figure-docx/unnamed-chunk-38-1.png" id="66" name="Picture"/>
                    <pic:cNvPicPr>
                      <a:picLocks noChangeArrowheads="1" noChangeAspect="1"/>
                    </pic:cNvPicPr>
                  </pic:nvPicPr>
                  <pic:blipFill>
                    <a:blip r:embed="rId6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The chart shows the requirement of institutional data policy of non-partnered projects by country.</w:t>
      </w:r>
    </w:p>
    <w:bookmarkEnd w:id="67"/>
    <w:bookmarkStart w:id="69"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19    73</w:t>
      </w:r>
      <w:r>
        <w:br/>
      </w:r>
      <w:r>
        <w:rPr>
          <w:rStyle w:val="VerbatimChar"/>
        </w:rPr>
        <w:t xml:space="preserve">## 2 Vaguely     6    23</w:t>
      </w:r>
      <w:r>
        <w:br/>
      </w:r>
      <w:r>
        <w:rPr>
          <w:rStyle w:val="VerbatimChar"/>
        </w:rPr>
        <w:t xml:space="preserve">## 3 No          1     4</w:t>
      </w:r>
    </w:p>
    <w:p>
      <w:pPr>
        <w:pStyle w:val="FirstParagraph"/>
      </w:pPr>
      <w:r>
        <w:rPr>
          <w:bCs/>
          <w:b/>
        </w:rPr>
        <w:t xml:space="preserve">Commentary</w:t>
      </w:r>
      <w:r>
        <w:t xml:space="preserve">: The majority of projects (73%) is familiar with FAIR data policy, however, 23%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13    37</w:t>
      </w:r>
      <w:r>
        <w:br/>
      </w:r>
      <w:r>
        <w:rPr>
          <w:rStyle w:val="VerbatimChar"/>
        </w:rPr>
        <w:t xml:space="preserve">## 2   7    20</w:t>
      </w:r>
      <w:r>
        <w:br/>
      </w:r>
      <w:r>
        <w:rPr>
          <w:rStyle w:val="VerbatimChar"/>
        </w:rPr>
        <w:t xml:space="preserve">## 3   6    17</w:t>
      </w:r>
      <w:r>
        <w:br/>
      </w:r>
      <w:r>
        <w:rPr>
          <w:rStyle w:val="VerbatimChar"/>
        </w:rPr>
        <w:t xml:space="preserve">## 4   3     9</w:t>
      </w:r>
      <w:r>
        <w:br/>
      </w:r>
      <w:r>
        <w:rPr>
          <w:rStyle w:val="VerbatimChar"/>
        </w:rPr>
        <w:t xml:space="preserve">## 5   1     3</w:t>
      </w:r>
      <w:r>
        <w:br/>
      </w:r>
      <w:r>
        <w:rPr>
          <w:rStyle w:val="VerbatimChar"/>
        </w:rPr>
        <w:t xml:space="preserve">## 6   1     3</w:t>
      </w:r>
      <w:r>
        <w:br/>
      </w:r>
      <w:r>
        <w:rPr>
          <w:rStyle w:val="VerbatimChar"/>
        </w:rPr>
        <w:t xml:space="preserve">## 7   1     3</w:t>
      </w:r>
      <w:r>
        <w:br/>
      </w:r>
      <w:r>
        <w:rPr>
          <w:rStyle w:val="VerbatimChar"/>
        </w:rPr>
        <w:t xml:space="preserve">## 8   1     3</w:t>
      </w:r>
      <w:r>
        <w:br/>
      </w:r>
      <w:r>
        <w:rPr>
          <w:rStyle w:val="VerbatimChar"/>
        </w:rPr>
        <w:t xml:space="preserve">## 9   1     3</w:t>
      </w:r>
      <w:r>
        <w:br/>
      </w:r>
      <w:r>
        <w:rPr>
          <w:rStyle w:val="VerbatimChar"/>
        </w:rPr>
        <w:t xml:space="preserve">## 10  1     3</w:t>
      </w:r>
    </w:p>
    <w:p>
      <w:pPr>
        <w:pStyle w:val="FirstParagraph"/>
      </w:pPr>
      <w:r>
        <w:rPr>
          <w:bCs/>
          <w:b/>
        </w:rPr>
        <w:t xml:space="preserve">Commentary</w:t>
      </w:r>
      <w:r>
        <w:t xml:space="preserve">: 9% of projects don’t use any standardized lists or vocabularies. 37% of projects use their own internal authority lists. EAGLE vocabularies in their original form are used by 20% of projects, and in an edited version by 17% of projects. Several projects, that focus on languages other than Greek and Latin, have created their own systems, sometimes working from existing vocabularies, but also building thesauri, e.g. the response: We created our own thesaurus with OpenTheso tool (EpiVoc)</w:t>
      </w:r>
      <w:r>
        <w:t xml:space="preserve"> </w:t>
      </w:r>
      <w:hyperlink r:id="rId68">
        <w:r>
          <w:rPr>
            <w:rStyle w:val="Hyperlink"/>
          </w:rPr>
          <w:t xml:space="preserve">https://thesaurus.mom.fr/opentheso/?idt=th61</w:t>
        </w:r>
      </w:hyperlink>
      <w:r>
        <w:t xml:space="preserve"> </w:t>
      </w:r>
      <w:r>
        <w:t xml:space="preserve">and we aligne with existing vocabularies (work still in progress) 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23    88</w:t>
      </w:r>
      <w:r>
        <w:br/>
      </w:r>
      <w:r>
        <w:rPr>
          <w:rStyle w:val="VerbatimChar"/>
        </w:rPr>
        <w:t xml:space="preserve">## 2 No               3    12</w:t>
      </w:r>
    </w:p>
    <w:p>
      <w:pPr>
        <w:pStyle w:val="FirstParagraph"/>
      </w:pPr>
      <w:r>
        <w:rPr>
          <w:bCs/>
          <w:b/>
        </w:rPr>
        <w:t xml:space="preserve">Commentary</w:t>
      </w:r>
      <w:r>
        <w:t xml:space="preserve">: The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linked_data  n ratio</w:t>
      </w:r>
      <w:r>
        <w:br/>
      </w:r>
      <w:r>
        <w:rPr>
          <w:rStyle w:val="VerbatimChar"/>
        </w:rPr>
        <w:t xml:space="preserve">## 1                                                     Pleiades 13    50</w:t>
      </w:r>
      <w:r>
        <w:br/>
      </w:r>
      <w:r>
        <w:rPr>
          <w:rStyle w:val="VerbatimChar"/>
        </w:rPr>
        <w:t xml:space="preserve">## 2                                                 Trismegistos 13    50</w:t>
      </w:r>
      <w:r>
        <w:br/>
      </w:r>
      <w:r>
        <w:rPr>
          <w:rStyle w:val="VerbatimChar"/>
        </w:rPr>
        <w:t xml:space="preserve">## 3                                           EAGLE vocabularies  9    35</w:t>
      </w:r>
      <w:r>
        <w:br/>
      </w:r>
      <w:r>
        <w:rPr>
          <w:rStyle w:val="VerbatimChar"/>
        </w:rPr>
        <w:t xml:space="preserve">## 4                                                         LGPN  7    27</w:t>
      </w:r>
      <w:r>
        <w:br/>
      </w:r>
      <w:r>
        <w:rPr>
          <w:rStyle w:val="VerbatimChar"/>
        </w:rPr>
        <w:t xml:space="preserve">## 5                                                         None  3    12</w:t>
      </w:r>
      <w:r>
        <w:br/>
      </w:r>
      <w:r>
        <w:rPr>
          <w:rStyle w:val="VerbatimChar"/>
        </w:rPr>
        <w:t xml:space="preserve">## 6                                                          PIR  3    12</w:t>
      </w:r>
      <w:r>
        <w:br/>
      </w:r>
      <w:r>
        <w:rPr>
          <w:rStyle w:val="VerbatimChar"/>
        </w:rPr>
        <w:t xml:space="preserve">## 7                          diacritical marks from Leiden (CIL)  1     4</w:t>
      </w:r>
      <w:r>
        <w:br/>
      </w:r>
      <w:r>
        <w:rPr>
          <w:rStyle w:val="VerbatimChar"/>
        </w:rPr>
        <w:t xml:space="preserve">## 8                                                     Geonames  1     4</w:t>
      </w:r>
      <w:r>
        <w:br/>
      </w:r>
      <w:r>
        <w:rPr>
          <w:rStyle w:val="VerbatimChar"/>
        </w:rPr>
        <w:t xml:space="preserve">## 9                               GODOT: https://godot.date/home  1     4</w:t>
      </w:r>
      <w:r>
        <w:br/>
      </w:r>
      <w:r>
        <w:rPr>
          <w:rStyle w:val="VerbatimChar"/>
        </w:rPr>
        <w:t xml:space="preserve">## 10                                   I can't remember (sorry!)  1     4</w:t>
      </w:r>
      <w:r>
        <w:br/>
      </w:r>
      <w:r>
        <w:rPr>
          <w:rStyle w:val="VerbatimChar"/>
        </w:rPr>
        <w:t xml:space="preserve">## 11                                               iDaiGazetteer  1     4</w:t>
      </w:r>
      <w:r>
        <w:br/>
      </w:r>
      <w:r>
        <w:rPr>
          <w:rStyle w:val="VerbatimChar"/>
        </w:rPr>
        <w:t xml:space="preserve">## 12                                                       idRef  1     4</w:t>
      </w:r>
      <w:r>
        <w:br/>
      </w:r>
      <w:r>
        <w:rPr>
          <w:rStyle w:val="VerbatimChar"/>
        </w:rPr>
        <w:t xml:space="preserve">## 13 None were yet available: a new edition will want to use all  1     4</w:t>
      </w:r>
      <w:r>
        <w:br/>
      </w:r>
      <w:r>
        <w:rPr>
          <w:rStyle w:val="VerbatimChar"/>
        </w:rPr>
        <w:t xml:space="preserve">## 14                                                     Pactols  1     4</w:t>
      </w:r>
      <w:r>
        <w:br/>
      </w:r>
      <w:r>
        <w:rPr>
          <w:rStyle w:val="VerbatimChar"/>
        </w:rPr>
        <w:t xml:space="preserve">## 15                                                    Period.O  1     4</w:t>
      </w:r>
      <w:r>
        <w:br/>
      </w:r>
      <w:r>
        <w:rPr>
          <w:rStyle w:val="VerbatimChar"/>
        </w:rPr>
        <w:t xml:space="preserve">## 16                                                        PLRE  1     4</w:t>
      </w:r>
      <w:r>
        <w:br/>
      </w:r>
      <w:r>
        <w:rPr>
          <w:rStyle w:val="VerbatimChar"/>
        </w:rPr>
        <w:t xml:space="preserve">## 17                                                  ToposTexts  1     4</w:t>
      </w:r>
      <w:r>
        <w:br/>
      </w:r>
      <w:r>
        <w:rPr>
          <w:rStyle w:val="VerbatimChar"/>
        </w:rPr>
        <w:t xml:space="preserve">## 18                                                under demand  1     4</w:t>
      </w:r>
      <w:r>
        <w:br/>
      </w:r>
      <w:r>
        <w:rPr>
          <w:rStyle w:val="VerbatimChar"/>
        </w:rPr>
        <w:t xml:space="preserve">## 19   We periodically ask to Trismegistos an ID for our records  1     4</w:t>
      </w:r>
    </w:p>
    <w:p>
      <w:pPr>
        <w:pStyle w:val="FirstParagraph"/>
      </w:pPr>
      <w:r>
        <w:rPr>
          <w:bCs/>
          <w:b/>
        </w:rPr>
        <w:t xml:space="preserve">Commentary</w:t>
      </w:r>
      <w:r>
        <w:t xml:space="preserve">: Pleiades is the most popular LOD dataset, being used in 50% of all participating projects, as well as Trismegistos with 50%. EAGLE vocabularies are represented in 35% of participating projects, while combined prosopographic datasets (LGPN+PIR) in 39% of projects. Only 12% of participating projects do not use any LOD.</w:t>
      </w:r>
    </w:p>
    <w:bookmarkEnd w:id="69"/>
    <w:bookmarkEnd w:id="70"/>
    <w:bookmarkStart w:id="73"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71"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Open and accessible RDF Triplestore</w:t>
      </w:r>
      <w:r>
        <w:br/>
      </w:r>
      <w:r>
        <w:rPr>
          <w:rStyle w:val="VerbatimChar"/>
        </w:rPr>
        <w:t xml:space="preserve">## 6                                                                                                                                                                               One domain specific repository for epigraphic data</w:t>
      </w:r>
      <w:r>
        <w:br/>
      </w:r>
      <w:r>
        <w:rPr>
          <w:rStyle w:val="VerbatimChar"/>
        </w:rPr>
        <w:t xml:space="preserve">## 7                                                                                                                                                          standardised terminologies for instrumentum domesticum and palaeography</w:t>
      </w:r>
      <w:r>
        <w:br/>
      </w:r>
      <w:r>
        <w:rPr>
          <w:rStyle w:val="VerbatimChar"/>
        </w:rPr>
        <w:t xml:space="preserve">## 8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ratio_all_proj</w:t>
      </w:r>
      <w:r>
        <w:br/>
      </w:r>
      <w:r>
        <w:rPr>
          <w:rStyle w:val="VerbatimChar"/>
        </w:rPr>
        <w:t xml:space="preserve">## 1 10             83</w:t>
      </w:r>
      <w:r>
        <w:br/>
      </w:r>
      <w:r>
        <w:rPr>
          <w:rStyle w:val="VerbatimChar"/>
        </w:rPr>
        <w:t xml:space="preserve">## 2  9             75</w:t>
      </w:r>
      <w:r>
        <w:br/>
      </w:r>
      <w:r>
        <w:rPr>
          <w:rStyle w:val="VerbatimChar"/>
        </w:rPr>
        <w:t xml:space="preserve">## 3  9             75</w:t>
      </w:r>
      <w:r>
        <w:br/>
      </w:r>
      <w:r>
        <w:rPr>
          <w:rStyle w:val="VerbatimChar"/>
        </w:rPr>
        <w:t xml:space="preserve">## 4  6             50</w:t>
      </w:r>
      <w:r>
        <w:br/>
      </w:r>
      <w:r>
        <w:rPr>
          <w:rStyle w:val="VerbatimChar"/>
        </w:rPr>
        <w:t xml:space="preserve">## 5  6             50</w:t>
      </w:r>
      <w:r>
        <w:br/>
      </w:r>
      <w:r>
        <w:rPr>
          <w:rStyle w:val="VerbatimChar"/>
        </w:rPr>
        <w:t xml:space="preserve">## 6  5             42</w:t>
      </w:r>
      <w:r>
        <w:br/>
      </w:r>
      <w:r>
        <w:rPr>
          <w:rStyle w:val="VerbatimChar"/>
        </w:rPr>
        <w:t xml:space="preserve">## 7  1              8</w:t>
      </w:r>
      <w:r>
        <w:br/>
      </w:r>
      <w:r>
        <w:rPr>
          <w:rStyle w:val="VerbatimChar"/>
        </w:rPr>
        <w:t xml:space="preserve">## 8  1              8</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represents the wishes of 83% of all partner projects.</w:t>
      </w:r>
    </w:p>
    <w:p>
      <w:pPr>
        <w:pStyle w:val="BodyText"/>
      </w:pPr>
      <w:r>
        <w:t xml:space="preserve">The great interest in prosopographic LOD for is supported by 75% of partner projects for the Roman world and 50% of projects for the Greek world respectively.</w:t>
      </w:r>
    </w:p>
    <w:p>
      <w:pPr>
        <w:pStyle w:val="BodyText"/>
      </w:pPr>
      <w:r>
        <w:t xml:space="preserve">The</w:t>
      </w:r>
      <w:r>
        <w:t xml:space="preserve"> </w:t>
      </w:r>
      <w:r>
        <w:rPr>
          <w:rStyle w:val="VerbatimChar"/>
        </w:rPr>
        <w:t xml:space="preserve">improved EAGLE vocabularies</w:t>
      </w:r>
      <w:r>
        <w:t xml:space="preserve"> </w:t>
      </w:r>
      <w:r>
        <w:t xml:space="preserve">are wished for by 75% of partner projects.</w:t>
      </w:r>
    </w:p>
    <w:p>
      <w:pPr>
        <w:pStyle w:val="BodyText"/>
      </w:pPr>
      <w:r>
        <w:t xml:space="preserve">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42% of responses wishes for one of the two. One participating project wishes specifically for the following: standardised terminologies for instrumentum domesticum and palaeography.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11</w:t>
      </w:r>
      <w:r>
        <w:br/>
      </w:r>
      <w:r>
        <w:rPr>
          <w:rStyle w:val="VerbatimChar"/>
        </w:rPr>
        <w:t xml:space="preserve">## 2               Practical scripted examples on how to use LOD in epigraphy  9</w:t>
      </w:r>
      <w:r>
        <w:br/>
      </w:r>
      <w:r>
        <w:rPr>
          <w:rStyle w:val="VerbatimChar"/>
        </w:rPr>
        <w:t xml:space="preserve">## 3                                 Workshop on FAIR principles in epigraphy  7</w:t>
      </w:r>
      <w:r>
        <w:br/>
      </w:r>
      <w:r>
        <w:rPr>
          <w:rStyle w:val="VerbatimChar"/>
        </w:rPr>
        <w:t xml:space="preserve">## 4 Set of guidelines/resources for quantitative analysis of epigraphic data  6</w:t>
      </w:r>
      <w:r>
        <w:br/>
      </w:r>
      <w:r>
        <w:rPr>
          <w:rStyle w:val="VerbatimChar"/>
        </w:rPr>
        <w:t xml:space="preserve">## 5                                  Workshop on how to use LOD in epigraphy  6</w:t>
      </w:r>
      <w:r>
        <w:br/>
      </w:r>
      <w:r>
        <w:rPr>
          <w:rStyle w:val="VerbatimChar"/>
        </w:rPr>
        <w:t xml:space="preserve">## 6                                                                     &lt;NA&gt;  1</w:t>
      </w:r>
      <w:r>
        <w:br/>
      </w:r>
      <w:r>
        <w:rPr>
          <w:rStyle w:val="VerbatimChar"/>
        </w:rPr>
        <w:t xml:space="preserve">##   ratio_all_proj</w:t>
      </w:r>
      <w:r>
        <w:br/>
      </w:r>
      <w:r>
        <w:rPr>
          <w:rStyle w:val="VerbatimChar"/>
        </w:rPr>
        <w:t xml:space="preserve">## 1             92</w:t>
      </w:r>
      <w:r>
        <w:br/>
      </w:r>
      <w:r>
        <w:rPr>
          <w:rStyle w:val="VerbatimChar"/>
        </w:rPr>
        <w:t xml:space="preserve">## 2             75</w:t>
      </w:r>
      <w:r>
        <w:br/>
      </w:r>
      <w:r>
        <w:rPr>
          <w:rStyle w:val="VerbatimChar"/>
        </w:rPr>
        <w:t xml:space="preserve">## 3             58</w:t>
      </w:r>
      <w:r>
        <w:br/>
      </w:r>
      <w:r>
        <w:rPr>
          <w:rStyle w:val="VerbatimChar"/>
        </w:rPr>
        <w:t xml:space="preserve">## 4             50</w:t>
      </w:r>
      <w:r>
        <w:br/>
      </w:r>
      <w:r>
        <w:rPr>
          <w:rStyle w:val="VerbatimChar"/>
        </w:rPr>
        <w:t xml:space="preserve">## 5             50</w:t>
      </w:r>
      <w:r>
        <w:br/>
      </w:r>
      <w:r>
        <w:rPr>
          <w:rStyle w:val="VerbatimChar"/>
        </w:rPr>
        <w:t xml:space="preserve">## 6              8</w:t>
      </w:r>
    </w:p>
    <w:p>
      <w:pPr>
        <w:pStyle w:val="FirstParagraph"/>
      </w:pPr>
      <w:r>
        <w:rPr>
          <w:bCs/>
          <w:b/>
        </w:rPr>
        <w:t xml:space="preserve">Commentary</w:t>
      </w:r>
      <w:r>
        <w:t xml:space="preserve">: 92%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w:t>
      </w:r>
      <w:r>
        <w:br/>
      </w:r>
      <w:r>
        <w:rPr>
          <w:rStyle w:val="VerbatimChar"/>
        </w:rPr>
        <w:t xml:space="preserve">epigraphic databases; development of a specific API to use the standardized common</w:t>
      </w:r>
      <w:r>
        <w:br/>
      </w:r>
      <w:r>
        <w:rPr>
          <w:rStyle w:val="VerbatimChar"/>
        </w:rPr>
        <w:t xml:space="preserve">vocabularies"</w:t>
      </w:r>
      <w:r>
        <w:br/>
      </w:r>
      <w:r>
        <w:rPr>
          <w:rStyle w:val="VerbatimChar"/>
        </w:rPr>
        <w:t xml:space="preserve">## [2] "- Further collaboration and development of concepts for vocabularies. - Getty</w:t>
      </w:r>
      <w:r>
        <w:br/>
      </w:r>
      <w:r>
        <w:rPr>
          <w:rStyle w:val="VerbatimChar"/>
        </w:rPr>
        <w:t xml:space="preserve">vocabularies crosswalks where they apply - In doing all this work, we hope that FAIR</w:t>
      </w:r>
      <w:r>
        <w:br/>
      </w:r>
      <w:r>
        <w:rPr>
          <w:rStyle w:val="VerbatimChar"/>
        </w:rPr>
        <w:t xml:space="preserve">Epigraphy will use as many different applications of the EpiDoc schema as possible, so as</w:t>
      </w:r>
      <w:r>
        <w:br/>
      </w:r>
      <w:r>
        <w:rPr>
          <w:rStyle w:val="VerbatimChar"/>
        </w:rPr>
        <w:t xml:space="preserve">to accommodate the ways different projects mark up documents and metadata."</w:t>
      </w:r>
      <w:r>
        <w:br/>
      </w:r>
      <w:r>
        <w:rPr>
          <w:rStyle w:val="VerbatimChar"/>
        </w:rPr>
        <w:t xml:space="preserve">## [3] "Sustainable common platform of all digital epigraphic editions (a Vision)"</w:t>
      </w:r>
      <w:r>
        <w:br/>
      </w:r>
      <w:r>
        <w:rPr>
          <w:rStyle w:val="VerbatimChar"/>
        </w:rPr>
        <w:t xml:space="preserve">## [4] "Advisory Board for new Digital Epigraphy projects, guidelines for FAIR epigraphy"</w:t>
      </w:r>
      <w:r>
        <w:br/>
      </w:r>
      <w:r>
        <w:rPr>
          <w:rStyle w:val="VerbatimChar"/>
        </w:rPr>
        <w:t xml:space="preserve">## [5] "Standards for palaeography, prosopography, bibliograpy, instrumentum domesticum</w:t>
      </w:r>
      <w:r>
        <w:br/>
      </w:r>
      <w:r>
        <w:rPr>
          <w:rStyle w:val="VerbatimChar"/>
        </w:rPr>
        <w:t xml:space="preserve">and linguistic analysis"</w:t>
      </w:r>
      <w:r>
        <w:br/>
      </w:r>
      <w:r>
        <w:rPr>
          <w:rStyle w:val="VerbatimChar"/>
        </w:rPr>
        <w:t xml:space="preserve">## [6] "1) Provide us support in switching to Epidoc XML encoding 2) Help us clarify how</w:t>
      </w:r>
      <w:r>
        <w:br/>
      </w:r>
      <w:r>
        <w:rPr>
          <w:rStyle w:val="VerbatimChar"/>
        </w:rPr>
        <w:t xml:space="preserve">our data are accessible to the public (CC-BY 4.0) 3) Promote the sustainability of</w:t>
      </w:r>
      <w:r>
        <w:br/>
      </w:r>
      <w:r>
        <w:rPr>
          <w:rStyle w:val="VerbatimChar"/>
        </w:rPr>
        <w:t xml:space="preserve">projects whose funds have ended 4) Foster interoperability between digital resources 5)</w:t>
      </w:r>
      <w:r>
        <w:br/>
      </w:r>
      <w:r>
        <w:rPr>
          <w:rStyle w:val="VerbatimChar"/>
        </w:rPr>
        <w:t xml:space="preserve">Improve the standardization of projects in digital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(in other words, the sort of resource which agreed vocabularies and an RDF triplestore might facilitate). Partner projects would also like to be able to use guidelines for FAIR practices in epigraphy, which currently do not exist.</w:t>
      </w:r>
    </w:p>
    <w:bookmarkEnd w:id="71"/>
    <w:bookmarkStart w:id="72" w:name="non-partnered-projects"/>
    <w:p>
      <w:pPr>
        <w:pStyle w:val="Heading2"/>
      </w:pPr>
      <w:r>
        <w:t xml:space="preserve">Non-partnered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ratio_all_proj</w:t>
      </w:r>
      <w:r>
        <w:br/>
      </w:r>
      <w:r>
        <w:rPr>
          <w:rStyle w:val="VerbatimChar"/>
        </w:rPr>
        <w:t xml:space="preserve">## 1  17             65</w:t>
      </w:r>
      <w:r>
        <w:br/>
      </w:r>
      <w:r>
        <w:rPr>
          <w:rStyle w:val="VerbatimChar"/>
        </w:rPr>
        <w:t xml:space="preserve">## 2  17             65</w:t>
      </w:r>
      <w:r>
        <w:br/>
      </w:r>
      <w:r>
        <w:rPr>
          <w:rStyle w:val="VerbatimChar"/>
        </w:rPr>
        <w:t xml:space="preserve">## 3  13             50</w:t>
      </w:r>
      <w:r>
        <w:br/>
      </w:r>
      <w:r>
        <w:rPr>
          <w:rStyle w:val="VerbatimChar"/>
        </w:rPr>
        <w:t xml:space="preserve">## 4  11             42</w:t>
      </w:r>
      <w:r>
        <w:br/>
      </w:r>
      <w:r>
        <w:rPr>
          <w:rStyle w:val="VerbatimChar"/>
        </w:rPr>
        <w:t xml:space="preserve">## 5  11             42</w:t>
      </w:r>
      <w:r>
        <w:br/>
      </w:r>
      <w:r>
        <w:rPr>
          <w:rStyle w:val="VerbatimChar"/>
        </w:rPr>
        <w:t xml:space="preserve">## 6   6             23</w:t>
      </w:r>
      <w:r>
        <w:br/>
      </w:r>
      <w:r>
        <w:rPr>
          <w:rStyle w:val="VerbatimChar"/>
        </w:rPr>
        <w:t xml:space="preserve">## 7   2              8</w:t>
      </w:r>
      <w:r>
        <w:br/>
      </w:r>
      <w:r>
        <w:rPr>
          <w:rStyle w:val="VerbatimChar"/>
        </w:rPr>
        <w:t xml:space="preserve">## 8   1              4</w:t>
      </w:r>
      <w:r>
        <w:br/>
      </w:r>
      <w:r>
        <w:rPr>
          <w:rStyle w:val="VerbatimChar"/>
        </w:rPr>
        <w:t xml:space="preserve">## 9   1              4</w:t>
      </w:r>
      <w:r>
        <w:br/>
      </w:r>
      <w:r>
        <w:rPr>
          <w:rStyle w:val="VerbatimChar"/>
        </w:rPr>
        <w:t xml:space="preserve">## 10  1              4</w:t>
      </w:r>
      <w:r>
        <w:br/>
      </w:r>
      <w:r>
        <w:rPr>
          <w:rStyle w:val="VerbatimChar"/>
        </w:rPr>
        <w:t xml:space="preserve">## 11  1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65% of all participating projects. The great interest in onomastic and prosopographic LOD for both the Greek and Roman world is supported by 92% of non-partnered projects. The</w:t>
      </w:r>
      <w:r>
        <w:t xml:space="preserve"> </w:t>
      </w:r>
      <w:r>
        <w:rPr>
          <w:rStyle w:val="VerbatimChar"/>
        </w:rPr>
        <w:t xml:space="preserve">improved EAGLE vocabularies</w:t>
      </w:r>
      <w:r>
        <w:t xml:space="preserve"> </w:t>
      </w:r>
      <w:r>
        <w:t xml:space="preserve">are wished for by 65% of non-partnered projects. The</w:t>
      </w:r>
      <w:r>
        <w:t xml:space="preserve"> </w:t>
      </w:r>
      <w:r>
        <w:rPr>
          <w:rStyle w:val="VerbatimChar"/>
        </w:rPr>
        <w:t xml:space="preserve">domain-specific repository for epigraphic data</w:t>
      </w:r>
      <w:r>
        <w:t xml:space="preserve"> </w:t>
      </w:r>
      <w:r>
        <w:t xml:space="preserve">(23%) or the</w:t>
      </w:r>
      <w:r>
        <w:t xml:space="preserve"> </w:t>
      </w:r>
      <w:r>
        <w:rPr>
          <w:rStyle w:val="VerbatimChar"/>
        </w:rPr>
        <w:t xml:space="preserve">open and accessible RDF Triplestore</w:t>
      </w:r>
      <w:r>
        <w:t xml:space="preserve"> </w:t>
      </w:r>
      <w:r>
        <w:t xml:space="preserve">(42%) do not seem to be the highest priority of participating projects, but still a relatively popular response. One participating project wishes specifically for the following: Geolocation of inscriptions and searches related to geography, which other existing projects, such as Pleiades or Trismegistos, might be better equipped to do.</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BodyText"/>
      </w:pPr>
      <w:r>
        <w:t xml:space="preserve">To see more data, click on the arrow in the top right hand corner of the table below.</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ratio_all_proj</w:t>
      </w:r>
      <w:r>
        <w:br/>
      </w:r>
      <w:r>
        <w:rPr>
          <w:rStyle w:val="VerbatimChar"/>
        </w:rPr>
        <w:t xml:space="preserve">## 1 22             85</w:t>
      </w:r>
      <w:r>
        <w:br/>
      </w:r>
      <w:r>
        <w:rPr>
          <w:rStyle w:val="VerbatimChar"/>
        </w:rPr>
        <w:t xml:space="preserve">## 2 17             65</w:t>
      </w:r>
      <w:r>
        <w:br/>
      </w:r>
      <w:r>
        <w:rPr>
          <w:rStyle w:val="VerbatimChar"/>
        </w:rPr>
        <w:t xml:space="preserve">## 3 17             65</w:t>
      </w:r>
      <w:r>
        <w:br/>
      </w:r>
      <w:r>
        <w:rPr>
          <w:rStyle w:val="VerbatimChar"/>
        </w:rPr>
        <w:t xml:space="preserve">## 4 16             62</w:t>
      </w:r>
      <w:r>
        <w:br/>
      </w:r>
      <w:r>
        <w:rPr>
          <w:rStyle w:val="VerbatimChar"/>
        </w:rPr>
        <w:t xml:space="preserve">## 5 11             42</w:t>
      </w:r>
      <w:r>
        <w:br/>
      </w:r>
      <w:r>
        <w:rPr>
          <w:rStyle w:val="VerbatimChar"/>
        </w:rPr>
        <w:t xml:space="preserve">## 6  1              4</w:t>
      </w:r>
      <w:r>
        <w:br/>
      </w:r>
      <w:r>
        <w:rPr>
          <w:rStyle w:val="VerbatimChar"/>
        </w:rPr>
        <w:t xml:space="preserve">## 7  1              4</w:t>
      </w:r>
    </w:p>
    <w:p>
      <w:pPr>
        <w:pStyle w:val="FirstParagraph"/>
      </w:pPr>
      <w:r>
        <w:rPr>
          <w:bCs/>
          <w:b/>
        </w:rPr>
        <w:t xml:space="preserve">Commentary</w:t>
      </w:r>
      <w:r>
        <w:t xml:space="preserve">: 85% of all non-partnered projects would benefit from</w:t>
      </w:r>
      <w:r>
        <w:t xml:space="preserve"> </w:t>
      </w:r>
      <w:r>
        <w:rPr>
          <w:rStyle w:val="VerbatimChar"/>
        </w:rPr>
        <w:t xml:space="preserve">A set of guidelines for FAIR and Linked Open Data in epigraphy</w:t>
      </w:r>
      <w:r>
        <w:t xml:space="preserve">. There is a general interest in practical examples (65%) and workshop(s) on how to use LOD in epigraphy (62%), as well as resources for quantitative analysis of data in epigraphy (62%). There might be potential synergy in organising workshops in digital epigraphy between some of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w:t>
      </w:r>
      <w:r>
        <w:br/>
      </w:r>
      <w:r>
        <w:rPr>
          <w:rStyle w:val="VerbatimChar"/>
        </w:rPr>
        <w:t xml:space="preserve">## [2] "A workshop on integrating Mycenaean data into epigraphy?"</w:t>
      </w:r>
      <w:r>
        <w:br/>
      </w:r>
      <w:r>
        <w:rPr>
          <w:rStyle w:val="VerbatimChar"/>
        </w:rPr>
        <w:t xml:space="preserve">## [3] "Data retrieval also on spatial base: for example: from maps of the single</w:t>
      </w:r>
      <w:r>
        <w:br/>
      </w:r>
      <w:r>
        <w:rPr>
          <w:rStyle w:val="VerbatimChar"/>
        </w:rPr>
        <w:t xml:space="preserve">archaeological sites and single complexes (as plans or 3d scans of catacombs and</w:t>
      </w:r>
      <w:r>
        <w:br/>
      </w:r>
      <w:r>
        <w:rPr>
          <w:rStyle w:val="VerbatimChar"/>
        </w:rPr>
        <w:t xml:space="preserve">churches...). Links with the existing geographical and georeferenced resources.</w:t>
      </w:r>
      <w:r>
        <w:br/>
      </w:r>
      <w:r>
        <w:rPr>
          <w:rStyle w:val="VerbatimChar"/>
        </w:rPr>
        <w:t xml:space="preserve">Controlled and shared vocabulary about palaeographical features; Storage, search and</w:t>
      </w:r>
      <w:r>
        <w:br/>
      </w:r>
      <w:r>
        <w:rPr>
          <w:rStyle w:val="VerbatimChar"/>
        </w:rPr>
        <w:t xml:space="preserve">analysis of the 'aberrant forms' (not to be 'corrected') for Late Latin and</w:t>
      </w:r>
      <w:r>
        <w:br/>
      </w:r>
      <w:r>
        <w:rPr>
          <w:rStyle w:val="VerbatimChar"/>
        </w:rPr>
        <w:t xml:space="preserve">Late/Byzantine Greek words (and names)."</w:t>
      </w:r>
      <w:r>
        <w:br/>
      </w:r>
      <w:r>
        <w:rPr>
          <w:rStyle w:val="VerbatimChar"/>
        </w:rPr>
        <w:t xml:space="preserve">## [4] "The most important for me would be 1/ to have a more complete view of real FAIR</w:t>
      </w:r>
      <w:r>
        <w:br/>
      </w:r>
      <w:r>
        <w:rPr>
          <w:rStyle w:val="VerbatimChar"/>
        </w:rPr>
        <w:t xml:space="preserve">epigraphic projects and 2/a sustainable \"common place\" where to find resources + tools</w:t>
      </w:r>
      <w:r>
        <w:br/>
      </w:r>
      <w:r>
        <w:rPr>
          <w:rStyle w:val="VerbatimChar"/>
        </w:rPr>
        <w:t xml:space="preserve">and help + let's call it an improved EAGLE + and more \"international\""</w:t>
      </w:r>
      <w:r>
        <w:br/>
      </w:r>
      <w:r>
        <w:rPr>
          <w:rStyle w:val="VerbatimChar"/>
        </w:rPr>
        <w:t xml:space="preserve">## [5] "It would be very nice (but I might be a bit biased!) if FAIR Epigrahy would like</w:t>
      </w:r>
      <w:r>
        <w:br/>
      </w:r>
      <w:r>
        <w:rPr>
          <w:rStyle w:val="VerbatimChar"/>
        </w:rPr>
        <w:t xml:space="preserve">to help develop EFES (EpiDoc Front-End Services). For example by helping to make the</w:t>
      </w:r>
      <w:r>
        <w:br/>
      </w:r>
      <w:r>
        <w:rPr>
          <w:rStyle w:val="VerbatimChar"/>
        </w:rPr>
        <w:t xml:space="preserve">existing RDF data export functionality really usable even by less experienced people."</w:t>
      </w:r>
      <w:r>
        <w:br/>
      </w:r>
      <w:r>
        <w:rPr>
          <w:rStyle w:val="VerbatimChar"/>
        </w:rPr>
        <w:t xml:space="preserve">## [6] "I would love to see it revitalized and improved with FAIR and Linked Open Data</w:t>
      </w:r>
      <w:r>
        <w:br/>
      </w:r>
      <w:r>
        <w:rPr>
          <w:rStyle w:val="VerbatimChar"/>
        </w:rPr>
        <w:t xml:space="preserve">guidelines and other resources."</w:t>
      </w:r>
      <w:r>
        <w:br/>
      </w:r>
      <w:r>
        <w:rPr>
          <w:rStyle w:val="VerbatimChar"/>
        </w:rPr>
        <w:t xml:space="preserve">## [7] "Unicode for Punic"</w:t>
      </w:r>
      <w:r>
        <w:br/>
      </w:r>
      <w:r>
        <w:rPr>
          <w:rStyle w:val="VerbatimChar"/>
        </w:rPr>
        <w:t xml:space="preserve">## [8] "help to act in a shared dedicated academical environment and help in spreading</w:t>
      </w:r>
      <w:r>
        <w:br/>
      </w:r>
      <w:r>
        <w:rPr>
          <w:rStyle w:val="VerbatimChar"/>
        </w:rPr>
        <w:t xml:space="preserve">our results"</w:t>
      </w:r>
      <w:r>
        <w:br/>
      </w:r>
      <w:r>
        <w:rPr>
          <w:rStyle w:val="VerbatimChar"/>
        </w:rPr>
        <w:t xml:space="preserve">## [9] "FAIR Epigraphy's team can help us by providing advice on specifical topics"</w:t>
      </w:r>
      <w:r>
        <w:br/>
      </w:r>
      <w:r>
        <w:rPr>
          <w:rStyle w:val="VerbatimChar"/>
        </w:rPr>
        <w:t xml:space="preserve">## [10] "It would be useful to have an Open Access database of images of inscriptions</w:t>
      </w:r>
      <w:r>
        <w:br/>
      </w:r>
      <w:r>
        <w:rPr>
          <w:rStyle w:val="VerbatimChar"/>
        </w:rPr>
        <w:t xml:space="preserve">that are free from Copyright limits."</w:t>
      </w:r>
    </w:p>
    <w:p>
      <w:pPr>
        <w:pStyle w:val="FirstParagraph"/>
      </w:pPr>
      <w:r>
        <w:rPr>
          <w:bCs/>
          <w:b/>
        </w:rPr>
        <w:t xml:space="preserve">Commentary</w:t>
      </w:r>
      <w:r>
        <w:t xml:space="preserve">: This section covers additional needs of participating digital projects. Some of the wishes might be beyond the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 The FAIR Epigraphy project may offer one channel to explore and collaborate on the meeting of these needs in future.</w:t>
      </w:r>
    </w:p>
    <w:bookmarkEnd w:id="72"/>
    <w:bookmarkEnd w:id="73"/>
    <w:bookmarkStart w:id="74" w:name="summary"/>
    <w:p>
      <w:pPr>
        <w:pStyle w:val="Heading1"/>
      </w:pPr>
      <w:r>
        <w:t xml:space="preserve">Summary</w:t>
      </w:r>
    </w:p>
    <w:p>
      <w:pPr>
        <w:pStyle w:val="FirstParagraph"/>
      </w:pPr>
      <w:r>
        <w:t xml:space="preserve">The present report demonstrates a great variation in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have existed over several decades, regional or thematic corpora, and more specialised, short-term PhD projects. We have observed a clear distinction between on the one hand projects with a long tradition and most importantly with relatively stable institutional support, which have access to institutional repositories, policies and IT services and other, small-scale projects with limited support and access to resources and training, typified by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their data as well as more data formats than the projects with less institutional support. The use of standardized terminologies is still limited and project-specific, mostly due to the lack of uniformly accepted standards. On contrary, the adoption of Linked Open Datasets (LOD) and creation of links within the epigraphic datasets with stable identifiers to those LOD sources seems to be fairly advanced, especially in the case of well-established LOD domains such as Pleiades or Trismegistos, and to a lesser extent the EAGLE vocabularies.</w:t>
      </w:r>
    </w:p>
    <w:p>
      <w:pPr>
        <w:pStyle w:val="BodyText"/>
      </w:pPr>
      <w:r>
        <w:t xml:space="preserve">The non-partnered projects follow the FAIR principles, but to a lesser degree than the established projects. There are, however, some short-time projects that fulfill or exceed the requirements for Open Science, but as a general rule the compliance is lower than in the case of established projects. The reason for lower compliance is most likely a combination of only a short-term institutional support, limited access to IT support, poor accessibility of guidelines and discipline specific training.</w:t>
      </w:r>
    </w:p>
    <w:p>
      <w:pPr>
        <w:pStyle w:val="BodyText"/>
      </w:pPr>
      <w:r>
        <w:t xml:space="preserve">As to the current and future needs of digital epigraphy, there is a clear demand for more LOD, especially for bibliographical references to standard epigraphic corpora, standardisation of discipline-specific vocabularies (improved EAGLE vocabularies), and prosopographic LOD for the ancient world, all supported by training and providing accessible resources and sets of guidelines for FAIR and Open epigraphy. The need for an accessible and open platform connecting and linking various epigraphic resources through a single access point is generally supported, building on the experience of the EAGLE Project, but now exploiting the model of Linked Open Data.</w:t>
      </w:r>
    </w:p>
    <w:bookmarkEnd w:id="74"/>
    <w:bookmarkStart w:id="96" w:name="bibliography"/>
    <w:p>
      <w:pPr>
        <w:pStyle w:val="Heading1"/>
      </w:pPr>
      <w:r>
        <w:t xml:space="preserve">Bibliography</w:t>
      </w:r>
    </w:p>
    <w:bookmarkStart w:id="95" w:name="refs"/>
    <w:bookmarkStart w:id="76" w:name="ref-assael_restoring_2022"/>
    <w:p>
      <w:pPr>
        <w:pStyle w:val="Bibliography"/>
      </w:pPr>
      <w:r>
        <w:t xml:space="preserve">Assael Y., Sommerschield T., Shillingford B., Bordbar M., Pavlopoulos J., Chatzipanagiotou M., Androutsopoulos I., Prag J. &amp; Freitas N. de (2022). Restoring and attributing ancient texts using deep neural networks. Nature 603 (7900): 280–283.</w:t>
      </w:r>
      <w:r>
        <w:t xml:space="preserve"> </w:t>
      </w:r>
      <w:hyperlink r:id="rId75">
        <w:r>
          <w:rPr>
            <w:rStyle w:val="Hyperlink"/>
          </w:rPr>
          <w:t xml:space="preserve">https://doi.org/10.1038/s41586-022-04448-z</w:t>
        </w:r>
      </w:hyperlink>
      <w:r>
        <w:t xml:space="preserve">.</w:t>
      </w:r>
    </w:p>
    <w:bookmarkEnd w:id="76"/>
    <w:bookmarkStart w:id="78" w:name="ref-bagnall_pleiades_2006"/>
    <w:p>
      <w:pPr>
        <w:pStyle w:val="Bibliography"/>
      </w:pPr>
      <w:r>
        <w:t xml:space="preserve">Bagnall R., Talbert R.J.A., Bond S., Becker J., Elliott T., Gillies S., Horne R., McCormick M., Rabinowitz A., Turner B. &amp; Twele R. (2006). Pleiades:</w:t>
      </w:r>
      <w:r>
        <w:t xml:space="preserve"> </w:t>
      </w:r>
      <w:r>
        <w:t xml:space="preserve">A</w:t>
      </w:r>
      <w:r>
        <w:t xml:space="preserve"> </w:t>
      </w:r>
      <w:r>
        <w:t xml:space="preserve">community-built gazetteer and graph of ancient places.</w:t>
      </w:r>
      <w:r>
        <w:t xml:space="preserve"> </w:t>
      </w:r>
      <w:hyperlink r:id="rId77">
        <w:r>
          <w:rPr>
            <w:rStyle w:val="Hyperlink"/>
          </w:rPr>
          <w:t xml:space="preserve">http://pleiades.stoa.org</w:t>
        </w:r>
      </w:hyperlink>
      <w:r>
        <w:t xml:space="preserve">.</w:t>
      </w:r>
    </w:p>
    <w:bookmarkEnd w:id="78"/>
    <w:bookmarkStart w:id="80"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79">
        <w:r>
          <w:rPr>
            <w:rStyle w:val="Hyperlink"/>
          </w:rPr>
          <w:t xml:space="preserve">https://doi.org/10.1093/oxfordhb/9780195336467.013.005</w:t>
        </w:r>
      </w:hyperlink>
      <w:r>
        <w:t xml:space="preserve">.</w:t>
      </w:r>
    </w:p>
    <w:bookmarkEnd w:id="80"/>
    <w:bookmarkStart w:id="82" w:name="ref-geser_wp15_2016"/>
    <w:p>
      <w:pPr>
        <w:pStyle w:val="Bibliography"/>
      </w:pPr>
      <w:r>
        <w:t xml:space="preserve">Geser G. (2016).</w:t>
      </w:r>
      <w:r>
        <w:t xml:space="preserve"> </w:t>
      </w:r>
      <w:r>
        <w:t xml:space="preserve">WP15</w:t>
      </w:r>
      <w:r>
        <w:t xml:space="preserve"> </w:t>
      </w:r>
      <w:r>
        <w:t xml:space="preserve">Study</w:t>
      </w:r>
      <w:r>
        <w:t xml:space="preserve">:</w:t>
      </w:r>
      <w:r>
        <w:t xml:space="preserve"> </w:t>
      </w:r>
      <w:r>
        <w:t xml:space="preserve">Towards</w:t>
      </w:r>
      <w:r>
        <w:t xml:space="preserve"> </w:t>
      </w:r>
      <w:r>
        <w:t xml:space="preserve">a</w:t>
      </w:r>
      <w:r>
        <w:t xml:space="preserve"> </w:t>
      </w:r>
      <w:r>
        <w:t xml:space="preserve">Web</w:t>
      </w:r>
      <w:r>
        <w:t xml:space="preserve"> </w:t>
      </w:r>
      <w:r>
        <w:t xml:space="preserve">of</w:t>
      </w:r>
      <w:r>
        <w:t xml:space="preserve"> </w:t>
      </w:r>
      <w:r>
        <w:t xml:space="preserve">Archaeological</w:t>
      </w:r>
      <w:r>
        <w:t xml:space="preserve"> </w:t>
      </w:r>
      <w:r>
        <w:t xml:space="preserve">Linked</w:t>
      </w:r>
      <w:r>
        <w:t xml:space="preserve"> </w:t>
      </w:r>
      <w:r>
        <w:t xml:space="preserve">Open</w:t>
      </w:r>
      <w:r>
        <w:t xml:space="preserve"> </w:t>
      </w:r>
      <w:r>
        <w:t xml:space="preserve">Data</w:t>
      </w:r>
      <w:r>
        <w:t xml:space="preserve">. Ariadne.</w:t>
      </w:r>
      <w:r>
        <w:t xml:space="preserve"> </w:t>
      </w:r>
      <w:hyperlink r:id="rId81">
        <w:r>
          <w:rPr>
            <w:rStyle w:val="Hyperlink"/>
          </w:rPr>
          <w:t xml:space="preserve">http://legacy.ariadne-infrastructure.eu/wp-content/uploads/2019/01/ARIADNE_archaeological_LOD_study_10-2016.pdf</w:t>
        </w:r>
      </w:hyperlink>
      <w:r>
        <w:t xml:space="preserve">.</w:t>
      </w:r>
    </w:p>
    <w:bookmarkEnd w:id="82"/>
    <w:bookmarkStart w:id="84" w:name="ref-hermankova_inscriptions_2021"/>
    <w:p>
      <w:pPr>
        <w:pStyle w:val="Bibliography"/>
      </w:pPr>
      <w:r>
        <w:t xml:space="preserve">Heřmánková P., Kaše V. &amp; Sobotkova A. (2021). Inscriptions as data: Digital epigraphy in macro-historical perspective. Journal of Digital History 1.</w:t>
      </w:r>
      <w:r>
        <w:t xml:space="preserve"> </w:t>
      </w:r>
      <w:hyperlink r:id="rId83">
        <w:r>
          <w:rPr>
            <w:rStyle w:val="Hyperlink"/>
          </w:rPr>
          <w:t xml:space="preserve">https://journalofdigitalhistory.org/en/issue/jdh001</w:t>
        </w:r>
      </w:hyperlink>
      <w:r>
        <w:t xml:space="preserve">.</w:t>
      </w:r>
    </w:p>
    <w:bookmarkEnd w:id="84"/>
    <w:bookmarkStart w:id="86" w:name="ref-mullen_manual_2021"/>
    <w:p>
      <w:pPr>
        <w:pStyle w:val="Bibliography"/>
      </w:pPr>
      <w:r>
        <w:t xml:space="preserve">Mullen A. &amp; Bowman A.K. (2021). Manual of</w:t>
      </w:r>
      <w:r>
        <w:t xml:space="preserve"> </w:t>
      </w:r>
      <w:r>
        <w:t xml:space="preserve">Roman</w:t>
      </w:r>
      <w:r>
        <w:t xml:space="preserve"> </w:t>
      </w:r>
      <w:r>
        <w:t xml:space="preserve">everyday writing</w:t>
      </w:r>
      <w:r>
        <w:t xml:space="preserve"> </w:t>
      </w:r>
      <w:r>
        <w:t xml:space="preserve">Volume</w:t>
      </w:r>
      <w:r>
        <w:t xml:space="preserve"> </w:t>
      </w:r>
      <w:r>
        <w:t xml:space="preserve">1</w:t>
      </w:r>
      <w:r>
        <w:t xml:space="preserve"> </w:t>
      </w:r>
      <w:r>
        <w:t xml:space="preserve">Volume</w:t>
      </w:r>
      <w:r>
        <w:t xml:space="preserve"> </w:t>
      </w:r>
      <w:r>
        <w:t xml:space="preserve">1.</w:t>
      </w:r>
      <w:r>
        <w:t xml:space="preserve"> </w:t>
      </w:r>
      <w:hyperlink r:id="rId85">
        <w:r>
          <w:rPr>
            <w:rStyle w:val="Hyperlink"/>
          </w:rPr>
          <w:t xml:space="preserve">https://latinnow.files.wordpress.com/2021/11/latinnow-mullen-and-bowman-2021-mrew-scripts-and-texts-1.pdf</w:t>
        </w:r>
      </w:hyperlink>
      <w:r>
        <w:t xml:space="preserve">.</w:t>
      </w:r>
    </w:p>
    <w:bookmarkEnd w:id="86"/>
    <w:bookmarkStart w:id="87" w:name="ref-orlandi_digital_2021"/>
    <w:p>
      <w:pPr>
        <w:pStyle w:val="Bibliography"/>
      </w:pPr>
      <w:r>
        <w:t xml:space="preserve">Orlandi S. (2021). Digital</w:t>
      </w:r>
      <w:r>
        <w:t xml:space="preserve"> </w:t>
      </w:r>
      <w:r>
        <w:t xml:space="preserve">Projects</w:t>
      </w:r>
      <w:r>
        <w:t xml:space="preserve"> </w:t>
      </w:r>
      <w:r>
        <w:t xml:space="preserve">in</w:t>
      </w:r>
      <w:r>
        <w:t xml:space="preserve"> </w:t>
      </w:r>
      <w:r>
        <w:t xml:space="preserve">Epigraphy</w:t>
      </w:r>
      <w:r>
        <w:t xml:space="preserve">:</w:t>
      </w:r>
      <w:r>
        <w:t xml:space="preserve"> </w:t>
      </w:r>
      <w:r>
        <w:t xml:space="preserve">Research</w:t>
      </w:r>
      <w:r>
        <w:t xml:space="preserve"> </w:t>
      </w:r>
      <w:r>
        <w:t xml:space="preserve">Needs</w:t>
      </w:r>
      <w:r>
        <w:t xml:space="preserve">,</w:t>
      </w:r>
      <w:r>
        <w:t xml:space="preserve"> </w:t>
      </w:r>
      <w:r>
        <w:t xml:space="preserve">Technical</w:t>
      </w:r>
      <w:r>
        <w:t xml:space="preserve"> </w:t>
      </w:r>
      <w:r>
        <w:t xml:space="preserve">Possibilities</w:t>
      </w:r>
      <w:r>
        <w:t xml:space="preserve">, and</w:t>
      </w:r>
      <w:r>
        <w:t xml:space="preserve"> </w:t>
      </w:r>
      <w:r>
        <w:t xml:space="preserve">Funding</w:t>
      </w:r>
      <w:r>
        <w:t xml:space="preserve"> </w:t>
      </w:r>
      <w:r>
        <w:t xml:space="preserve">Problems</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 challenges 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1–8.</w:t>
      </w:r>
    </w:p>
    <w:bookmarkEnd w:id="87"/>
    <w:bookmarkStart w:id="88" w:name="ref-roueche_inscriptions_2022"/>
    <w:p>
      <w:pPr>
        <w:pStyle w:val="Bibliography"/>
      </w:pPr>
      <w:r>
        <w:t xml:space="preserve">Roueche C. (2022). Inscriptions of</w:t>
      </w:r>
      <w:r>
        <w:t xml:space="preserve"> </w:t>
      </w:r>
      <w:r>
        <w:t xml:space="preserve">Roman</w:t>
      </w:r>
      <w:r>
        <w:t xml:space="preserve"> </w:t>
      </w:r>
      <w:r>
        <w:t xml:space="preserve">Tripolitania</w:t>
      </w:r>
      <w:r>
        <w:t xml:space="preserve"> </w:t>
      </w:r>
      <w:r>
        <w:t xml:space="preserve">2021. The Society for Libyan Studies.</w:t>
      </w:r>
    </w:p>
    <w:bookmarkEnd w:id="88"/>
    <w:bookmarkStart w:id="89" w:name="ref-roueche_inscriptions_2020"/>
    <w:p>
      <w:pPr>
        <w:pStyle w:val="Bibliography"/>
      </w:pPr>
      <w:r>
        <w:t xml:space="preserve">Roueche C., Reynolds J. &amp; Bodard G. (2020). Inscriptions of</w:t>
      </w:r>
      <w:r>
        <w:t xml:space="preserve"> </w:t>
      </w:r>
      <w:r>
        <w:t xml:space="preserve">Roman</w:t>
      </w:r>
      <w:r>
        <w:t xml:space="preserve"> </w:t>
      </w:r>
      <w:r>
        <w:t xml:space="preserve">Cyrenaica</w:t>
      </w:r>
      <w:r>
        <w:t xml:space="preserve"> </w:t>
      </w:r>
      <w:r>
        <w:t xml:space="preserve">(2020). The Society for Libyan Studies.</w:t>
      </w:r>
    </w:p>
    <w:bookmarkEnd w:id="89"/>
    <w:bookmarkStart w:id="90" w:name="ref-tupman_where_2021"/>
    <w:p>
      <w:pPr>
        <w:pStyle w:val="Bibliography"/>
      </w:pPr>
      <w:r>
        <w:t xml:space="preserve">Tupman C. (2021). Where</w:t>
      </w:r>
      <w:r>
        <w:t xml:space="preserve"> </w:t>
      </w:r>
      <w:r>
        <w:t xml:space="preserve">Can</w:t>
      </w:r>
      <w:r>
        <w:t xml:space="preserve"> </w:t>
      </w:r>
      <w:r>
        <w:t xml:space="preserve">Our</w:t>
      </w:r>
      <w:r>
        <w:t xml:space="preserve"> </w:t>
      </w:r>
      <w:r>
        <w:t xml:space="preserve">Inscriptions</w:t>
      </w:r>
      <w:r>
        <w:t xml:space="preserve"> </w:t>
      </w:r>
      <w:r>
        <w:t xml:space="preserve">Take</w:t>
      </w:r>
      <w:r>
        <w:t xml:space="preserve"> </w:t>
      </w:r>
      <w:r>
        <w:t xml:space="preserve">Us</w:t>
      </w:r>
      <w:r>
        <w:t xml:space="preserve">?</w:t>
      </w:r>
      <w:r>
        <w:t xml:space="preserve"> </w:t>
      </w:r>
      <w:r>
        <w:t xml:space="preserve">Harnessing</w:t>
      </w:r>
      <w:r>
        <w:t xml:space="preserve"> </w:t>
      </w:r>
      <w:r>
        <w:t xml:space="preserve">the</w:t>
      </w:r>
      <w:r>
        <w:t xml:space="preserve"> </w:t>
      </w:r>
      <w:r>
        <w:t xml:space="preserve">Potential</w:t>
      </w:r>
      <w:r>
        <w:t xml:space="preserve"> </w:t>
      </w:r>
      <w:r>
        <w:t xml:space="preserve">of</w:t>
      </w:r>
      <w:r>
        <w:t xml:space="preserve"> </w:t>
      </w:r>
      <w:r>
        <w:t xml:space="preserve">Linked</w:t>
      </w:r>
      <w:r>
        <w:t xml:space="preserve"> </w:t>
      </w:r>
      <w:r>
        <w:t xml:space="preserve">Open</w:t>
      </w:r>
      <w:r>
        <w:t xml:space="preserve"> </w:t>
      </w:r>
      <w:r>
        <w:t xml:space="preserve">Data</w:t>
      </w:r>
      <w:r>
        <w:t xml:space="preserve"> </w:t>
      </w:r>
      <w:r>
        <w:t xml:space="preserve">for</w:t>
      </w:r>
      <w:r>
        <w:t xml:space="preserve"> </w:t>
      </w:r>
      <w:r>
        <w:t xml:space="preserve">Epigraphy</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115–128.</w:t>
      </w:r>
    </w:p>
    <w:bookmarkEnd w:id="90"/>
    <w:bookmarkStart w:id="92" w:name="ref-wilkinson_fair_2016"/>
    <w:p>
      <w:pPr>
        <w:pStyle w:val="Bibliography"/>
      </w:pPr>
      <w:r>
        <w:t xml:space="preserve">Wilkinson M.D., Dumontier M., Aalbersberg Ij.J., Appleton G., Axton M., Baak A., Blomberg N., Boiten J.-W., Silva Santos L.B. da, Bourne P.E., Bouwman J., Brookes A.J., Clark T., Crosas M., Dillo I., Dumon O., Edmunds S., Evelo C.T., Finkers R., Gonzalez-Beltran A., Gray A.J.G., Groth P., Goble C., Grethe J.S., Heringa J., Hoen P.A.C. ’t, Hooft R., Kuhn T., Kok R., Kok J., Lusher S.J., Martone M.E., Mons A., Packer A.L., Persson B., Rocca-Serra P., Roos M., Schaik R. van, Sansone S.-A., Schultes E., Sengstag T., Slater T., Strawn G., Swertz M.A., Thompson M., Lei J. van der, Mulligen E. van, Velterop J., Waagmeester A., Wittenburg P., Wolstencroft K., Zhao J. &amp; Mons B.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 (1): 160018.</w:t>
      </w:r>
      <w:r>
        <w:t xml:space="preserve"> </w:t>
      </w:r>
      <w:hyperlink r:id="rId91">
        <w:r>
          <w:rPr>
            <w:rStyle w:val="Hyperlink"/>
          </w:rPr>
          <w:t xml:space="preserve">https://doi.org/10.1038/sdata.2016.18</w:t>
        </w:r>
      </w:hyperlink>
      <w:r>
        <w:t xml:space="preserve">.</w:t>
      </w:r>
    </w:p>
    <w:bookmarkEnd w:id="92"/>
    <w:bookmarkStart w:id="94" w:name="ref-willi_manual_2021"/>
    <w:p>
      <w:pPr>
        <w:pStyle w:val="Bibliography"/>
      </w:pPr>
      <w:r>
        <w:t xml:space="preserve">Willi A. (2021). Manual of</w:t>
      </w:r>
      <w:r>
        <w:t xml:space="preserve"> </w:t>
      </w:r>
      <w:r>
        <w:t xml:space="preserve">Roman</w:t>
      </w:r>
      <w:r>
        <w:t xml:space="preserve"> </w:t>
      </w:r>
      <w:r>
        <w:t xml:space="preserve">everyday writing</w:t>
      </w:r>
      <w:r>
        <w:t xml:space="preserve"> </w:t>
      </w:r>
      <w:r>
        <w:t xml:space="preserve">Volume</w:t>
      </w:r>
      <w:r>
        <w:t xml:space="preserve"> </w:t>
      </w:r>
      <w:r>
        <w:t xml:space="preserve">2</w:t>
      </w:r>
      <w:r>
        <w:t xml:space="preserve"> </w:t>
      </w:r>
      <w:r>
        <w:t xml:space="preserve">Volume</w:t>
      </w:r>
      <w:r>
        <w:t xml:space="preserve"> </w:t>
      </w:r>
      <w:r>
        <w:t xml:space="preserve">2.</w:t>
      </w:r>
      <w:r>
        <w:t xml:space="preserve"> </w:t>
      </w:r>
      <w:hyperlink r:id="rId93">
        <w:r>
          <w:rPr>
            <w:rStyle w:val="Hyperlink"/>
          </w:rPr>
          <w:t xml:space="preserve">https://latinnow.files.wordpress.com/2021/06/willi-2021-writing-equipment-latinnow.pdf</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This</w:t>
      </w:r>
      <w:r>
        <w:t xml:space="preserve"> </w:t>
      </w:r>
      <w:r>
        <w:t xml:space="preserve">work</w:t>
      </w:r>
      <w:r>
        <w:t xml:space="preserve"> </w:t>
      </w:r>
      <w:r>
        <w:t xml:space="preserve">was</w:t>
      </w:r>
      <w:r>
        <w:t xml:space="preserve"> </w:t>
      </w:r>
      <w:r>
        <w:t xml:space="preserve">supported</w:t>
      </w:r>
      <w:r>
        <w:t xml:space="preserve"> </w:t>
      </w:r>
      <w:r>
        <w:t xml:space="preserve">by</w:t>
      </w:r>
      <w:r>
        <w:t xml:space="preserve"> </w:t>
      </w:r>
      <w:r>
        <w:t xml:space="preserve">the</w:t>
      </w:r>
      <w:r>
        <w:t xml:space="preserve"> </w:t>
      </w:r>
      <w:r>
        <w:t xml:space="preserve">Arts</w:t>
      </w:r>
      <w:r>
        <w:t xml:space="preserve"> </w:t>
      </w:r>
      <w:r>
        <w:t xml:space="preserve">and</w:t>
      </w:r>
      <w:r>
        <w:t xml:space="preserve"> </w:t>
      </w:r>
      <w:r>
        <w:t xml:space="preserve">Humanities</w:t>
      </w:r>
      <w:r>
        <w:t xml:space="preserve"> </w:t>
      </w:r>
      <w:r>
        <w:t xml:space="preserve">Research</w:t>
      </w:r>
      <w:r>
        <w:t xml:space="preserve"> </w:t>
      </w:r>
      <w:r>
        <w:t xml:space="preserve">Council</w:t>
      </w:r>
      <w:r>
        <w:t xml:space="preserve"> </w:t>
      </w:r>
      <w:r>
        <w:t xml:space="preserve">(AHRC)</w:t>
      </w:r>
      <w:r>
        <w:t xml:space="preserve"> </w:t>
      </w:r>
      <w:r>
        <w:t xml:space="preserve">[grant</w:t>
      </w:r>
      <w:r>
        <w:t xml:space="preserve"> </w:t>
      </w:r>
      <w:r>
        <w:t xml:space="preserve">number</w:t>
      </w:r>
      <w:r>
        <w:t xml:space="preserve"> </w:t>
      </w:r>
      <w:r>
        <w:t xml:space="preserve">AH/W010682/1];</w:t>
      </w:r>
      <w:r>
        <w:t xml:space="preserve"> </w:t>
      </w:r>
      <w:r>
        <w:t xml:space="preserve">and</w:t>
      </w:r>
      <w:r>
        <w:t xml:space="preserve"> </w:t>
      </w:r>
      <w:r>
        <w:t xml:space="preserve">the</w:t>
      </w:r>
      <w:r>
        <w:t xml:space="preserve"> </w:t>
      </w:r>
      <w:r>
        <w:t xml:space="preserve">Deutsche</w:t>
      </w:r>
      <w:r>
        <w:t xml:space="preserve"> </w:t>
      </w:r>
      <w:r>
        <w:t xml:space="preserve">Forschungsgemeinschaft</w:t>
      </w:r>
      <w:r>
        <w:t xml:space="preserve"> </w:t>
      </w:r>
      <w:r>
        <w:t xml:space="preserve">(DFG)</w:t>
      </w:r>
      <w:r>
        <w:t xml:space="preserve"> </w:t>
      </w:r>
      <w:r>
        <w:t xml:space="preserve">[grant</w:t>
      </w:r>
      <w:r>
        <w:t xml:space="preserve"> </w:t>
      </w:r>
      <w:r>
        <w:t xml:space="preserve">number</w:t>
      </w:r>
      <w:r>
        <w:t xml:space="preserve"> </w:t>
      </w:r>
      <w:r>
        <w:t xml:space="preserve">468455971].</w:t>
      </w:r>
    </w:p>
  </w:footnote>
  <w:footnote w:id="24">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5">
        <w:r>
          <w:rPr>
            <w:rStyle w:val="Hyperlink"/>
          </w:rPr>
          <w:t xml:space="preserve">petra.hermankova@uni.mainz.de</w:t>
        </w:r>
      </w:hyperlink>
      <w:r>
        <w:t xml:space="preserve">,</w:t>
      </w:r>
      <w:r>
        <w:t xml:space="preserve"> </w:t>
      </w:r>
      <w:hyperlink r:id="rId26">
        <w:r>
          <w:rPr>
            <w:rStyle w:val="Hyperlink"/>
          </w:rPr>
          <w:t xml:space="preserve">https://orcid.org/0000-0002-6349-0540</w:t>
        </w:r>
      </w:hyperlink>
    </w:p>
  </w:footnote>
  <w:footnote w:id="27">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8">
        <w:r>
          <w:rPr>
            <w:rStyle w:val="Hyperlink"/>
          </w:rPr>
          <w:t xml:space="preserve">horster@uni.mainz.de</w:t>
        </w:r>
      </w:hyperlink>
      <w:r>
        <w:t xml:space="preserve">,</w:t>
      </w:r>
      <w:r>
        <w:t xml:space="preserve"> </w:t>
      </w:r>
      <w:hyperlink r:id="rId29">
        <w:r>
          <w:rPr>
            <w:rStyle w:val="Hyperlink"/>
          </w:rPr>
          <w:t xml:space="preserve">https://orcid.org/0000-0003-1434-224X</w:t>
        </w:r>
      </w:hyperlink>
    </w:p>
  </w:footnote>
  <w:footnote w:id="30">
    <w:p>
      <w:pPr>
        <w:pStyle w:val="FootnoteText"/>
      </w:pPr>
      <w:r>
        <w:rPr>
          <w:rStyle w:val="FootnoteReference"/>
        </w:rPr>
        <w:footnoteRef/>
      </w:r>
      <w:r>
        <w:t xml:space="preserve"> </w:t>
      </w:r>
      <w:r>
        <w:t xml:space="preserve">Oxford</w:t>
      </w:r>
      <w:r>
        <w:t xml:space="preserve"> </w:t>
      </w:r>
      <w:r>
        <w:t xml:space="preserve">University,</w:t>
      </w:r>
      <w:r>
        <w:t xml:space="preserve"> </w:t>
      </w:r>
      <w:hyperlink r:id="rId31">
        <w:r>
          <w:rPr>
            <w:rStyle w:val="Hyperlink"/>
          </w:rPr>
          <w:t xml:space="preserve">jonathan.prag@merton.ox.ac.uk</w:t>
        </w:r>
      </w:hyperlink>
      <w:r>
        <w:t xml:space="preserve">,</w:t>
      </w:r>
      <w:r>
        <w:t xml:space="preserve"> </w:t>
      </w:r>
      <w:hyperlink r:id="rId32">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81" Target="http://legacy.ariadne-infrastructure.eu/wp-content/uploads/2019/01/ARIADNE_archaeological_LOD_study_10-2016.pdf" TargetMode="External" /><Relationship Type="http://schemas.openxmlformats.org/officeDocument/2006/relationships/hyperlink" Id="rId77" Target="http://pleiades.stoa.org" TargetMode="External" /><Relationship Type="http://schemas.openxmlformats.org/officeDocument/2006/relationships/hyperlink" Id="rId42" Target="https://creativecommons.org/" TargetMode="External" /><Relationship Type="http://schemas.openxmlformats.org/officeDocument/2006/relationships/hyperlink" Id="rId75" Target="https://doi.org/10.1038/s41586-022-04448-z" TargetMode="External" /><Relationship Type="http://schemas.openxmlformats.org/officeDocument/2006/relationships/hyperlink" Id="rId91" Target="https://doi.org/10.1038/sdata.2016.18" TargetMode="External" /><Relationship Type="http://schemas.openxmlformats.org/officeDocument/2006/relationships/hyperlink" Id="rId79" Target="https://doi.org/10.1093/oxfordhb/9780195336467.013.005" TargetMode="External" /><Relationship Type="http://schemas.openxmlformats.org/officeDocument/2006/relationships/hyperlink" Id="rId56" Target="https://epidoc.stoa.org/gl/latest/app-epi-mycenaean.html" TargetMode="External" /><Relationship Type="http://schemas.openxmlformats.org/officeDocument/2006/relationships/hyperlink" Id="rId51" Target="https://epigraphy.info/vocabularies_wg/" TargetMode="External" /><Relationship Type="http://schemas.openxmlformats.org/officeDocument/2006/relationships/hyperlink" Id="rId48" Target="https://erc.europa.eu/managing-your-project/open-science" TargetMode="External" /><Relationship Type="http://schemas.openxmlformats.org/officeDocument/2006/relationships/hyperlink" Id="rId47"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8" Target="https://github.com/FAIR-epigraphy/scoping_survey_report/" TargetMode="External" /><Relationship Type="http://schemas.openxmlformats.org/officeDocument/2006/relationships/hyperlink" Id="rId36" Target="https://github.com/FAIR-epigraphy/scoping_survey_report/data/01_Survey_partners_questions.pdf" TargetMode="External" /><Relationship Type="http://schemas.openxmlformats.org/officeDocument/2006/relationships/hyperlink" Id="rId37" Target="https://github.com/FAIR-epigraphy/scoping_survey_report/data/02_Survey_projects_questions.pdf" TargetMode="External" /><Relationship Type="http://schemas.openxmlformats.org/officeDocument/2006/relationships/hyperlink" Id="rId83" Target="https://journalofdigitalhistory.org/en/issue/jdh001" TargetMode="External" /><Relationship Type="http://schemas.openxmlformats.org/officeDocument/2006/relationships/hyperlink" Id="rId93" Target="https://latinnow.files.wordpress.com/2021/06/willi-2021-writing-equipment-latinnow.pdf" TargetMode="External" /><Relationship Type="http://schemas.openxmlformats.org/officeDocument/2006/relationships/hyperlink" Id="rId85" Target="https://latinnow.files.wordpress.com/2021/11/latinnow-mullen-and-bowman-2021-mrew-scripts-and-texts-1.pdf" TargetMode="External" /><Relationship Type="http://schemas.openxmlformats.org/officeDocument/2006/relationships/hyperlink" Id="rId26" Target="https://orcid.org/0000-0002-6349-0540" TargetMode="External" /><Relationship Type="http://schemas.openxmlformats.org/officeDocument/2006/relationships/hyperlink" Id="rId29" Target="https://orcid.org/0000-0003-1434-224X" TargetMode="External" /><Relationship Type="http://schemas.openxmlformats.org/officeDocument/2006/relationships/hyperlink" Id="rId32" Target="https://orcid.org/0000-0003-3819-8537" TargetMode="External" /><Relationship Type="http://schemas.openxmlformats.org/officeDocument/2006/relationships/hyperlink" Id="rId68" Target="https://thesaurus.mom.fr/opentheso/?idt=th61" TargetMode="External" /><Relationship Type="http://schemas.openxmlformats.org/officeDocument/2006/relationships/hyperlink" Id="rId54" Target="https://wiki.digitalclassicist.org/Category:Projects" TargetMode="External" /><Relationship Type="http://schemas.openxmlformats.org/officeDocument/2006/relationships/hyperlink" Id="rId34" Target="https://www.csad.ox.ac.uk/fair-epigraphy" TargetMode="External" /><Relationship Type="http://schemas.openxmlformats.org/officeDocument/2006/relationships/hyperlink" Id="rId50" Target="https://www.eagle-network.eu/resources/vocabularies/" TargetMode="External" /><Relationship Type="http://schemas.openxmlformats.org/officeDocument/2006/relationships/hyperlink" Id="rId35" Target="https://www.go-fair.org/fair-principles/" TargetMode="External" /><Relationship Type="http://schemas.openxmlformats.org/officeDocument/2006/relationships/hyperlink" Id="rId28" Target="mailto:horster@uni.mainz.de" TargetMode="External" /><Relationship Type="http://schemas.openxmlformats.org/officeDocument/2006/relationships/hyperlink" Id="rId31" Target="mailto:jonathan.prag@merton.ox.ac.uk" TargetMode="External" /><Relationship Type="http://schemas.openxmlformats.org/officeDocument/2006/relationships/hyperlink" Id="rId25"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81" Target="http://legacy.ariadne-infrastructure.eu/wp-content/uploads/2019/01/ARIADNE_archaeological_LOD_study_10-2016.pdf" TargetMode="External" /><Relationship Type="http://schemas.openxmlformats.org/officeDocument/2006/relationships/hyperlink" Id="rId77" Target="http://pleiades.stoa.org" TargetMode="External" /><Relationship Type="http://schemas.openxmlformats.org/officeDocument/2006/relationships/hyperlink" Id="rId42" Target="https://creativecommons.org/" TargetMode="External" /><Relationship Type="http://schemas.openxmlformats.org/officeDocument/2006/relationships/hyperlink" Id="rId75" Target="https://doi.org/10.1038/s41586-022-04448-z" TargetMode="External" /><Relationship Type="http://schemas.openxmlformats.org/officeDocument/2006/relationships/hyperlink" Id="rId91" Target="https://doi.org/10.1038/sdata.2016.18" TargetMode="External" /><Relationship Type="http://schemas.openxmlformats.org/officeDocument/2006/relationships/hyperlink" Id="rId79" Target="https://doi.org/10.1093/oxfordhb/9780195336467.013.005" TargetMode="External" /><Relationship Type="http://schemas.openxmlformats.org/officeDocument/2006/relationships/hyperlink" Id="rId56" Target="https://epidoc.stoa.org/gl/latest/app-epi-mycenaean.html" TargetMode="External" /><Relationship Type="http://schemas.openxmlformats.org/officeDocument/2006/relationships/hyperlink" Id="rId51" Target="https://epigraphy.info/vocabularies_wg/" TargetMode="External" /><Relationship Type="http://schemas.openxmlformats.org/officeDocument/2006/relationships/hyperlink" Id="rId48" Target="https://erc.europa.eu/managing-your-project/open-science" TargetMode="External" /><Relationship Type="http://schemas.openxmlformats.org/officeDocument/2006/relationships/hyperlink" Id="rId47"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8" Target="https://github.com/FAIR-epigraphy/scoping_survey_report/" TargetMode="External" /><Relationship Type="http://schemas.openxmlformats.org/officeDocument/2006/relationships/hyperlink" Id="rId36" Target="https://github.com/FAIR-epigraphy/scoping_survey_report/data/01_Survey_partners_questions.pdf" TargetMode="External" /><Relationship Type="http://schemas.openxmlformats.org/officeDocument/2006/relationships/hyperlink" Id="rId37" Target="https://github.com/FAIR-epigraphy/scoping_survey_report/data/02_Survey_projects_questions.pdf" TargetMode="External" /><Relationship Type="http://schemas.openxmlformats.org/officeDocument/2006/relationships/hyperlink" Id="rId83" Target="https://journalofdigitalhistory.org/en/issue/jdh001" TargetMode="External" /><Relationship Type="http://schemas.openxmlformats.org/officeDocument/2006/relationships/hyperlink" Id="rId93" Target="https://latinnow.files.wordpress.com/2021/06/willi-2021-writing-equipment-latinnow.pdf" TargetMode="External" /><Relationship Type="http://schemas.openxmlformats.org/officeDocument/2006/relationships/hyperlink" Id="rId85" Target="https://latinnow.files.wordpress.com/2021/11/latinnow-mullen-and-bowman-2021-mrew-scripts-and-texts-1.pdf" TargetMode="External" /><Relationship Type="http://schemas.openxmlformats.org/officeDocument/2006/relationships/hyperlink" Id="rId26" Target="https://orcid.org/0000-0002-6349-0540" TargetMode="External" /><Relationship Type="http://schemas.openxmlformats.org/officeDocument/2006/relationships/hyperlink" Id="rId29" Target="https://orcid.org/0000-0003-1434-224X" TargetMode="External" /><Relationship Type="http://schemas.openxmlformats.org/officeDocument/2006/relationships/hyperlink" Id="rId32" Target="https://orcid.org/0000-0003-3819-8537" TargetMode="External" /><Relationship Type="http://schemas.openxmlformats.org/officeDocument/2006/relationships/hyperlink" Id="rId68" Target="https://thesaurus.mom.fr/opentheso/?idt=th61" TargetMode="External" /><Relationship Type="http://schemas.openxmlformats.org/officeDocument/2006/relationships/hyperlink" Id="rId54" Target="https://wiki.digitalclassicist.org/Category:Projects" TargetMode="External" /><Relationship Type="http://schemas.openxmlformats.org/officeDocument/2006/relationships/hyperlink" Id="rId34" Target="https://www.csad.ox.ac.uk/fair-epigraphy" TargetMode="External" /><Relationship Type="http://schemas.openxmlformats.org/officeDocument/2006/relationships/hyperlink" Id="rId50" Target="https://www.eagle-network.eu/resources/vocabularies/" TargetMode="External" /><Relationship Type="http://schemas.openxmlformats.org/officeDocument/2006/relationships/hyperlink" Id="rId35" Target="https://www.go-fair.org/fair-principles/" TargetMode="External" /><Relationship Type="http://schemas.openxmlformats.org/officeDocument/2006/relationships/hyperlink" Id="rId28" Target="mailto:horster@uni.mainz.de" TargetMode="External" /><Relationship Type="http://schemas.openxmlformats.org/officeDocument/2006/relationships/hyperlink" Id="rId31" Target="mailto:jonathan.prag@merton.ox.ac.uk" TargetMode="External" /><Relationship Type="http://schemas.openxmlformats.org/officeDocument/2006/relationships/hyperlink" Id="rId25"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Digital Epigraphy in 2022</dc:title>
  <dc:creator>Petra Hermankova; Marietta Horster; Jonathan Prag</dc:creator>
  <dc:description/>
  <cp:keywords/>
  <dcterms:created xsi:type="dcterms:W3CDTF">2022-04-26T09:21:10Z</dcterms:created>
  <dcterms:modified xsi:type="dcterms:W3CDTF">2022-04-26T09:21:10Z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maps the state of digital epigraphy in 2022, with a focus on Open Science practices and accessibility of resources. The report is based on anonymised responses received during the digital survey circulating between February and April 2022, organised by the FAIR Epigraphy Project. The responses cover a broad spectrum of projects from Europe and the US, ranging from well established projects with a relatively stable institutional support to a short-term projects with more narrow focus and limited access to IT support and funding. The results of the survey will be used to inform the planning of the FAIR Epigraphy project in the following three years. The report is fully reproducible (written in R programming language) and along with the anonymised data accessible via its own GitHub repository (https://github.com/FAIR-epigraphy/scoping_survey_report), and published through Zenodo.</vt:lpwstr>
  </property>
  <property fmtid="{D5CDD505-2E9C-101B-9397-08002B2CF9AE}" pid="3" name="bibliography">
    <vt:lpwstr>../data/bibliography.bib</vt:lpwstr>
  </property>
  <property fmtid="{D5CDD505-2E9C-101B-9397-08002B2CF9AE}" pid="4" name="citecolor">
    <vt:lpwstr>cyan</vt:lpwstr>
  </property>
  <property fmtid="{D5CDD505-2E9C-101B-9397-08002B2CF9AE}" pid="5" name="csl">
    <vt:lpwstr>https://raw.githubusercontent.com/citation-style-language/styles/master/research-institute-for-nature-and-forest.csl</vt:lpwstr>
  </property>
  <property fmtid="{D5CDD505-2E9C-101B-9397-08002B2CF9AE}" pid="6" name="date">
    <vt:lpwstr>26 April, 2022</vt:lpwstr>
  </property>
  <property fmtid="{D5CDD505-2E9C-101B-9397-08002B2CF9AE}" pid="7" name="documentclass">
    <vt:lpwstr>scrreprt</vt:lpwstr>
  </property>
  <property fmtid="{D5CDD505-2E9C-101B-9397-08002B2CF9AE}" pid="8" name="fontsize">
    <vt:lpwstr>12pt</vt:lpwstr>
  </property>
  <property fmtid="{D5CDD505-2E9C-101B-9397-08002B2CF9AE}" pid="9" name="geometry">
    <vt:lpwstr>margin=1in</vt:lpwstr>
  </property>
  <property fmtid="{D5CDD505-2E9C-101B-9397-08002B2CF9AE}" pid="10" name="link-citations">
    <vt:lpwstr>True</vt:lpwstr>
  </property>
  <property fmtid="{D5CDD505-2E9C-101B-9397-08002B2CF9AE}" pid="11" name="output">
    <vt:lpwstr/>
  </property>
  <property fmtid="{D5CDD505-2E9C-101B-9397-08002B2CF9AE}" pid="12" name="subtitle">
    <vt:lpwstr>A Report from the Scoping Survey of the FAIR Epigraphy Project</vt:lpwstr>
  </property>
  <property fmtid="{D5CDD505-2E9C-101B-9397-08002B2CF9AE}" pid="13" name="urlcolor">
    <vt:lpwstr>blue</vt:lpwstr>
  </property>
  <property fmtid="{D5CDD505-2E9C-101B-9397-08002B2CF9AE}" pid="14" name="zotero">
    <vt:lpwstr>True</vt:lpwstr>
  </property>
</Properties>
</file>