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pPr>
    </w:p>
    <w:p>
      <w:r>
        <w:rPr>
          <w:b/>
          <w:color w:val="1B365D"/>
          <w:sz w:val="56"/>
        </w:rPr>
        <w:t>Customer Personality Analysis</w:t>
      </w:r>
    </w:p>
    <w:p>
      <w:pPr>
        <w:spacing w:after="3600"/>
      </w:pPr>
      <w:r>
        <w:rPr>
          <w:color w:val="0096B4"/>
          <w:sz w:val="32"/>
        </w:rPr>
        <w:t>Data Collection &amp; Data Understanding Report</w:t>
      </w:r>
    </w:p>
    <w:p>
      <w:pPr>
        <w:pBdr>
          <w:bottom w:val="single" w:sz="18" w:space="1" w:color="1B365D"/>
        </w:pBdr>
      </w:pPr>
    </w:p>
    <w:p>
      <w:pPr>
        <w:spacing w:before="480" w:line="312" w:lineRule="auto"/>
      </w:pPr>
      <w:r>
        <w:rPr>
          <w:b/>
          <w:color w:val="1B365D"/>
        </w:rPr>
        <w:t xml:space="preserve">Prepared By: </w:t>
      </w:r>
      <w:r>
        <w:t>Fakhr Ul Islam</w:t>
        <w:br/>
      </w:r>
      <w:r>
        <w:rPr>
          <w:b/>
          <w:color w:val="1B365D"/>
        </w:rPr>
        <w:t xml:space="preserve">Role / Internship: </w:t>
      </w:r>
      <w:r>
        <w:t>AI / Machine Learning Internship</w:t>
        <w:br/>
      </w:r>
      <w:r>
        <w:rPr>
          <w:b/>
          <w:color w:val="1B365D"/>
        </w:rPr>
        <w:t xml:space="preserve">Project Title: </w:t>
      </w:r>
      <w:r>
        <w:t>Customer Personality Analysis</w:t>
        <w:br/>
      </w:r>
      <w:r>
        <w:rPr>
          <w:b/>
          <w:color w:val="1B365D"/>
        </w:rPr>
        <w:t xml:space="preserve">Document Type: </w:t>
      </w:r>
      <w:r>
        <w:t>Data Understanding &amp; Quality Assessment Report</w:t>
      </w:r>
    </w:p>
    <w:p>
      <w:r>
        <w:br w:type="page"/>
      </w:r>
    </w:p>
    <w:p>
      <w:pPr>
        <w:keepNext/>
        <w:spacing w:before="360" w:after="160"/>
        <w:pBdr>
          <w:bottom w:val="single" w:sz="12" w:space="4" w:color="1B365D"/>
        </w:pBdr>
      </w:pPr>
      <w:r>
        <w:rPr>
          <w:b/>
          <w:color w:val="1B365D"/>
          <w:sz w:val="32"/>
        </w:rPr>
        <w:t>1. Introduction</w:t>
      </w:r>
    </w:p>
    <w:p>
      <w:r>
        <w:t>Customer Personality Analysis is a detailed customer marketing dataset containing information regarding customer demographics, purchasing behavior, campaign responses, and product spending patterns. Before performing data preprocessing or developing machine learning algorithms, it is essential to perform a robust data understanding phase to inspect dataset structure and identify data quality anomalies.</w:t>
      </w:r>
    </w:p>
    <w:p>
      <w:r>
        <w:t>The objective of this report is to inspect the dataset, understand each variable's role, identify missing values, detect duplicate records, evaluate numerical/categorical distributions, and formulate a comprehensive Data Dictionary and Data Quality Report. This foundation ensures accurate data preprocessing, feature engineering, and robust future modeling.</w:t>
      </w:r>
    </w:p>
    <w:p>
      <w:pPr>
        <w:keepNext/>
        <w:spacing w:before="360" w:after="160"/>
        <w:pBdr>
          <w:bottom w:val="single" w:sz="12" w:space="4" w:color="1B365D"/>
        </w:pBdr>
      </w:pPr>
      <w:r>
        <w:rPr>
          <w:b/>
          <w:color w:val="1B365D"/>
          <w:sz w:val="32"/>
        </w:rPr>
        <w:t>2. Dataset Information</w:t>
      </w:r>
    </w:p>
    <w:p>
      <w:r>
        <w:t>The Customer Personality Analysis dataset was acquired from Kaggle and placed into the project working directory. Initial loading and variable inspection were performed in Visual Studio Code utilizing Python (Pandas framework).</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rPr>
          <w:tblHeader/>
        </w:trPr>
        <w:tc>
          <w:tcPr>
            <w:tcW w:type="dxa" w:w="3600"/>
            <w:shd w:fill="1B365D"/>
            <w:tcMar>
              <w:top w:w="120" w:type="dxa"/>
              <w:bottom w:w="120" w:type="dxa"/>
              <w:left w:w="150" w:type="dxa"/>
              <w:right w:w="150" w:type="dxa"/>
            </w:tcMar>
          </w:tcPr>
          <w:p>
            <w:pPr>
              <w:jc w:val="left"/>
            </w:pPr>
            <w:r>
              <w:rPr>
                <w:b/>
                <w:color w:val="FFFFFF"/>
                <w:sz w:val="20"/>
              </w:rPr>
              <w:t>Property</w:t>
            </w:r>
          </w:p>
        </w:tc>
        <w:tc>
          <w:tcPr>
            <w:tcW w:type="dxa" w:w="5760"/>
            <w:shd w:fill="1B365D"/>
            <w:tcMar>
              <w:top w:w="120" w:type="dxa"/>
              <w:bottom w:w="120" w:type="dxa"/>
              <w:left w:w="150" w:type="dxa"/>
              <w:right w:w="150" w:type="dxa"/>
            </w:tcMar>
          </w:tcPr>
          <w:p>
            <w:pPr>
              <w:jc w:val="left"/>
            </w:pPr>
            <w:r>
              <w:rPr>
                <w:b/>
                <w:color w:val="FFFFFF"/>
                <w:sz w:val="20"/>
              </w:rPr>
              <w:t>Value</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Dataset Name</w:t>
            </w:r>
          </w:p>
        </w:tc>
        <w:tc>
          <w:tcPr>
            <w:tcW w:type="dxa" w:w="5760"/>
            <w:shd w:fill="FFFFFF"/>
            <w:tcMar>
              <w:top w:w="100" w:type="dxa"/>
              <w:bottom w:w="100" w:type="dxa"/>
              <w:left w:w="150" w:type="dxa"/>
              <w:right w:w="150" w:type="dxa"/>
            </w:tcMar>
          </w:tcPr>
          <w:p>
            <w:pPr>
              <w:spacing w:after="0" w:line="264" w:lineRule="auto"/>
            </w:pPr>
            <w:r>
              <w:rPr>
                <w:color w:val="333333"/>
                <w:sz w:val="19"/>
              </w:rPr>
              <w:t>Customer Personality Analysis</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File Name</w:t>
            </w:r>
          </w:p>
        </w:tc>
        <w:tc>
          <w:tcPr>
            <w:tcW w:type="dxa" w:w="5760"/>
            <w:shd w:fill="F9FBFD"/>
            <w:tcMar>
              <w:top w:w="100" w:type="dxa"/>
              <w:bottom w:w="100" w:type="dxa"/>
              <w:left w:w="150" w:type="dxa"/>
              <w:right w:w="150" w:type="dxa"/>
            </w:tcMar>
          </w:tcPr>
          <w:p>
            <w:pPr>
              <w:spacing w:after="0" w:line="264" w:lineRule="auto"/>
            </w:pPr>
            <w:r>
              <w:rPr>
                <w:color w:val="333333"/>
                <w:sz w:val="19"/>
              </w:rPr>
              <w:t>marketing_campaign.csv</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File Type</w:t>
            </w:r>
          </w:p>
        </w:tc>
        <w:tc>
          <w:tcPr>
            <w:tcW w:type="dxa" w:w="5760"/>
            <w:shd w:fill="FFFFFF"/>
            <w:tcMar>
              <w:top w:w="100" w:type="dxa"/>
              <w:bottom w:w="100" w:type="dxa"/>
              <w:left w:w="150" w:type="dxa"/>
              <w:right w:w="150" w:type="dxa"/>
            </w:tcMar>
          </w:tcPr>
          <w:p>
            <w:pPr>
              <w:spacing w:after="0" w:line="264" w:lineRule="auto"/>
            </w:pPr>
            <w:r>
              <w:rPr>
                <w:color w:val="333333"/>
                <w:sz w:val="19"/>
              </w:rPr>
              <w:t>CSV (Comma Separated Values)</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Source</w:t>
            </w:r>
          </w:p>
        </w:tc>
        <w:tc>
          <w:tcPr>
            <w:tcW w:type="dxa" w:w="5760"/>
            <w:shd w:fill="F9FBFD"/>
            <w:tcMar>
              <w:top w:w="100" w:type="dxa"/>
              <w:bottom w:w="100" w:type="dxa"/>
              <w:left w:w="150" w:type="dxa"/>
              <w:right w:w="150" w:type="dxa"/>
            </w:tcMar>
          </w:tcPr>
          <w:p>
            <w:pPr>
              <w:spacing w:after="0" w:line="264" w:lineRule="auto"/>
            </w:pPr>
            <w:r>
              <w:rPr>
                <w:color w:val="333333"/>
                <w:sz w:val="19"/>
              </w:rPr>
              <w:t>Kaggle</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Total Records</w:t>
            </w:r>
          </w:p>
        </w:tc>
        <w:tc>
          <w:tcPr>
            <w:tcW w:type="dxa" w:w="5760"/>
            <w:shd w:fill="FFFFFF"/>
            <w:tcMar>
              <w:top w:w="100" w:type="dxa"/>
              <w:bottom w:w="100" w:type="dxa"/>
              <w:left w:w="150" w:type="dxa"/>
              <w:right w:w="150" w:type="dxa"/>
            </w:tcMar>
          </w:tcPr>
          <w:p>
            <w:pPr>
              <w:spacing w:after="0" w:line="264" w:lineRule="auto"/>
            </w:pPr>
            <w:r>
              <w:rPr>
                <w:color w:val="333333"/>
                <w:sz w:val="19"/>
              </w:rPr>
              <w:t>2,240</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Total Variables</w:t>
            </w:r>
          </w:p>
        </w:tc>
        <w:tc>
          <w:tcPr>
            <w:tcW w:type="dxa" w:w="5760"/>
            <w:shd w:fill="F9FBFD"/>
            <w:tcMar>
              <w:top w:w="100" w:type="dxa"/>
              <w:bottom w:w="100" w:type="dxa"/>
              <w:left w:w="150" w:type="dxa"/>
              <w:right w:w="150" w:type="dxa"/>
            </w:tcMar>
          </w:tcPr>
          <w:p>
            <w:pPr>
              <w:spacing w:after="0" w:line="264" w:lineRule="auto"/>
            </w:pPr>
            <w:r>
              <w:rPr>
                <w:color w:val="333333"/>
                <w:sz w:val="19"/>
              </w:rPr>
              <w:t>29</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Encoding</w:t>
            </w:r>
          </w:p>
        </w:tc>
        <w:tc>
          <w:tcPr>
            <w:tcW w:type="dxa" w:w="5760"/>
            <w:shd w:fill="FFFFFF"/>
            <w:tcMar>
              <w:top w:w="100" w:type="dxa"/>
              <w:bottom w:w="100" w:type="dxa"/>
              <w:left w:w="150" w:type="dxa"/>
              <w:right w:w="150" w:type="dxa"/>
            </w:tcMar>
          </w:tcPr>
          <w:p>
            <w:pPr>
              <w:spacing w:after="0" w:line="264" w:lineRule="auto"/>
            </w:pPr>
            <w:r>
              <w:rPr>
                <w:color w:val="333333"/>
                <w:sz w:val="19"/>
              </w:rPr>
              <w:t>UTF-8</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Dataset Overview Observation</w:t>
              <w:br/>
            </w:r>
            <w:r>
              <w:rPr>
                <w:color w:val="333333"/>
                <w:sz w:val="20"/>
              </w:rPr>
              <w:t>The dataset contains comprehensive customer demographic profile attributes, product spending categories, marketing campaign response indicators, channel purchasing frequencies, and engagement metrics. It provides an ideal foundation for customer segmentation (clustering) and behavioral propensity modeling.</w:t>
            </w:r>
          </w:p>
        </w:tc>
      </w:tr>
    </w:tbl>
    <w:p/>
    <w:p>
      <w:pPr>
        <w:keepNext/>
        <w:spacing w:before="360" w:after="160"/>
        <w:pBdr>
          <w:bottom w:val="single" w:sz="12" w:space="4" w:color="1B365D"/>
        </w:pBdr>
      </w:pPr>
      <w:r>
        <w:rPr>
          <w:b/>
          <w:color w:val="1B365D"/>
          <w:sz w:val="32"/>
        </w:rPr>
        <w:t>3. Project Folder Structure</w:t>
      </w:r>
    </w:p>
    <w:p>
      <w:r>
        <w:t>To ensure high standards of project governance, code modularity, and reproducibility, the project workspace was systematically structured into specialized directories:</w:t>
      </w:r>
    </w:p>
    <w:p>
      <w:pPr>
        <w:spacing w:after="240"/>
        <w:ind w:left="720"/>
      </w:pPr>
      <w:r>
        <w:rPr>
          <w:rFonts w:ascii="Consolas" w:hAnsi="Consolas"/>
          <w:sz w:val="19"/>
        </w:rPr>
        <w:t>Customer Personality Analysis</w:t>
        <w:br/>
        <w:t>│</w:t>
        <w:br/>
        <w:t>├── 01_Raw_Data/</w:t>
        <w:br/>
        <w:t>├── 02_Inspection_Report/</w:t>
        <w:br/>
        <w:t>├── 03_Data_Quality/</w:t>
        <w:br/>
        <w:t>├── 04_Data_Dictionary/</w:t>
        <w:br/>
        <w:t>├── 05_Screenshots/</w:t>
        <w:br/>
        <w:t>└── 06_Final_Report/</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Folder Structure Observation</w:t>
              <w:br/>
            </w:r>
            <w:r>
              <w:rPr>
                <w:color w:val="333333"/>
                <w:sz w:val="20"/>
              </w:rPr>
              <w:t>This structured folder hierarchy maintains a clear segregation between raw data assets, analytical inspection scripts, generated data quality reports, schemas, visual artifacts, and final document deliverables.</w:t>
            </w:r>
          </w:p>
        </w:tc>
      </w:tr>
    </w:tbl>
    <w:p/>
    <w:p>
      <w:pPr>
        <w:keepNext/>
        <w:spacing w:before="360" w:after="160"/>
        <w:pBdr>
          <w:bottom w:val="single" w:sz="12" w:space="4" w:color="1B365D"/>
        </w:pBdr>
      </w:pPr>
      <w:r>
        <w:rPr>
          <w:b/>
          <w:color w:val="1B365D"/>
          <w:sz w:val="32"/>
        </w:rPr>
        <w:t>4. Basic Dataset Inspection</w:t>
      </w:r>
    </w:p>
    <w:p>
      <w:r>
        <w:t>Initial inspection was executed programmatically using Python to confirm dataset shape and integrity.</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rPr>
          <w:tblHeader/>
        </w:trPr>
        <w:tc>
          <w:tcPr>
            <w:tcW w:type="dxa" w:w="3600"/>
            <w:shd w:fill="1B365D"/>
            <w:tcMar>
              <w:top w:w="120" w:type="dxa"/>
              <w:bottom w:w="120" w:type="dxa"/>
              <w:left w:w="150" w:type="dxa"/>
              <w:right w:w="150" w:type="dxa"/>
            </w:tcMar>
          </w:tcPr>
          <w:p>
            <w:pPr>
              <w:jc w:val="left"/>
            </w:pPr>
            <w:r>
              <w:rPr>
                <w:b/>
                <w:color w:val="FFFFFF"/>
                <w:sz w:val="20"/>
              </w:rPr>
              <w:t>Property</w:t>
            </w:r>
          </w:p>
        </w:tc>
        <w:tc>
          <w:tcPr>
            <w:tcW w:type="dxa" w:w="5760"/>
            <w:shd w:fill="1B365D"/>
            <w:tcMar>
              <w:top w:w="120" w:type="dxa"/>
              <w:bottom w:w="120" w:type="dxa"/>
              <w:left w:w="150" w:type="dxa"/>
              <w:right w:w="150" w:type="dxa"/>
            </w:tcMar>
          </w:tcPr>
          <w:p>
            <w:pPr>
              <w:jc w:val="left"/>
            </w:pPr>
            <w:r>
              <w:rPr>
                <w:b/>
                <w:color w:val="FFFFFF"/>
                <w:sz w:val="20"/>
              </w:rPr>
              <w:t>Value</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Number of Rows</w:t>
            </w:r>
          </w:p>
        </w:tc>
        <w:tc>
          <w:tcPr>
            <w:tcW w:type="dxa" w:w="5760"/>
            <w:shd w:fill="FFFFFF"/>
            <w:tcMar>
              <w:top w:w="100" w:type="dxa"/>
              <w:bottom w:w="100" w:type="dxa"/>
              <w:left w:w="150" w:type="dxa"/>
              <w:right w:w="150" w:type="dxa"/>
            </w:tcMar>
          </w:tcPr>
          <w:p>
            <w:pPr>
              <w:spacing w:after="0" w:line="264" w:lineRule="auto"/>
            </w:pPr>
            <w:r>
              <w:rPr>
                <w:color w:val="333333"/>
                <w:sz w:val="19"/>
              </w:rPr>
              <w:t>2,240</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Number of Columns</w:t>
            </w:r>
          </w:p>
        </w:tc>
        <w:tc>
          <w:tcPr>
            <w:tcW w:type="dxa" w:w="5760"/>
            <w:shd w:fill="F9FBFD"/>
            <w:tcMar>
              <w:top w:w="100" w:type="dxa"/>
              <w:bottom w:w="100" w:type="dxa"/>
              <w:left w:w="150" w:type="dxa"/>
              <w:right w:w="150" w:type="dxa"/>
            </w:tcMar>
          </w:tcPr>
          <w:p>
            <w:pPr>
              <w:spacing w:after="0" w:line="264" w:lineRule="auto"/>
            </w:pPr>
            <w:r>
              <w:rPr>
                <w:color w:val="333333"/>
                <w:sz w:val="19"/>
              </w:rPr>
              <w:t>29</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File Format</w:t>
            </w:r>
          </w:p>
        </w:tc>
        <w:tc>
          <w:tcPr>
            <w:tcW w:type="dxa" w:w="5760"/>
            <w:shd w:fill="FFFFFF"/>
            <w:tcMar>
              <w:top w:w="100" w:type="dxa"/>
              <w:bottom w:w="100" w:type="dxa"/>
              <w:left w:w="150" w:type="dxa"/>
              <w:right w:w="150" w:type="dxa"/>
            </w:tcMar>
          </w:tcPr>
          <w:p>
            <w:pPr>
              <w:spacing w:after="0" w:line="264" w:lineRule="auto"/>
            </w:pPr>
            <w:r>
              <w:rPr>
                <w:color w:val="333333"/>
                <w:sz w:val="19"/>
              </w:rPr>
              <w:t>CSV</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Dataset Load Status</w:t>
            </w:r>
          </w:p>
        </w:tc>
        <w:tc>
          <w:tcPr>
            <w:tcW w:type="dxa" w:w="5760"/>
            <w:shd w:fill="F9FBFD"/>
            <w:tcMar>
              <w:top w:w="100" w:type="dxa"/>
              <w:bottom w:w="100" w:type="dxa"/>
              <w:left w:w="150" w:type="dxa"/>
              <w:right w:w="150" w:type="dxa"/>
            </w:tcMar>
          </w:tcPr>
          <w:p>
            <w:pPr>
              <w:spacing w:after="0" w:line="264" w:lineRule="auto"/>
            </w:pPr>
            <w:r>
              <w:rPr>
                <w:color w:val="333333"/>
                <w:sz w:val="19"/>
              </w:rPr>
              <w:t>Successfully Loaded</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Basic Inspection Observation</w:t>
              <w:br/>
            </w:r>
            <w:r>
              <w:rPr>
                <w:color w:val="333333"/>
                <w:sz w:val="20"/>
              </w:rPr>
              <w:t>The dataset loaded seamlessly without formatting errors or missing headers. The dataset dimensions (2,240 rows by 29 columns) are sufficient for robust demographic and behavioral analytics.</w:t>
            </w:r>
          </w:p>
        </w:tc>
      </w:tr>
    </w:tbl>
    <w:p/>
    <w:p>
      <w:pPr>
        <w:keepNext/>
        <w:spacing w:before="360" w:after="160"/>
        <w:pBdr>
          <w:bottom w:val="single" w:sz="12" w:space="4" w:color="1B365D"/>
        </w:pBdr>
      </w:pPr>
      <w:r>
        <w:rPr>
          <w:b/>
          <w:color w:val="1B365D"/>
          <w:sz w:val="32"/>
        </w:rPr>
        <w:t>5. Variable Inspection</w:t>
      </w:r>
    </w:p>
    <w:p>
      <w:r>
        <w:t>A full inventory of all 29 variables, their native data types, and primary operational definitions was compiled:</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tblHeader/>
        </w:trPr>
        <w:tc>
          <w:tcPr>
            <w:tcW w:type="dxa" w:w="2592"/>
            <w:shd w:fill="1B365D"/>
            <w:tcMar>
              <w:top w:w="120" w:type="dxa"/>
              <w:bottom w:w="120" w:type="dxa"/>
              <w:left w:w="150" w:type="dxa"/>
              <w:right w:w="150" w:type="dxa"/>
            </w:tcMar>
          </w:tcPr>
          <w:p>
            <w:pPr>
              <w:jc w:val="left"/>
            </w:pPr>
            <w:r>
              <w:rPr>
                <w:b/>
                <w:color w:val="FFFFFF"/>
                <w:sz w:val="20"/>
              </w:rPr>
              <w:t>Variable Name</w:t>
            </w:r>
          </w:p>
        </w:tc>
        <w:tc>
          <w:tcPr>
            <w:tcW w:type="dxa" w:w="1728"/>
            <w:shd w:fill="1B365D"/>
            <w:tcMar>
              <w:top w:w="120" w:type="dxa"/>
              <w:bottom w:w="120" w:type="dxa"/>
              <w:left w:w="150" w:type="dxa"/>
              <w:right w:w="150" w:type="dxa"/>
            </w:tcMar>
          </w:tcPr>
          <w:p>
            <w:pPr>
              <w:jc w:val="left"/>
            </w:pPr>
            <w:r>
              <w:rPr>
                <w:b/>
                <w:color w:val="FFFFFF"/>
                <w:sz w:val="20"/>
              </w:rPr>
              <w:t>Data Type</w:t>
            </w:r>
          </w:p>
        </w:tc>
        <w:tc>
          <w:tcPr>
            <w:tcW w:type="dxa" w:w="5040"/>
            <w:shd w:fill="1B365D"/>
            <w:tcMar>
              <w:top w:w="120" w:type="dxa"/>
              <w:bottom w:w="120" w:type="dxa"/>
              <w:left w:w="150" w:type="dxa"/>
              <w:right w:w="150" w:type="dxa"/>
            </w:tcMar>
          </w:tcPr>
          <w:p>
            <w:pPr>
              <w:jc w:val="left"/>
            </w:pPr>
            <w:r>
              <w:rPr>
                <w:b/>
                <w:color w:val="FFFFFF"/>
                <w:sz w:val="20"/>
              </w:rPr>
              <w:t>Description</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ID</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Unique customer identifier</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Year_Birth</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Customer birth year</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Education</w:t>
            </w:r>
          </w:p>
        </w:tc>
        <w:tc>
          <w:tcPr>
            <w:tcW w:type="dxa" w:w="1728"/>
            <w:shd w:fill="FFFFFF"/>
            <w:tcMar>
              <w:top w:w="100" w:type="dxa"/>
              <w:bottom w:w="100" w:type="dxa"/>
              <w:left w:w="150" w:type="dxa"/>
              <w:right w:w="150" w:type="dxa"/>
            </w:tcMar>
          </w:tcPr>
          <w:p>
            <w:pPr>
              <w:spacing w:after="0" w:line="264" w:lineRule="auto"/>
            </w:pPr>
            <w:r>
              <w:rPr>
                <w:color w:val="333333"/>
                <w:sz w:val="19"/>
              </w:rPr>
              <w:t>String</w:t>
            </w:r>
          </w:p>
        </w:tc>
        <w:tc>
          <w:tcPr>
            <w:tcW w:type="dxa" w:w="5040"/>
            <w:shd w:fill="FFFFFF"/>
            <w:tcMar>
              <w:top w:w="100" w:type="dxa"/>
              <w:bottom w:w="100" w:type="dxa"/>
              <w:left w:w="150" w:type="dxa"/>
              <w:right w:w="150" w:type="dxa"/>
            </w:tcMar>
          </w:tcPr>
          <w:p>
            <w:pPr>
              <w:spacing w:after="0" w:line="264" w:lineRule="auto"/>
            </w:pPr>
            <w:r>
              <w:rPr>
                <w:color w:val="333333"/>
                <w:sz w:val="19"/>
              </w:rPr>
              <w:t>Customer education level</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Marital_Status</w:t>
            </w:r>
          </w:p>
        </w:tc>
        <w:tc>
          <w:tcPr>
            <w:tcW w:type="dxa" w:w="1728"/>
            <w:shd w:fill="F9FBFD"/>
            <w:tcMar>
              <w:top w:w="100" w:type="dxa"/>
              <w:bottom w:w="100" w:type="dxa"/>
              <w:left w:w="150" w:type="dxa"/>
              <w:right w:w="150" w:type="dxa"/>
            </w:tcMar>
          </w:tcPr>
          <w:p>
            <w:pPr>
              <w:spacing w:after="0" w:line="264" w:lineRule="auto"/>
            </w:pPr>
            <w:r>
              <w:rPr>
                <w:color w:val="333333"/>
                <w:sz w:val="19"/>
              </w:rPr>
              <w:t>String</w:t>
            </w:r>
          </w:p>
        </w:tc>
        <w:tc>
          <w:tcPr>
            <w:tcW w:type="dxa" w:w="5040"/>
            <w:shd w:fill="F9FBFD"/>
            <w:tcMar>
              <w:top w:w="100" w:type="dxa"/>
              <w:bottom w:w="100" w:type="dxa"/>
              <w:left w:w="150" w:type="dxa"/>
              <w:right w:w="150" w:type="dxa"/>
            </w:tcMar>
          </w:tcPr>
          <w:p>
            <w:pPr>
              <w:spacing w:after="0" w:line="264" w:lineRule="auto"/>
            </w:pPr>
            <w:r>
              <w:rPr>
                <w:color w:val="333333"/>
                <w:sz w:val="19"/>
              </w:rPr>
              <w:t>Customer marital status</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Income</w:t>
            </w:r>
          </w:p>
        </w:tc>
        <w:tc>
          <w:tcPr>
            <w:tcW w:type="dxa" w:w="1728"/>
            <w:shd w:fill="FFFFFF"/>
            <w:tcMar>
              <w:top w:w="100" w:type="dxa"/>
              <w:bottom w:w="100" w:type="dxa"/>
              <w:left w:w="150" w:type="dxa"/>
              <w:right w:w="150" w:type="dxa"/>
            </w:tcMar>
          </w:tcPr>
          <w:p>
            <w:pPr>
              <w:spacing w:after="0" w:line="264" w:lineRule="auto"/>
            </w:pPr>
            <w:r>
              <w:rPr>
                <w:color w:val="333333"/>
                <w:sz w:val="19"/>
              </w:rPr>
              <w:t>Float</w:t>
            </w:r>
          </w:p>
        </w:tc>
        <w:tc>
          <w:tcPr>
            <w:tcW w:type="dxa" w:w="5040"/>
            <w:shd w:fill="FFFFFF"/>
            <w:tcMar>
              <w:top w:w="100" w:type="dxa"/>
              <w:bottom w:w="100" w:type="dxa"/>
              <w:left w:w="150" w:type="dxa"/>
              <w:right w:w="150" w:type="dxa"/>
            </w:tcMar>
          </w:tcPr>
          <w:p>
            <w:pPr>
              <w:spacing w:after="0" w:line="264" w:lineRule="auto"/>
            </w:pPr>
            <w:r>
              <w:rPr>
                <w:color w:val="333333"/>
                <w:sz w:val="19"/>
              </w:rPr>
              <w:t>Annual customer household income</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Kidhome</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Number of young children in household</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Teenhome</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Number of teenagers in household</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Dt_Customer</w:t>
            </w:r>
          </w:p>
        </w:tc>
        <w:tc>
          <w:tcPr>
            <w:tcW w:type="dxa" w:w="1728"/>
            <w:shd w:fill="F9FBFD"/>
            <w:tcMar>
              <w:top w:w="100" w:type="dxa"/>
              <w:bottom w:w="100" w:type="dxa"/>
              <w:left w:w="150" w:type="dxa"/>
              <w:right w:w="150" w:type="dxa"/>
            </w:tcMar>
          </w:tcPr>
          <w:p>
            <w:pPr>
              <w:spacing w:after="0" w:line="264" w:lineRule="auto"/>
            </w:pPr>
            <w:r>
              <w:rPr>
                <w:color w:val="333333"/>
                <w:sz w:val="19"/>
              </w:rPr>
              <w:t>String</w:t>
            </w:r>
          </w:p>
        </w:tc>
        <w:tc>
          <w:tcPr>
            <w:tcW w:type="dxa" w:w="5040"/>
            <w:shd w:fill="F9FBFD"/>
            <w:tcMar>
              <w:top w:w="100" w:type="dxa"/>
              <w:bottom w:w="100" w:type="dxa"/>
              <w:left w:w="150" w:type="dxa"/>
              <w:right w:w="150" w:type="dxa"/>
            </w:tcMar>
          </w:tcPr>
          <w:p>
            <w:pPr>
              <w:spacing w:after="0" w:line="264" w:lineRule="auto"/>
            </w:pPr>
            <w:r>
              <w:rPr>
                <w:color w:val="333333"/>
                <w:sz w:val="19"/>
              </w:rPr>
              <w:t>Date of customer enrollment with company</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Recency</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Number of days since last purchase</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MntWines</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Amount spent on wine products in last 2 years</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MntFruits</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Amount spent on fruit products in last 2 years</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MntMeatProducts</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Amount spent on meat products in last 2 years</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MntFishProducts</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Amount spent on fish products in last 2 years</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MntSweetProducts</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Amount spent on sweet products in last 2 years</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MntGoldProds</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Amount spent on gold products in last 2 years</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NumDealsPurchases</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Number of purchases made with a discount</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NumWebPurchases</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Number of purchases made through company website</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NumCatalogPurchases</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Number of purchases made using catalog</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NumStorePurchases</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Number of purchases made directly in physical stores</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NumWebVisitsMonth</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Number of visits to company website in last month</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AcceptedCmp1</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1 if customer accepted campaign 1, 0 otherwise</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AcceptedCmp2</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1 if customer accepted campaign 2, 0 otherwise</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AcceptedCmp3</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1 if customer accepted campaign 3, 0 otherwise</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AcceptedCmp4</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1 if customer accepted campaign 4, 0 otherwise</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AcceptedCmp5</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1 if customer accepted campaign 5, 0 otherwise</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Complain</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1 if customer complained in last 2 years, 0 otherwise</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Z_CostContact</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Cost of customer contact (constant value)</w:t>
            </w:r>
          </w:p>
        </w:tc>
      </w:tr>
      <w:tr>
        <w:trPr>
          <w:cantSplit/>
        </w:trPr>
        <w:tc>
          <w:tcPr>
            <w:tcW w:type="dxa" w:w="2592"/>
            <w:shd w:fill="F9FBFD"/>
            <w:tcMar>
              <w:top w:w="100" w:type="dxa"/>
              <w:bottom w:w="100" w:type="dxa"/>
              <w:left w:w="150" w:type="dxa"/>
              <w:right w:w="150" w:type="dxa"/>
            </w:tcMar>
          </w:tcPr>
          <w:p>
            <w:pPr>
              <w:spacing w:after="0" w:line="264" w:lineRule="auto"/>
            </w:pPr>
            <w:r>
              <w:rPr>
                <w:color w:val="333333"/>
                <w:sz w:val="19"/>
              </w:rPr>
              <w:t>Z_Revenue</w:t>
            </w:r>
          </w:p>
        </w:tc>
        <w:tc>
          <w:tcPr>
            <w:tcW w:type="dxa" w:w="1728"/>
            <w:shd w:fill="F9FBFD"/>
            <w:tcMar>
              <w:top w:w="100" w:type="dxa"/>
              <w:bottom w:w="100" w:type="dxa"/>
              <w:left w:w="150" w:type="dxa"/>
              <w:right w:w="150" w:type="dxa"/>
            </w:tcMar>
          </w:tcPr>
          <w:p>
            <w:pPr>
              <w:spacing w:after="0" w:line="264" w:lineRule="auto"/>
            </w:pPr>
            <w:r>
              <w:rPr>
                <w:color w:val="333333"/>
                <w:sz w:val="19"/>
              </w:rPr>
              <w:t>Integer</w:t>
            </w:r>
          </w:p>
        </w:tc>
        <w:tc>
          <w:tcPr>
            <w:tcW w:type="dxa" w:w="5040"/>
            <w:shd w:fill="F9FBFD"/>
            <w:tcMar>
              <w:top w:w="100" w:type="dxa"/>
              <w:bottom w:w="100" w:type="dxa"/>
              <w:left w:w="150" w:type="dxa"/>
              <w:right w:w="150" w:type="dxa"/>
            </w:tcMar>
          </w:tcPr>
          <w:p>
            <w:pPr>
              <w:spacing w:after="0" w:line="264" w:lineRule="auto"/>
            </w:pPr>
            <w:r>
              <w:rPr>
                <w:color w:val="333333"/>
                <w:sz w:val="19"/>
              </w:rPr>
              <w:t>Revenue generated per contact (constant value)</w:t>
            </w:r>
          </w:p>
        </w:tc>
      </w:tr>
      <w:tr>
        <w:trPr>
          <w:cantSplit/>
        </w:trPr>
        <w:tc>
          <w:tcPr>
            <w:tcW w:type="dxa" w:w="2592"/>
            <w:shd w:fill="FFFFFF"/>
            <w:tcMar>
              <w:top w:w="100" w:type="dxa"/>
              <w:bottom w:w="100" w:type="dxa"/>
              <w:left w:w="150" w:type="dxa"/>
              <w:right w:w="150" w:type="dxa"/>
            </w:tcMar>
          </w:tcPr>
          <w:p>
            <w:pPr>
              <w:spacing w:after="0" w:line="264" w:lineRule="auto"/>
            </w:pPr>
            <w:r>
              <w:rPr>
                <w:color w:val="333333"/>
                <w:sz w:val="19"/>
              </w:rPr>
              <w:t>Response</w:t>
            </w:r>
          </w:p>
        </w:tc>
        <w:tc>
          <w:tcPr>
            <w:tcW w:type="dxa" w:w="1728"/>
            <w:shd w:fill="FFFFFF"/>
            <w:tcMar>
              <w:top w:w="100" w:type="dxa"/>
              <w:bottom w:w="100" w:type="dxa"/>
              <w:left w:w="150" w:type="dxa"/>
              <w:right w:w="150" w:type="dxa"/>
            </w:tcMar>
          </w:tcPr>
          <w:p>
            <w:pPr>
              <w:spacing w:after="0" w:line="264" w:lineRule="auto"/>
            </w:pPr>
            <w:r>
              <w:rPr>
                <w:color w:val="333333"/>
                <w:sz w:val="19"/>
              </w:rPr>
              <w:t>Integer</w:t>
            </w:r>
          </w:p>
        </w:tc>
        <w:tc>
          <w:tcPr>
            <w:tcW w:type="dxa" w:w="5040"/>
            <w:shd w:fill="FFFFFF"/>
            <w:tcMar>
              <w:top w:w="100" w:type="dxa"/>
              <w:bottom w:w="100" w:type="dxa"/>
              <w:left w:w="150" w:type="dxa"/>
              <w:right w:w="150" w:type="dxa"/>
            </w:tcMar>
          </w:tcPr>
          <w:p>
            <w:pPr>
              <w:spacing w:after="0" w:line="264" w:lineRule="auto"/>
            </w:pPr>
            <w:r>
              <w:rPr>
                <w:color w:val="333333"/>
                <w:sz w:val="19"/>
              </w:rPr>
              <w:t>1 if customer accepted offer in last campaign, 0 otherwise</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Chapter Summary (Sections 1–5)</w:t>
              <w:br/>
            </w:r>
            <w:r>
              <w:rPr>
                <w:color w:val="333333"/>
                <w:sz w:val="20"/>
              </w:rPr>
              <w:t>In summary, Chapter 1 to 5 successfully verified dataset acquisition, structural layout, and variable metadata. The dataset is well-structured and ready for deeper missing value and anomaly analysis.</w:t>
            </w:r>
          </w:p>
        </w:tc>
      </w:tr>
    </w:tbl>
    <w:p/>
    <w:p>
      <w:pPr>
        <w:keepNext/>
        <w:spacing w:before="360" w:after="160"/>
        <w:pBdr>
          <w:bottom w:val="single" w:sz="12" w:space="4" w:color="1B365D"/>
        </w:pBdr>
      </w:pPr>
      <w:r>
        <w:rPr>
          <w:b/>
          <w:color w:val="1B365D"/>
          <w:sz w:val="32"/>
        </w:rPr>
        <w:t>6. Missing Values Analysis</w:t>
      </w:r>
    </w:p>
    <w:p>
      <w:r>
        <w:t>An automated scan across all 29 attributes was conducted to detect missing or null entries.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tblHeader/>
        </w:trPr>
        <w:tc>
          <w:tcPr>
            <w:tcW w:type="dxa" w:w="3600"/>
            <w:shd w:fill="1B365D"/>
            <w:tcMar>
              <w:top w:w="120" w:type="dxa"/>
              <w:bottom w:w="120" w:type="dxa"/>
              <w:left w:w="150" w:type="dxa"/>
              <w:right w:w="150" w:type="dxa"/>
            </w:tcMar>
          </w:tcPr>
          <w:p>
            <w:pPr>
              <w:jc w:val="left"/>
            </w:pPr>
            <w:r>
              <w:rPr>
                <w:b/>
                <w:color w:val="FFFFFF"/>
                <w:sz w:val="20"/>
              </w:rPr>
              <w:t>Variable</w:t>
            </w:r>
          </w:p>
        </w:tc>
        <w:tc>
          <w:tcPr>
            <w:tcW w:type="dxa" w:w="2880"/>
            <w:shd w:fill="1B365D"/>
            <w:tcMar>
              <w:top w:w="120" w:type="dxa"/>
              <w:bottom w:w="120" w:type="dxa"/>
              <w:left w:w="150" w:type="dxa"/>
              <w:right w:w="150" w:type="dxa"/>
            </w:tcMar>
          </w:tcPr>
          <w:p>
            <w:pPr>
              <w:jc w:val="left"/>
            </w:pPr>
            <w:r>
              <w:rPr>
                <w:b/>
                <w:color w:val="FFFFFF"/>
                <w:sz w:val="20"/>
              </w:rPr>
              <w:t>Missing Count</w:t>
            </w:r>
          </w:p>
        </w:tc>
        <w:tc>
          <w:tcPr>
            <w:tcW w:type="dxa" w:w="2880"/>
            <w:shd w:fill="1B365D"/>
            <w:tcMar>
              <w:top w:w="120" w:type="dxa"/>
              <w:bottom w:w="120" w:type="dxa"/>
              <w:left w:w="150" w:type="dxa"/>
              <w:right w:w="150" w:type="dxa"/>
            </w:tcMar>
          </w:tcPr>
          <w:p>
            <w:pPr>
              <w:jc w:val="left"/>
            </w:pPr>
            <w:r>
              <w:rPr>
                <w:b/>
                <w:color w:val="FFFFFF"/>
                <w:sz w:val="20"/>
              </w:rPr>
              <w:t>Percentage</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Income</w:t>
            </w:r>
          </w:p>
        </w:tc>
        <w:tc>
          <w:tcPr>
            <w:tcW w:type="dxa" w:w="2880"/>
            <w:shd w:fill="FFFFFF"/>
            <w:tcMar>
              <w:top w:w="100" w:type="dxa"/>
              <w:bottom w:w="100" w:type="dxa"/>
              <w:left w:w="150" w:type="dxa"/>
              <w:right w:w="150" w:type="dxa"/>
            </w:tcMar>
          </w:tcPr>
          <w:p>
            <w:pPr>
              <w:spacing w:after="0" w:line="264" w:lineRule="auto"/>
            </w:pPr>
            <w:r>
              <w:rPr>
                <w:color w:val="333333"/>
                <w:sz w:val="19"/>
              </w:rPr>
              <w:t>24</w:t>
            </w:r>
          </w:p>
        </w:tc>
        <w:tc>
          <w:tcPr>
            <w:tcW w:type="dxa" w:w="2880"/>
            <w:shd w:fill="FFFFFF"/>
            <w:tcMar>
              <w:top w:w="100" w:type="dxa"/>
              <w:bottom w:w="100" w:type="dxa"/>
              <w:left w:w="150" w:type="dxa"/>
              <w:right w:w="150" w:type="dxa"/>
            </w:tcMar>
          </w:tcPr>
          <w:p>
            <w:pPr>
              <w:spacing w:after="0" w:line="264" w:lineRule="auto"/>
            </w:pPr>
            <w:r>
              <w:rPr>
                <w:color w:val="333333"/>
                <w:sz w:val="19"/>
              </w:rPr>
              <w:t>1.07%</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All Remaining 28 Variables</w:t>
            </w:r>
          </w:p>
        </w:tc>
        <w:tc>
          <w:tcPr>
            <w:tcW w:type="dxa" w:w="2880"/>
            <w:shd w:fill="F9FBFD"/>
            <w:tcMar>
              <w:top w:w="100" w:type="dxa"/>
              <w:bottom w:w="100" w:type="dxa"/>
              <w:left w:w="150" w:type="dxa"/>
              <w:right w:w="150" w:type="dxa"/>
            </w:tcMar>
          </w:tcPr>
          <w:p>
            <w:pPr>
              <w:spacing w:after="0" w:line="264" w:lineRule="auto"/>
            </w:pPr>
            <w:r>
              <w:rPr>
                <w:color w:val="333333"/>
                <w:sz w:val="19"/>
              </w:rPr>
              <w:t>0</w:t>
            </w:r>
          </w:p>
        </w:tc>
        <w:tc>
          <w:tcPr>
            <w:tcW w:type="dxa" w:w="2880"/>
            <w:shd w:fill="F9FBFD"/>
            <w:tcMar>
              <w:top w:w="100" w:type="dxa"/>
              <w:bottom w:w="100" w:type="dxa"/>
              <w:left w:w="150" w:type="dxa"/>
              <w:right w:w="150" w:type="dxa"/>
            </w:tcMar>
          </w:tcPr>
          <w:p>
            <w:pPr>
              <w:spacing w:after="0" w:line="264" w:lineRule="auto"/>
            </w:pPr>
            <w:r>
              <w:rPr>
                <w:color w:val="333333"/>
                <w:sz w:val="19"/>
              </w:rPr>
              <w:t>0.00%</w:t>
            </w:r>
          </w:p>
        </w:tc>
      </w:tr>
    </w:tbl>
    <w:p/>
    <w:p>
      <w:r>
        <w:t>Columns verified with 0% missing values include: ID, Year_Birth, Education, Marital_Status, Kidhome, Teenhome, Dt_Customer, Recency, MntWines, MntFruits, MntMeatProducts, MntFishProducts, MntSweetProducts, MntGoldProds, NumDealsPurchases, NumWebPurchases, NumCatalogPurchases, NumStorePurchases, NumWebVisitsMonth, AcceptedCmp1-5, Complain, Z_CostContact, Z_Revenue, and Response.</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Missing Values Observation</w:t>
              <w:br/>
            </w:r>
            <w:r>
              <w:rPr>
                <w:color w:val="333333"/>
                <w:sz w:val="20"/>
              </w:rPr>
              <w:t>Only the Income attribute contains missing data (24 missing records, representing 1.07% of dataset). Because missingness is minimal, imputation using median income (grouped by education or overall) is highly recommended over row deletion.</w:t>
            </w:r>
          </w:p>
        </w:tc>
      </w:tr>
    </w:tbl>
    <w:p/>
    <w:p>
      <w:pPr>
        <w:keepNext/>
        <w:spacing w:before="360" w:after="160"/>
        <w:pBdr>
          <w:bottom w:val="single" w:sz="12" w:space="4" w:color="1B365D"/>
        </w:pBdr>
      </w:pPr>
      <w:r>
        <w:rPr>
          <w:b/>
          <w:color w:val="1B365D"/>
          <w:sz w:val="32"/>
        </w:rPr>
        <w:t>7. Duplicate Records Analysis</w:t>
      </w:r>
    </w:p>
    <w:p>
      <w:r>
        <w:t>Duplicate row analysis was performed both at the total record level and unique customer ID level.</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rPr>
          <w:tblHeader/>
        </w:trPr>
        <w:tc>
          <w:tcPr>
            <w:tcW w:type="dxa" w:w="4320"/>
            <w:shd w:fill="1B365D"/>
            <w:tcMar>
              <w:top w:w="120" w:type="dxa"/>
              <w:bottom w:w="120" w:type="dxa"/>
              <w:left w:w="150" w:type="dxa"/>
              <w:right w:w="150" w:type="dxa"/>
            </w:tcMar>
          </w:tcPr>
          <w:p>
            <w:pPr>
              <w:jc w:val="left"/>
            </w:pPr>
            <w:r>
              <w:rPr>
                <w:b/>
                <w:color w:val="FFFFFF"/>
                <w:sz w:val="20"/>
              </w:rPr>
              <w:t>Property</w:t>
            </w:r>
          </w:p>
        </w:tc>
        <w:tc>
          <w:tcPr>
            <w:tcW w:type="dxa" w:w="5040"/>
            <w:shd w:fill="1B365D"/>
            <w:tcMar>
              <w:top w:w="120" w:type="dxa"/>
              <w:bottom w:w="120" w:type="dxa"/>
              <w:left w:w="150" w:type="dxa"/>
              <w:right w:w="150" w:type="dxa"/>
            </w:tcMar>
          </w:tcPr>
          <w:p>
            <w:pPr>
              <w:jc w:val="left"/>
            </w:pPr>
            <w:r>
              <w:rPr>
                <w:b/>
                <w:color w:val="FFFFFF"/>
                <w:sz w:val="20"/>
              </w:rPr>
              <w:t>Count / Status</w:t>
            </w:r>
          </w:p>
        </w:tc>
      </w:tr>
      <w:tr>
        <w:trPr>
          <w:cantSplit/>
        </w:trPr>
        <w:tc>
          <w:tcPr>
            <w:tcW w:type="dxa" w:w="4320"/>
            <w:shd w:fill="FFFFFF"/>
            <w:tcMar>
              <w:top w:w="100" w:type="dxa"/>
              <w:bottom w:w="100" w:type="dxa"/>
              <w:left w:w="150" w:type="dxa"/>
              <w:right w:w="150" w:type="dxa"/>
            </w:tcMar>
          </w:tcPr>
          <w:p>
            <w:pPr>
              <w:spacing w:after="0" w:line="264" w:lineRule="auto"/>
            </w:pPr>
            <w:r>
              <w:rPr>
                <w:color w:val="333333"/>
                <w:sz w:val="19"/>
              </w:rPr>
              <w:t>Total Records Analyzed</w:t>
            </w:r>
          </w:p>
        </w:tc>
        <w:tc>
          <w:tcPr>
            <w:tcW w:type="dxa" w:w="5040"/>
            <w:shd w:fill="FFFFFF"/>
            <w:tcMar>
              <w:top w:w="100" w:type="dxa"/>
              <w:bottom w:w="100" w:type="dxa"/>
              <w:left w:w="150" w:type="dxa"/>
              <w:right w:w="150" w:type="dxa"/>
            </w:tcMar>
          </w:tcPr>
          <w:p>
            <w:pPr>
              <w:spacing w:after="0" w:line="264" w:lineRule="auto"/>
            </w:pPr>
            <w:r>
              <w:rPr>
                <w:color w:val="333333"/>
                <w:sz w:val="19"/>
              </w:rPr>
              <w:t>2,240</w:t>
            </w:r>
          </w:p>
        </w:tc>
      </w:tr>
      <w:tr>
        <w:trPr>
          <w:cantSplit/>
        </w:trPr>
        <w:tc>
          <w:tcPr>
            <w:tcW w:type="dxa" w:w="4320"/>
            <w:shd w:fill="F9FBFD"/>
            <w:tcMar>
              <w:top w:w="100" w:type="dxa"/>
              <w:bottom w:w="100" w:type="dxa"/>
              <w:left w:w="150" w:type="dxa"/>
              <w:right w:w="150" w:type="dxa"/>
            </w:tcMar>
          </w:tcPr>
          <w:p>
            <w:pPr>
              <w:spacing w:after="0" w:line="264" w:lineRule="auto"/>
            </w:pPr>
            <w:r>
              <w:rPr>
                <w:color w:val="333333"/>
                <w:sz w:val="19"/>
              </w:rPr>
              <w:t>Duplicate Row Count</w:t>
            </w:r>
          </w:p>
        </w:tc>
        <w:tc>
          <w:tcPr>
            <w:tcW w:type="dxa" w:w="5040"/>
            <w:shd w:fill="F9FBFD"/>
            <w:tcMar>
              <w:top w:w="100" w:type="dxa"/>
              <w:bottom w:w="100" w:type="dxa"/>
              <w:left w:w="150" w:type="dxa"/>
              <w:right w:w="150" w:type="dxa"/>
            </w:tcMar>
          </w:tcPr>
          <w:p>
            <w:pPr>
              <w:spacing w:after="0" w:line="264" w:lineRule="auto"/>
            </w:pPr>
            <w:r>
              <w:rPr>
                <w:color w:val="333333"/>
                <w:sz w:val="19"/>
              </w:rPr>
              <w:t>0</w:t>
            </w:r>
          </w:p>
        </w:tc>
      </w:tr>
      <w:tr>
        <w:trPr>
          <w:cantSplit/>
        </w:trPr>
        <w:tc>
          <w:tcPr>
            <w:tcW w:type="dxa" w:w="4320"/>
            <w:shd w:fill="FFFFFF"/>
            <w:tcMar>
              <w:top w:w="100" w:type="dxa"/>
              <w:bottom w:w="100" w:type="dxa"/>
              <w:left w:w="150" w:type="dxa"/>
              <w:right w:w="150" w:type="dxa"/>
            </w:tcMar>
          </w:tcPr>
          <w:p>
            <w:pPr>
              <w:spacing w:after="0" w:line="264" w:lineRule="auto"/>
            </w:pPr>
            <w:r>
              <w:rPr>
                <w:color w:val="333333"/>
                <w:sz w:val="19"/>
              </w:rPr>
              <w:t>Duplicate Customer IDs</w:t>
            </w:r>
          </w:p>
        </w:tc>
        <w:tc>
          <w:tcPr>
            <w:tcW w:type="dxa" w:w="5040"/>
            <w:shd w:fill="FFFFFF"/>
            <w:tcMar>
              <w:top w:w="100" w:type="dxa"/>
              <w:bottom w:w="100" w:type="dxa"/>
              <w:left w:w="150" w:type="dxa"/>
              <w:right w:w="150" w:type="dxa"/>
            </w:tcMar>
          </w:tcPr>
          <w:p>
            <w:pPr>
              <w:spacing w:after="0" w:line="264" w:lineRule="auto"/>
            </w:pPr>
            <w:r>
              <w:rPr>
                <w:color w:val="333333"/>
                <w:sz w:val="19"/>
              </w:rPr>
              <w:t>0</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Duplicate Analysis Observation</w:t>
              <w:br/>
            </w:r>
            <w:r>
              <w:rPr>
                <w:color w:val="333333"/>
                <w:sz w:val="20"/>
              </w:rPr>
              <w:t>Zero duplicate records or duplicate customer IDs exist in the dataset. Every record represents a distinct customer profile.</w:t>
            </w:r>
          </w:p>
        </w:tc>
      </w:tr>
    </w:tbl>
    <w:p/>
    <w:p>
      <w:pPr>
        <w:keepNext/>
        <w:spacing w:before="360" w:after="160"/>
        <w:pBdr>
          <w:bottom w:val="single" w:sz="12" w:space="4" w:color="1B365D"/>
        </w:pBdr>
      </w:pPr>
      <w:r>
        <w:rPr>
          <w:b/>
          <w:color w:val="1B365D"/>
          <w:sz w:val="32"/>
        </w:rPr>
        <w:t>8. Incorrect &amp; Inconsistent Values Analysis</w:t>
      </w:r>
    </w:p>
    <w:p>
      <w:r>
        <w:t>Data validation rules were executed to identify logical inconsistencies, out-of-bound values, or irregular categories.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tblHeader/>
        </w:trPr>
        <w:tc>
          <w:tcPr>
            <w:tcW w:type="dxa" w:w="3600"/>
            <w:shd w:fill="1B365D"/>
            <w:tcMar>
              <w:top w:w="120" w:type="dxa"/>
              <w:bottom w:w="120" w:type="dxa"/>
              <w:left w:w="150" w:type="dxa"/>
              <w:right w:w="150" w:type="dxa"/>
            </w:tcMar>
          </w:tcPr>
          <w:p>
            <w:pPr>
              <w:jc w:val="left"/>
            </w:pPr>
            <w:r>
              <w:rPr>
                <w:b/>
                <w:color w:val="FFFFFF"/>
                <w:sz w:val="20"/>
              </w:rPr>
              <w:t>Validation Check</w:t>
            </w:r>
          </w:p>
        </w:tc>
        <w:tc>
          <w:tcPr>
            <w:tcW w:type="dxa" w:w="3600"/>
            <w:shd w:fill="1B365D"/>
            <w:tcMar>
              <w:top w:w="120" w:type="dxa"/>
              <w:bottom w:w="120" w:type="dxa"/>
              <w:left w:w="150" w:type="dxa"/>
              <w:right w:w="150" w:type="dxa"/>
            </w:tcMar>
          </w:tcPr>
          <w:p>
            <w:pPr>
              <w:jc w:val="left"/>
            </w:pPr>
            <w:r>
              <w:rPr>
                <w:b/>
                <w:color w:val="FFFFFF"/>
                <w:sz w:val="20"/>
              </w:rPr>
              <w:t>Detected Result</w:t>
            </w:r>
          </w:p>
        </w:tc>
        <w:tc>
          <w:tcPr>
            <w:tcW w:type="dxa" w:w="2160"/>
            <w:shd w:fill="1B365D"/>
            <w:tcMar>
              <w:top w:w="120" w:type="dxa"/>
              <w:bottom w:w="120" w:type="dxa"/>
              <w:left w:w="150" w:type="dxa"/>
              <w:right w:w="150" w:type="dxa"/>
            </w:tcMar>
          </w:tcPr>
          <w:p>
            <w:pPr>
              <w:jc w:val="left"/>
            </w:pPr>
            <w:r>
              <w:rPr>
                <w:b/>
                <w:color w:val="FFFFFF"/>
                <w:sz w:val="20"/>
              </w:rPr>
              <w:t>Status</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Invalid / Unrealistic Birth Years</w:t>
            </w:r>
          </w:p>
        </w:tc>
        <w:tc>
          <w:tcPr>
            <w:tcW w:type="dxa" w:w="3600"/>
            <w:shd w:fill="FFFFFF"/>
            <w:tcMar>
              <w:top w:w="100" w:type="dxa"/>
              <w:bottom w:w="100" w:type="dxa"/>
              <w:left w:w="150" w:type="dxa"/>
              <w:right w:w="150" w:type="dxa"/>
            </w:tcMar>
          </w:tcPr>
          <w:p>
            <w:pPr>
              <w:spacing w:after="0" w:line="264" w:lineRule="auto"/>
            </w:pPr>
            <w:r>
              <w:rPr>
                <w:color w:val="333333"/>
                <w:sz w:val="19"/>
              </w:rPr>
              <w:t>2 records (e.g., birth years &lt; 1900)</w:t>
            </w:r>
          </w:p>
        </w:tc>
        <w:tc>
          <w:tcPr>
            <w:tcW w:type="dxa" w:w="2160"/>
            <w:shd w:fill="FFFFFF"/>
            <w:tcMar>
              <w:top w:w="100" w:type="dxa"/>
              <w:bottom w:w="100" w:type="dxa"/>
              <w:left w:w="150" w:type="dxa"/>
              <w:right w:w="150" w:type="dxa"/>
            </w:tcMar>
          </w:tcPr>
          <w:p>
            <w:pPr>
              <w:spacing w:after="0" w:line="264" w:lineRule="auto"/>
            </w:pPr>
            <w:r>
              <w:rPr>
                <w:color w:val="333333"/>
                <w:sz w:val="19"/>
              </w:rPr>
              <w:t>Action Required</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Negative Income Values</w:t>
            </w:r>
          </w:p>
        </w:tc>
        <w:tc>
          <w:tcPr>
            <w:tcW w:type="dxa" w:w="3600"/>
            <w:shd w:fill="F9FBFD"/>
            <w:tcMar>
              <w:top w:w="100" w:type="dxa"/>
              <w:bottom w:w="100" w:type="dxa"/>
              <w:left w:w="150" w:type="dxa"/>
              <w:right w:w="150" w:type="dxa"/>
            </w:tcMar>
          </w:tcPr>
          <w:p>
            <w:pPr>
              <w:spacing w:after="0" w:line="264" w:lineRule="auto"/>
            </w:pPr>
            <w:r>
              <w:rPr>
                <w:color w:val="333333"/>
                <w:sz w:val="19"/>
              </w:rPr>
              <w:t>0 records</w:t>
            </w:r>
          </w:p>
        </w:tc>
        <w:tc>
          <w:tcPr>
            <w:tcW w:type="dxa" w:w="2160"/>
            <w:shd w:fill="F9FBFD"/>
            <w:tcMar>
              <w:top w:w="100" w:type="dxa"/>
              <w:bottom w:w="100" w:type="dxa"/>
              <w:left w:w="150" w:type="dxa"/>
              <w:right w:w="150" w:type="dxa"/>
            </w:tcMar>
          </w:tcPr>
          <w:p>
            <w:pPr>
              <w:spacing w:after="0" w:line="264" w:lineRule="auto"/>
            </w:pPr>
            <w:r>
              <w:rPr>
                <w:color w:val="333333"/>
                <w:sz w:val="19"/>
              </w:rPr>
              <w:t>Pass</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Empty / Null Education Fields</w:t>
            </w:r>
          </w:p>
        </w:tc>
        <w:tc>
          <w:tcPr>
            <w:tcW w:type="dxa" w:w="3600"/>
            <w:shd w:fill="FFFFFF"/>
            <w:tcMar>
              <w:top w:w="100" w:type="dxa"/>
              <w:bottom w:w="100" w:type="dxa"/>
              <w:left w:w="150" w:type="dxa"/>
              <w:right w:w="150" w:type="dxa"/>
            </w:tcMar>
          </w:tcPr>
          <w:p>
            <w:pPr>
              <w:spacing w:after="0" w:line="264" w:lineRule="auto"/>
            </w:pPr>
            <w:r>
              <w:rPr>
                <w:color w:val="333333"/>
                <w:sz w:val="19"/>
              </w:rPr>
              <w:t>0 records</w:t>
            </w:r>
          </w:p>
        </w:tc>
        <w:tc>
          <w:tcPr>
            <w:tcW w:type="dxa" w:w="2160"/>
            <w:shd w:fill="FFFFFF"/>
            <w:tcMar>
              <w:top w:w="100" w:type="dxa"/>
              <w:bottom w:w="100" w:type="dxa"/>
              <w:left w:w="150" w:type="dxa"/>
              <w:right w:w="150" w:type="dxa"/>
            </w:tcMar>
          </w:tcPr>
          <w:p>
            <w:pPr>
              <w:spacing w:after="0" w:line="264" w:lineRule="auto"/>
            </w:pPr>
            <w:r>
              <w:rPr>
                <w:color w:val="333333"/>
                <w:sz w:val="19"/>
              </w:rPr>
              <w:t>Pass</w:t>
            </w:r>
          </w:p>
        </w:tc>
      </w:tr>
      <w:tr>
        <w:trPr>
          <w:cantSplit/>
        </w:trPr>
        <w:tc>
          <w:tcPr>
            <w:tcW w:type="dxa" w:w="3600"/>
            <w:shd w:fill="F9FBFD"/>
            <w:tcMar>
              <w:top w:w="100" w:type="dxa"/>
              <w:bottom w:w="100" w:type="dxa"/>
              <w:left w:w="150" w:type="dxa"/>
              <w:right w:w="150" w:type="dxa"/>
            </w:tcMar>
          </w:tcPr>
          <w:p>
            <w:pPr>
              <w:spacing w:after="0" w:line="264" w:lineRule="auto"/>
            </w:pPr>
            <w:r>
              <w:rPr>
                <w:color w:val="333333"/>
                <w:sz w:val="19"/>
              </w:rPr>
              <w:t>Empty / Null Marital Status</w:t>
            </w:r>
          </w:p>
        </w:tc>
        <w:tc>
          <w:tcPr>
            <w:tcW w:type="dxa" w:w="3600"/>
            <w:shd w:fill="F9FBFD"/>
            <w:tcMar>
              <w:top w:w="100" w:type="dxa"/>
              <w:bottom w:w="100" w:type="dxa"/>
              <w:left w:w="150" w:type="dxa"/>
              <w:right w:w="150" w:type="dxa"/>
            </w:tcMar>
          </w:tcPr>
          <w:p>
            <w:pPr>
              <w:spacing w:after="0" w:line="264" w:lineRule="auto"/>
            </w:pPr>
            <w:r>
              <w:rPr>
                <w:color w:val="333333"/>
                <w:sz w:val="19"/>
              </w:rPr>
              <w:t>0 records</w:t>
            </w:r>
          </w:p>
        </w:tc>
        <w:tc>
          <w:tcPr>
            <w:tcW w:type="dxa" w:w="2160"/>
            <w:shd w:fill="F9FBFD"/>
            <w:tcMar>
              <w:top w:w="100" w:type="dxa"/>
              <w:bottom w:w="100" w:type="dxa"/>
              <w:left w:w="150" w:type="dxa"/>
              <w:right w:w="150" w:type="dxa"/>
            </w:tcMar>
          </w:tcPr>
          <w:p>
            <w:pPr>
              <w:spacing w:after="0" w:line="264" w:lineRule="auto"/>
            </w:pPr>
            <w:r>
              <w:rPr>
                <w:color w:val="333333"/>
                <w:sz w:val="19"/>
              </w:rPr>
              <w:t>Pass</w:t>
            </w:r>
          </w:p>
        </w:tc>
      </w:tr>
      <w:tr>
        <w:trPr>
          <w:cantSplit/>
        </w:trPr>
        <w:tc>
          <w:tcPr>
            <w:tcW w:type="dxa" w:w="3600"/>
            <w:shd w:fill="FFFFFF"/>
            <w:tcMar>
              <w:top w:w="100" w:type="dxa"/>
              <w:bottom w:w="100" w:type="dxa"/>
              <w:left w:w="150" w:type="dxa"/>
              <w:right w:w="150" w:type="dxa"/>
            </w:tcMar>
          </w:tcPr>
          <w:p>
            <w:pPr>
              <w:spacing w:after="0" w:line="264" w:lineRule="auto"/>
            </w:pPr>
            <w:r>
              <w:rPr>
                <w:color w:val="333333"/>
                <w:sz w:val="19"/>
              </w:rPr>
              <w:t>Invalid Enrollment Dates</w:t>
            </w:r>
          </w:p>
        </w:tc>
        <w:tc>
          <w:tcPr>
            <w:tcW w:type="dxa" w:w="3600"/>
            <w:shd w:fill="FFFFFF"/>
            <w:tcMar>
              <w:top w:w="100" w:type="dxa"/>
              <w:bottom w:w="100" w:type="dxa"/>
              <w:left w:w="150" w:type="dxa"/>
              <w:right w:w="150" w:type="dxa"/>
            </w:tcMar>
          </w:tcPr>
          <w:p>
            <w:pPr>
              <w:spacing w:after="0" w:line="264" w:lineRule="auto"/>
            </w:pPr>
            <w:r>
              <w:rPr>
                <w:color w:val="333333"/>
                <w:sz w:val="19"/>
              </w:rPr>
              <w:t>0 records</w:t>
            </w:r>
          </w:p>
        </w:tc>
        <w:tc>
          <w:tcPr>
            <w:tcW w:type="dxa" w:w="2160"/>
            <w:shd w:fill="FFFFFF"/>
            <w:tcMar>
              <w:top w:w="100" w:type="dxa"/>
              <w:bottom w:w="100" w:type="dxa"/>
              <w:left w:w="150" w:type="dxa"/>
              <w:right w:w="150" w:type="dxa"/>
            </w:tcMar>
          </w:tcPr>
          <w:p>
            <w:pPr>
              <w:spacing w:after="0" w:line="264" w:lineRule="auto"/>
            </w:pPr>
            <w:r>
              <w:rPr>
                <w:color w:val="333333"/>
                <w:sz w:val="19"/>
              </w:rPr>
              <w:t>Pass</w:t>
            </w:r>
          </w:p>
        </w:tc>
      </w:tr>
    </w:tbl>
    <w:p/>
    <w:p>
      <w:r>
        <w:t>Category Distribution Summary:</w:t>
      </w:r>
    </w:p>
    <w:p>
      <w:r>
        <w:rPr>
          <w:b/>
        </w:rPr>
        <w:t xml:space="preserve">• Education Categories (5): </w:t>
      </w:r>
      <w:r>
        <w:t>Graduation, PhD, Master, Basic, 2n Cycle</w:t>
      </w:r>
    </w:p>
    <w:p>
      <w:r>
        <w:rPr>
          <w:b/>
        </w:rPr>
        <w:t xml:space="preserve">• Marital Status Categories (8): </w:t>
      </w:r>
      <w:r>
        <w:t>Single, Together, Married, Divorced, Widow, Alone, Absurd, YOLO</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Data Quality &amp; Inconsistency Observation</w:t>
              <w:br/>
            </w:r>
            <w:r>
              <w:rPr>
                <w:color w:val="333333"/>
                <w:sz w:val="20"/>
              </w:rPr>
              <w:t>Analysis identified 2 unrealistic birth years (e.g., 1893, 1899) which yield impossible ages (&gt;120 years). Marital_Status contains rare/non-standard values ('Absurd', 'YOLO', 'Alone') that should be recoded into broader categories (e.g., 'Single' or 'Other') during preprocessing.</w:t>
            </w:r>
          </w:p>
        </w:tc>
      </w:tr>
    </w:tbl>
    <w:p/>
    <w:p>
      <w:pPr>
        <w:keepNext/>
        <w:spacing w:before="360" w:after="160"/>
        <w:pBdr>
          <w:bottom w:val="single" w:sz="12" w:space="4" w:color="1B365D"/>
        </w:pBdr>
      </w:pPr>
      <w:r>
        <w:rPr>
          <w:b/>
          <w:color w:val="1B365D"/>
          <w:sz w:val="32"/>
        </w:rPr>
        <w:t>9. Numerical Variables Review</w:t>
      </w:r>
    </w:p>
    <w:p>
      <w:r>
        <w:t>Statistical evaluation (Min, Max, Mean) was computed for all 26 numerical attributes to understand feature spreads and central tendencies.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1872"/>
        <w:gridCol w:w="1872"/>
        <w:gridCol w:w="1872"/>
        <w:gridCol w:w="1872"/>
        <w:gridCol w:w="1872"/>
      </w:tblGrid>
      <w:tr>
        <w:trPr>
          <w:tblHeader/>
        </w:trPr>
        <w:tc>
          <w:tcPr>
            <w:tcW w:type="dxa" w:w="2160"/>
            <w:shd w:fill="1B365D"/>
            <w:tcMar>
              <w:top w:w="120" w:type="dxa"/>
              <w:bottom w:w="120" w:type="dxa"/>
              <w:left w:w="150" w:type="dxa"/>
              <w:right w:w="150" w:type="dxa"/>
            </w:tcMar>
          </w:tcPr>
          <w:p>
            <w:pPr>
              <w:jc w:val="left"/>
            </w:pPr>
            <w:r>
              <w:rPr>
                <w:b/>
                <w:color w:val="FFFFFF"/>
                <w:sz w:val="20"/>
              </w:rPr>
              <w:t>Variable</w:t>
            </w:r>
          </w:p>
        </w:tc>
        <w:tc>
          <w:tcPr>
            <w:tcW w:type="dxa" w:w="864"/>
            <w:shd w:fill="1B365D"/>
            <w:tcMar>
              <w:top w:w="120" w:type="dxa"/>
              <w:bottom w:w="120" w:type="dxa"/>
              <w:left w:w="150" w:type="dxa"/>
              <w:right w:w="150" w:type="dxa"/>
            </w:tcMar>
          </w:tcPr>
          <w:p>
            <w:pPr>
              <w:jc w:val="left"/>
            </w:pPr>
            <w:r>
              <w:rPr>
                <w:b/>
                <w:color w:val="FFFFFF"/>
                <w:sz w:val="20"/>
              </w:rPr>
              <w:t>Min</w:t>
            </w:r>
          </w:p>
        </w:tc>
        <w:tc>
          <w:tcPr>
            <w:tcW w:type="dxa" w:w="1152"/>
            <w:shd w:fill="1B365D"/>
            <w:tcMar>
              <w:top w:w="120" w:type="dxa"/>
              <w:bottom w:w="120" w:type="dxa"/>
              <w:left w:w="150" w:type="dxa"/>
              <w:right w:w="150" w:type="dxa"/>
            </w:tcMar>
          </w:tcPr>
          <w:p>
            <w:pPr>
              <w:jc w:val="left"/>
            </w:pPr>
            <w:r>
              <w:rPr>
                <w:b/>
                <w:color w:val="FFFFFF"/>
                <w:sz w:val="20"/>
              </w:rPr>
              <w:t>Max</w:t>
            </w:r>
          </w:p>
        </w:tc>
        <w:tc>
          <w:tcPr>
            <w:tcW w:type="dxa" w:w="1296"/>
            <w:shd w:fill="1B365D"/>
            <w:tcMar>
              <w:top w:w="120" w:type="dxa"/>
              <w:bottom w:w="120" w:type="dxa"/>
              <w:left w:w="150" w:type="dxa"/>
              <w:right w:w="150" w:type="dxa"/>
            </w:tcMar>
          </w:tcPr>
          <w:p>
            <w:pPr>
              <w:jc w:val="left"/>
            </w:pPr>
            <w:r>
              <w:rPr>
                <w:b/>
                <w:color w:val="FFFFFF"/>
                <w:sz w:val="20"/>
              </w:rPr>
              <w:t>Mean</w:t>
            </w:r>
          </w:p>
        </w:tc>
        <w:tc>
          <w:tcPr>
            <w:tcW w:type="dxa" w:w="3888"/>
            <w:shd w:fill="1B365D"/>
            <w:tcMar>
              <w:top w:w="120" w:type="dxa"/>
              <w:bottom w:w="120" w:type="dxa"/>
              <w:left w:w="150" w:type="dxa"/>
              <w:right w:w="150" w:type="dxa"/>
            </w:tcMar>
          </w:tcPr>
          <w:p>
            <w:pPr>
              <w:jc w:val="left"/>
            </w:pPr>
            <w:r>
              <w:rPr>
                <w:b/>
                <w:color w:val="FFFFFF"/>
                <w:sz w:val="20"/>
              </w:rPr>
              <w:t>Key Observation</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ID</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11191</w:t>
            </w:r>
          </w:p>
        </w:tc>
        <w:tc>
          <w:tcPr>
            <w:tcW w:type="dxa" w:w="1296"/>
            <w:shd w:fill="FFFFFF"/>
            <w:tcMar>
              <w:top w:w="100" w:type="dxa"/>
              <w:bottom w:w="100" w:type="dxa"/>
              <w:left w:w="150" w:type="dxa"/>
              <w:right w:w="150" w:type="dxa"/>
            </w:tcMar>
          </w:tcPr>
          <w:p>
            <w:pPr>
              <w:spacing w:after="0" w:line="264" w:lineRule="auto"/>
            </w:pPr>
            <w:r>
              <w:rPr>
                <w:color w:val="333333"/>
                <w:sz w:val="19"/>
              </w:rPr>
              <w:t>5592.16</w:t>
            </w:r>
          </w:p>
        </w:tc>
        <w:tc>
          <w:tcPr>
            <w:tcW w:type="dxa" w:w="3888"/>
            <w:shd w:fill="FFFFFF"/>
            <w:tcMar>
              <w:top w:w="100" w:type="dxa"/>
              <w:bottom w:w="100" w:type="dxa"/>
              <w:left w:w="150" w:type="dxa"/>
              <w:right w:w="150" w:type="dxa"/>
            </w:tcMar>
          </w:tcPr>
          <w:p>
            <w:pPr>
              <w:spacing w:after="0" w:line="264" w:lineRule="auto"/>
            </w:pPr>
            <w:r>
              <w:rPr>
                <w:color w:val="333333"/>
                <w:sz w:val="19"/>
              </w:rPr>
              <w:t>Unique record index</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Year_Birth</w:t>
            </w:r>
          </w:p>
        </w:tc>
        <w:tc>
          <w:tcPr>
            <w:tcW w:type="dxa" w:w="864"/>
            <w:shd w:fill="F9FBFD"/>
            <w:tcMar>
              <w:top w:w="100" w:type="dxa"/>
              <w:bottom w:w="100" w:type="dxa"/>
              <w:left w:w="150" w:type="dxa"/>
              <w:right w:w="150" w:type="dxa"/>
            </w:tcMar>
          </w:tcPr>
          <w:p>
            <w:pPr>
              <w:spacing w:after="0" w:line="264" w:lineRule="auto"/>
            </w:pPr>
            <w:r>
              <w:rPr>
                <w:color w:val="333333"/>
                <w:sz w:val="19"/>
              </w:rPr>
              <w:t>1893</w:t>
            </w:r>
          </w:p>
        </w:tc>
        <w:tc>
          <w:tcPr>
            <w:tcW w:type="dxa" w:w="1152"/>
            <w:shd w:fill="F9FBFD"/>
            <w:tcMar>
              <w:top w:w="100" w:type="dxa"/>
              <w:bottom w:w="100" w:type="dxa"/>
              <w:left w:w="150" w:type="dxa"/>
              <w:right w:w="150" w:type="dxa"/>
            </w:tcMar>
          </w:tcPr>
          <w:p>
            <w:pPr>
              <w:spacing w:after="0" w:line="264" w:lineRule="auto"/>
            </w:pPr>
            <w:r>
              <w:rPr>
                <w:color w:val="333333"/>
                <w:sz w:val="19"/>
              </w:rPr>
              <w:t>1996</w:t>
            </w:r>
          </w:p>
        </w:tc>
        <w:tc>
          <w:tcPr>
            <w:tcW w:type="dxa" w:w="1296"/>
            <w:shd w:fill="F9FBFD"/>
            <w:tcMar>
              <w:top w:w="100" w:type="dxa"/>
              <w:bottom w:w="100" w:type="dxa"/>
              <w:left w:w="150" w:type="dxa"/>
              <w:right w:w="150" w:type="dxa"/>
            </w:tcMar>
          </w:tcPr>
          <w:p>
            <w:pPr>
              <w:spacing w:after="0" w:line="264" w:lineRule="auto"/>
            </w:pPr>
            <w:r>
              <w:rPr>
                <w:color w:val="333333"/>
                <w:sz w:val="19"/>
              </w:rPr>
              <w:t>1968.81</w:t>
            </w:r>
          </w:p>
        </w:tc>
        <w:tc>
          <w:tcPr>
            <w:tcW w:type="dxa" w:w="3888"/>
            <w:shd w:fill="F9FBFD"/>
            <w:tcMar>
              <w:top w:w="100" w:type="dxa"/>
              <w:bottom w:w="100" w:type="dxa"/>
              <w:left w:w="150" w:type="dxa"/>
              <w:right w:w="150" w:type="dxa"/>
            </w:tcMar>
          </w:tcPr>
          <w:p>
            <w:pPr>
              <w:spacing w:after="0" w:line="264" w:lineRule="auto"/>
            </w:pPr>
            <w:r>
              <w:rPr>
                <w:color w:val="333333"/>
                <w:sz w:val="19"/>
              </w:rPr>
              <w:t>Contains 2 extreme birth year outliers</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Income</w:t>
            </w:r>
          </w:p>
        </w:tc>
        <w:tc>
          <w:tcPr>
            <w:tcW w:type="dxa" w:w="864"/>
            <w:shd w:fill="FFFFFF"/>
            <w:tcMar>
              <w:top w:w="100" w:type="dxa"/>
              <w:bottom w:w="100" w:type="dxa"/>
              <w:left w:w="150" w:type="dxa"/>
              <w:right w:w="150" w:type="dxa"/>
            </w:tcMar>
          </w:tcPr>
          <w:p>
            <w:pPr>
              <w:spacing w:after="0" w:line="264" w:lineRule="auto"/>
            </w:pPr>
            <w:r>
              <w:rPr>
                <w:color w:val="333333"/>
                <w:sz w:val="19"/>
              </w:rPr>
              <w:t>1,730</w:t>
            </w:r>
          </w:p>
        </w:tc>
        <w:tc>
          <w:tcPr>
            <w:tcW w:type="dxa" w:w="1152"/>
            <w:shd w:fill="FFFFFF"/>
            <w:tcMar>
              <w:top w:w="100" w:type="dxa"/>
              <w:bottom w:w="100" w:type="dxa"/>
              <w:left w:w="150" w:type="dxa"/>
              <w:right w:w="150" w:type="dxa"/>
            </w:tcMar>
          </w:tcPr>
          <w:p>
            <w:pPr>
              <w:spacing w:after="0" w:line="264" w:lineRule="auto"/>
            </w:pPr>
            <w:r>
              <w:rPr>
                <w:color w:val="333333"/>
                <w:sz w:val="19"/>
              </w:rPr>
              <w:t>666,666</w:t>
            </w:r>
          </w:p>
        </w:tc>
        <w:tc>
          <w:tcPr>
            <w:tcW w:type="dxa" w:w="1296"/>
            <w:shd w:fill="FFFFFF"/>
            <w:tcMar>
              <w:top w:w="100" w:type="dxa"/>
              <w:bottom w:w="100" w:type="dxa"/>
              <w:left w:w="150" w:type="dxa"/>
              <w:right w:w="150" w:type="dxa"/>
            </w:tcMar>
          </w:tcPr>
          <w:p>
            <w:pPr>
              <w:spacing w:after="0" w:line="264" w:lineRule="auto"/>
            </w:pPr>
            <w:r>
              <w:rPr>
                <w:color w:val="333333"/>
                <w:sz w:val="19"/>
              </w:rPr>
              <w:t>52,247.25</w:t>
            </w:r>
          </w:p>
        </w:tc>
        <w:tc>
          <w:tcPr>
            <w:tcW w:type="dxa" w:w="3888"/>
            <w:shd w:fill="FFFFFF"/>
            <w:tcMar>
              <w:top w:w="100" w:type="dxa"/>
              <w:bottom w:w="100" w:type="dxa"/>
              <w:left w:w="150" w:type="dxa"/>
              <w:right w:w="150" w:type="dxa"/>
            </w:tcMar>
          </w:tcPr>
          <w:p>
            <w:pPr>
              <w:spacing w:after="0" w:line="264" w:lineRule="auto"/>
            </w:pPr>
            <w:r>
              <w:rPr>
                <w:color w:val="333333"/>
                <w:sz w:val="19"/>
              </w:rPr>
              <w:t>High variation; right-skewed with extreme values</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Kidhome</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2</w:t>
            </w:r>
          </w:p>
        </w:tc>
        <w:tc>
          <w:tcPr>
            <w:tcW w:type="dxa" w:w="1296"/>
            <w:shd w:fill="F9FBFD"/>
            <w:tcMar>
              <w:top w:w="100" w:type="dxa"/>
              <w:bottom w:w="100" w:type="dxa"/>
              <w:left w:w="150" w:type="dxa"/>
              <w:right w:w="150" w:type="dxa"/>
            </w:tcMar>
          </w:tcPr>
          <w:p>
            <w:pPr>
              <w:spacing w:after="0" w:line="264" w:lineRule="auto"/>
            </w:pPr>
            <w:r>
              <w:rPr>
                <w:color w:val="333333"/>
                <w:sz w:val="19"/>
              </w:rPr>
              <w:t>0.44</w:t>
            </w:r>
          </w:p>
        </w:tc>
        <w:tc>
          <w:tcPr>
            <w:tcW w:type="dxa" w:w="3888"/>
            <w:shd w:fill="F9FBFD"/>
            <w:tcMar>
              <w:top w:w="100" w:type="dxa"/>
              <w:bottom w:w="100" w:type="dxa"/>
              <w:left w:w="150" w:type="dxa"/>
              <w:right w:w="150" w:type="dxa"/>
            </w:tcMar>
          </w:tcPr>
          <w:p>
            <w:pPr>
              <w:spacing w:after="0" w:line="264" w:lineRule="auto"/>
            </w:pPr>
            <w:r>
              <w:rPr>
                <w:color w:val="333333"/>
                <w:sz w:val="19"/>
              </w:rPr>
              <w:t>Most households have 0 or 1 young child</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Teenhome</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2</w:t>
            </w:r>
          </w:p>
        </w:tc>
        <w:tc>
          <w:tcPr>
            <w:tcW w:type="dxa" w:w="1296"/>
            <w:shd w:fill="FFFFFF"/>
            <w:tcMar>
              <w:top w:w="100" w:type="dxa"/>
              <w:bottom w:w="100" w:type="dxa"/>
              <w:left w:w="150" w:type="dxa"/>
              <w:right w:w="150" w:type="dxa"/>
            </w:tcMar>
          </w:tcPr>
          <w:p>
            <w:pPr>
              <w:spacing w:after="0" w:line="264" w:lineRule="auto"/>
            </w:pPr>
            <w:r>
              <w:rPr>
                <w:color w:val="333333"/>
                <w:sz w:val="19"/>
              </w:rPr>
              <w:t>0.51</w:t>
            </w:r>
          </w:p>
        </w:tc>
        <w:tc>
          <w:tcPr>
            <w:tcW w:type="dxa" w:w="3888"/>
            <w:shd w:fill="FFFFFF"/>
            <w:tcMar>
              <w:top w:w="100" w:type="dxa"/>
              <w:bottom w:w="100" w:type="dxa"/>
              <w:left w:w="150" w:type="dxa"/>
              <w:right w:w="150" w:type="dxa"/>
            </w:tcMar>
          </w:tcPr>
          <w:p>
            <w:pPr>
              <w:spacing w:after="0" w:line="264" w:lineRule="auto"/>
            </w:pPr>
            <w:r>
              <w:rPr>
                <w:color w:val="333333"/>
                <w:sz w:val="19"/>
              </w:rPr>
              <w:t>Most households have 0 or 1 teenager</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Recency</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99</w:t>
            </w:r>
          </w:p>
        </w:tc>
        <w:tc>
          <w:tcPr>
            <w:tcW w:type="dxa" w:w="1296"/>
            <w:shd w:fill="F9FBFD"/>
            <w:tcMar>
              <w:top w:w="100" w:type="dxa"/>
              <w:bottom w:w="100" w:type="dxa"/>
              <w:left w:w="150" w:type="dxa"/>
              <w:right w:w="150" w:type="dxa"/>
            </w:tcMar>
          </w:tcPr>
          <w:p>
            <w:pPr>
              <w:spacing w:after="0" w:line="264" w:lineRule="auto"/>
            </w:pPr>
            <w:r>
              <w:rPr>
                <w:color w:val="333333"/>
                <w:sz w:val="19"/>
              </w:rPr>
              <w:t>49.11</w:t>
            </w:r>
          </w:p>
        </w:tc>
        <w:tc>
          <w:tcPr>
            <w:tcW w:type="dxa" w:w="3888"/>
            <w:shd w:fill="F9FBFD"/>
            <w:tcMar>
              <w:top w:w="100" w:type="dxa"/>
              <w:bottom w:w="100" w:type="dxa"/>
              <w:left w:w="150" w:type="dxa"/>
              <w:right w:w="150" w:type="dxa"/>
            </w:tcMar>
          </w:tcPr>
          <w:p>
            <w:pPr>
              <w:spacing w:after="0" w:line="264" w:lineRule="auto"/>
            </w:pPr>
            <w:r>
              <w:rPr>
                <w:color w:val="333333"/>
                <w:sz w:val="19"/>
              </w:rPr>
              <w:t>Uniform distribution across 0–99 days</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MntWines</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1,493</w:t>
            </w:r>
          </w:p>
        </w:tc>
        <w:tc>
          <w:tcPr>
            <w:tcW w:type="dxa" w:w="1296"/>
            <w:shd w:fill="FFFFFF"/>
            <w:tcMar>
              <w:top w:w="100" w:type="dxa"/>
              <w:bottom w:w="100" w:type="dxa"/>
              <w:left w:w="150" w:type="dxa"/>
              <w:right w:w="150" w:type="dxa"/>
            </w:tcMar>
          </w:tcPr>
          <w:p>
            <w:pPr>
              <w:spacing w:after="0" w:line="264" w:lineRule="auto"/>
            </w:pPr>
            <w:r>
              <w:rPr>
                <w:color w:val="333333"/>
                <w:sz w:val="19"/>
              </w:rPr>
              <w:t>303.94</w:t>
            </w:r>
          </w:p>
        </w:tc>
        <w:tc>
          <w:tcPr>
            <w:tcW w:type="dxa" w:w="3888"/>
            <w:shd w:fill="FFFFFF"/>
            <w:tcMar>
              <w:top w:w="100" w:type="dxa"/>
              <w:bottom w:w="100" w:type="dxa"/>
              <w:left w:w="150" w:type="dxa"/>
              <w:right w:w="150" w:type="dxa"/>
            </w:tcMar>
          </w:tcPr>
          <w:p>
            <w:pPr>
              <w:spacing w:after="0" w:line="264" w:lineRule="auto"/>
            </w:pPr>
            <w:r>
              <w:rPr>
                <w:color w:val="333333"/>
                <w:sz w:val="19"/>
              </w:rPr>
              <w:t>Highest average spend among product groups</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MntFruits</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199</w:t>
            </w:r>
          </w:p>
        </w:tc>
        <w:tc>
          <w:tcPr>
            <w:tcW w:type="dxa" w:w="1296"/>
            <w:shd w:fill="F9FBFD"/>
            <w:tcMar>
              <w:top w:w="100" w:type="dxa"/>
              <w:bottom w:w="100" w:type="dxa"/>
              <w:left w:w="150" w:type="dxa"/>
              <w:right w:w="150" w:type="dxa"/>
            </w:tcMar>
          </w:tcPr>
          <w:p>
            <w:pPr>
              <w:spacing w:after="0" w:line="264" w:lineRule="auto"/>
            </w:pPr>
            <w:r>
              <w:rPr>
                <w:color w:val="333333"/>
                <w:sz w:val="19"/>
              </w:rPr>
              <w:t>26.30</w:t>
            </w:r>
          </w:p>
        </w:tc>
        <w:tc>
          <w:tcPr>
            <w:tcW w:type="dxa" w:w="3888"/>
            <w:shd w:fill="F9FBFD"/>
            <w:tcMar>
              <w:top w:w="100" w:type="dxa"/>
              <w:bottom w:w="100" w:type="dxa"/>
              <w:left w:w="150" w:type="dxa"/>
              <w:right w:w="150" w:type="dxa"/>
            </w:tcMar>
          </w:tcPr>
          <w:p>
            <w:pPr>
              <w:spacing w:after="0" w:line="264" w:lineRule="auto"/>
            </w:pPr>
            <w:r>
              <w:rPr>
                <w:color w:val="333333"/>
                <w:sz w:val="19"/>
              </w:rPr>
              <w:t>Relatively low average spend</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MntMeatProducts</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1,725</w:t>
            </w:r>
          </w:p>
        </w:tc>
        <w:tc>
          <w:tcPr>
            <w:tcW w:type="dxa" w:w="1296"/>
            <w:shd w:fill="FFFFFF"/>
            <w:tcMar>
              <w:top w:w="100" w:type="dxa"/>
              <w:bottom w:w="100" w:type="dxa"/>
              <w:left w:w="150" w:type="dxa"/>
              <w:right w:w="150" w:type="dxa"/>
            </w:tcMar>
          </w:tcPr>
          <w:p>
            <w:pPr>
              <w:spacing w:after="0" w:line="264" w:lineRule="auto"/>
            </w:pPr>
            <w:r>
              <w:rPr>
                <w:color w:val="333333"/>
                <w:sz w:val="19"/>
              </w:rPr>
              <w:t>166.95</w:t>
            </w:r>
          </w:p>
        </w:tc>
        <w:tc>
          <w:tcPr>
            <w:tcW w:type="dxa" w:w="3888"/>
            <w:shd w:fill="FFFFFF"/>
            <w:tcMar>
              <w:top w:w="100" w:type="dxa"/>
              <w:bottom w:w="100" w:type="dxa"/>
              <w:left w:w="150" w:type="dxa"/>
              <w:right w:w="150" w:type="dxa"/>
            </w:tcMar>
          </w:tcPr>
          <w:p>
            <w:pPr>
              <w:spacing w:after="0" w:line="264" w:lineRule="auto"/>
            </w:pPr>
            <w:r>
              <w:rPr>
                <w:color w:val="333333"/>
                <w:sz w:val="19"/>
              </w:rPr>
              <w:t>Second highest spending category</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MntFishProducts</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259</w:t>
            </w:r>
          </w:p>
        </w:tc>
        <w:tc>
          <w:tcPr>
            <w:tcW w:type="dxa" w:w="1296"/>
            <w:shd w:fill="F9FBFD"/>
            <w:tcMar>
              <w:top w:w="100" w:type="dxa"/>
              <w:bottom w:w="100" w:type="dxa"/>
              <w:left w:w="150" w:type="dxa"/>
              <w:right w:w="150" w:type="dxa"/>
            </w:tcMar>
          </w:tcPr>
          <w:p>
            <w:pPr>
              <w:spacing w:after="0" w:line="264" w:lineRule="auto"/>
            </w:pPr>
            <w:r>
              <w:rPr>
                <w:color w:val="333333"/>
                <w:sz w:val="19"/>
              </w:rPr>
              <w:t>37.53</w:t>
            </w:r>
          </w:p>
        </w:tc>
        <w:tc>
          <w:tcPr>
            <w:tcW w:type="dxa" w:w="3888"/>
            <w:shd w:fill="F9FBFD"/>
            <w:tcMar>
              <w:top w:w="100" w:type="dxa"/>
              <w:bottom w:w="100" w:type="dxa"/>
              <w:left w:w="150" w:type="dxa"/>
              <w:right w:w="150" w:type="dxa"/>
            </w:tcMar>
          </w:tcPr>
          <w:p>
            <w:pPr>
              <w:spacing w:after="0" w:line="264" w:lineRule="auto"/>
            </w:pPr>
            <w:r>
              <w:rPr>
                <w:color w:val="333333"/>
                <w:sz w:val="19"/>
              </w:rPr>
              <w:t>Moderate expenditure</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MntSweetProducts</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263</w:t>
            </w:r>
          </w:p>
        </w:tc>
        <w:tc>
          <w:tcPr>
            <w:tcW w:type="dxa" w:w="1296"/>
            <w:shd w:fill="FFFFFF"/>
            <w:tcMar>
              <w:top w:w="100" w:type="dxa"/>
              <w:bottom w:w="100" w:type="dxa"/>
              <w:left w:w="150" w:type="dxa"/>
              <w:right w:w="150" w:type="dxa"/>
            </w:tcMar>
          </w:tcPr>
          <w:p>
            <w:pPr>
              <w:spacing w:after="0" w:line="264" w:lineRule="auto"/>
            </w:pPr>
            <w:r>
              <w:rPr>
                <w:color w:val="333333"/>
                <w:sz w:val="19"/>
              </w:rPr>
              <w:t>27.06</w:t>
            </w:r>
          </w:p>
        </w:tc>
        <w:tc>
          <w:tcPr>
            <w:tcW w:type="dxa" w:w="3888"/>
            <w:shd w:fill="FFFFFF"/>
            <w:tcMar>
              <w:top w:w="100" w:type="dxa"/>
              <w:bottom w:w="100" w:type="dxa"/>
              <w:left w:w="150" w:type="dxa"/>
              <w:right w:w="150" w:type="dxa"/>
            </w:tcMar>
          </w:tcPr>
          <w:p>
            <w:pPr>
              <w:spacing w:after="0" w:line="264" w:lineRule="auto"/>
            </w:pPr>
            <w:r>
              <w:rPr>
                <w:color w:val="333333"/>
                <w:sz w:val="19"/>
              </w:rPr>
              <w:t>Relatively low average spend</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MntGoldProds</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362</w:t>
            </w:r>
          </w:p>
        </w:tc>
        <w:tc>
          <w:tcPr>
            <w:tcW w:type="dxa" w:w="1296"/>
            <w:shd w:fill="F9FBFD"/>
            <w:tcMar>
              <w:top w:w="100" w:type="dxa"/>
              <w:bottom w:w="100" w:type="dxa"/>
              <w:left w:w="150" w:type="dxa"/>
              <w:right w:w="150" w:type="dxa"/>
            </w:tcMar>
          </w:tcPr>
          <w:p>
            <w:pPr>
              <w:spacing w:after="0" w:line="264" w:lineRule="auto"/>
            </w:pPr>
            <w:r>
              <w:rPr>
                <w:color w:val="333333"/>
                <w:sz w:val="19"/>
              </w:rPr>
              <w:t>44.02</w:t>
            </w:r>
          </w:p>
        </w:tc>
        <w:tc>
          <w:tcPr>
            <w:tcW w:type="dxa" w:w="3888"/>
            <w:shd w:fill="F9FBFD"/>
            <w:tcMar>
              <w:top w:w="100" w:type="dxa"/>
              <w:bottom w:w="100" w:type="dxa"/>
              <w:left w:w="150" w:type="dxa"/>
              <w:right w:w="150" w:type="dxa"/>
            </w:tcMar>
          </w:tcPr>
          <w:p>
            <w:pPr>
              <w:spacing w:after="0" w:line="264" w:lineRule="auto"/>
            </w:pPr>
            <w:r>
              <w:rPr>
                <w:color w:val="333333"/>
                <w:sz w:val="19"/>
              </w:rPr>
              <w:t>Moderate expenditure</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NumDealsPurchases</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15</w:t>
            </w:r>
          </w:p>
        </w:tc>
        <w:tc>
          <w:tcPr>
            <w:tcW w:type="dxa" w:w="1296"/>
            <w:shd w:fill="FFFFFF"/>
            <w:tcMar>
              <w:top w:w="100" w:type="dxa"/>
              <w:bottom w:w="100" w:type="dxa"/>
              <w:left w:w="150" w:type="dxa"/>
              <w:right w:w="150" w:type="dxa"/>
            </w:tcMar>
          </w:tcPr>
          <w:p>
            <w:pPr>
              <w:spacing w:after="0" w:line="264" w:lineRule="auto"/>
            </w:pPr>
            <w:r>
              <w:rPr>
                <w:color w:val="333333"/>
                <w:sz w:val="19"/>
              </w:rPr>
              <w:t>2.33</w:t>
            </w:r>
          </w:p>
        </w:tc>
        <w:tc>
          <w:tcPr>
            <w:tcW w:type="dxa" w:w="3888"/>
            <w:shd w:fill="FFFFFF"/>
            <w:tcMar>
              <w:top w:w="100" w:type="dxa"/>
              <w:bottom w:w="100" w:type="dxa"/>
              <w:left w:w="150" w:type="dxa"/>
              <w:right w:w="150" w:type="dxa"/>
            </w:tcMar>
          </w:tcPr>
          <w:p>
            <w:pPr>
              <w:spacing w:after="0" w:line="264" w:lineRule="auto"/>
            </w:pPr>
            <w:r>
              <w:rPr>
                <w:color w:val="333333"/>
                <w:sz w:val="19"/>
              </w:rPr>
              <w:t>Limited deal-seeking behavior</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NumWebPurchases</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27</w:t>
            </w:r>
          </w:p>
        </w:tc>
        <w:tc>
          <w:tcPr>
            <w:tcW w:type="dxa" w:w="1296"/>
            <w:shd w:fill="F9FBFD"/>
            <w:tcMar>
              <w:top w:w="100" w:type="dxa"/>
              <w:bottom w:w="100" w:type="dxa"/>
              <w:left w:w="150" w:type="dxa"/>
              <w:right w:w="150" w:type="dxa"/>
            </w:tcMar>
          </w:tcPr>
          <w:p>
            <w:pPr>
              <w:spacing w:after="0" w:line="264" w:lineRule="auto"/>
            </w:pPr>
            <w:r>
              <w:rPr>
                <w:color w:val="333333"/>
                <w:sz w:val="19"/>
              </w:rPr>
              <w:t>4.08</w:t>
            </w:r>
          </w:p>
        </w:tc>
        <w:tc>
          <w:tcPr>
            <w:tcW w:type="dxa" w:w="3888"/>
            <w:shd w:fill="F9FBFD"/>
            <w:tcMar>
              <w:top w:w="100" w:type="dxa"/>
              <w:bottom w:w="100" w:type="dxa"/>
              <w:left w:w="150" w:type="dxa"/>
              <w:right w:w="150" w:type="dxa"/>
            </w:tcMar>
          </w:tcPr>
          <w:p>
            <w:pPr>
              <w:spacing w:after="0" w:line="264" w:lineRule="auto"/>
            </w:pPr>
            <w:r>
              <w:rPr>
                <w:color w:val="333333"/>
                <w:sz w:val="19"/>
              </w:rPr>
              <w:t>High online engagement</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NumCatalogPurchases</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28</w:t>
            </w:r>
          </w:p>
        </w:tc>
        <w:tc>
          <w:tcPr>
            <w:tcW w:type="dxa" w:w="1296"/>
            <w:shd w:fill="FFFFFF"/>
            <w:tcMar>
              <w:top w:w="100" w:type="dxa"/>
              <w:bottom w:w="100" w:type="dxa"/>
              <w:left w:w="150" w:type="dxa"/>
              <w:right w:w="150" w:type="dxa"/>
            </w:tcMar>
          </w:tcPr>
          <w:p>
            <w:pPr>
              <w:spacing w:after="0" w:line="264" w:lineRule="auto"/>
            </w:pPr>
            <w:r>
              <w:rPr>
                <w:color w:val="333333"/>
                <w:sz w:val="19"/>
              </w:rPr>
              <w:t>2.66</w:t>
            </w:r>
          </w:p>
        </w:tc>
        <w:tc>
          <w:tcPr>
            <w:tcW w:type="dxa" w:w="3888"/>
            <w:shd w:fill="FFFFFF"/>
            <w:tcMar>
              <w:top w:w="100" w:type="dxa"/>
              <w:bottom w:w="100" w:type="dxa"/>
              <w:left w:w="150" w:type="dxa"/>
              <w:right w:w="150" w:type="dxa"/>
            </w:tcMar>
          </w:tcPr>
          <w:p>
            <w:pPr>
              <w:spacing w:after="0" w:line="264" w:lineRule="auto"/>
            </w:pPr>
            <w:r>
              <w:rPr>
                <w:color w:val="333333"/>
                <w:sz w:val="19"/>
              </w:rPr>
              <w:t>Moderate catalog channel usage</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NumStorePurchases</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13</w:t>
            </w:r>
          </w:p>
        </w:tc>
        <w:tc>
          <w:tcPr>
            <w:tcW w:type="dxa" w:w="1296"/>
            <w:shd w:fill="F9FBFD"/>
            <w:tcMar>
              <w:top w:w="100" w:type="dxa"/>
              <w:bottom w:w="100" w:type="dxa"/>
              <w:left w:w="150" w:type="dxa"/>
              <w:right w:w="150" w:type="dxa"/>
            </w:tcMar>
          </w:tcPr>
          <w:p>
            <w:pPr>
              <w:spacing w:after="0" w:line="264" w:lineRule="auto"/>
            </w:pPr>
            <w:r>
              <w:rPr>
                <w:color w:val="333333"/>
                <w:sz w:val="19"/>
              </w:rPr>
              <w:t>5.79</w:t>
            </w:r>
          </w:p>
        </w:tc>
        <w:tc>
          <w:tcPr>
            <w:tcW w:type="dxa" w:w="3888"/>
            <w:shd w:fill="F9FBFD"/>
            <w:tcMar>
              <w:top w:w="100" w:type="dxa"/>
              <w:bottom w:w="100" w:type="dxa"/>
              <w:left w:w="150" w:type="dxa"/>
              <w:right w:w="150" w:type="dxa"/>
            </w:tcMar>
          </w:tcPr>
          <w:p>
            <w:pPr>
              <w:spacing w:after="0" w:line="264" w:lineRule="auto"/>
            </w:pPr>
            <w:r>
              <w:rPr>
                <w:color w:val="333333"/>
                <w:sz w:val="19"/>
              </w:rPr>
              <w:t>Most common physical purchasing channel</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NumWebVisitsMonth</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20</w:t>
            </w:r>
          </w:p>
        </w:tc>
        <w:tc>
          <w:tcPr>
            <w:tcW w:type="dxa" w:w="1296"/>
            <w:shd w:fill="FFFFFF"/>
            <w:tcMar>
              <w:top w:w="100" w:type="dxa"/>
              <w:bottom w:w="100" w:type="dxa"/>
              <w:left w:w="150" w:type="dxa"/>
              <w:right w:w="150" w:type="dxa"/>
            </w:tcMar>
          </w:tcPr>
          <w:p>
            <w:pPr>
              <w:spacing w:after="0" w:line="264" w:lineRule="auto"/>
            </w:pPr>
            <w:r>
              <w:rPr>
                <w:color w:val="333333"/>
                <w:sz w:val="19"/>
              </w:rPr>
              <w:t>5.32</w:t>
            </w:r>
          </w:p>
        </w:tc>
        <w:tc>
          <w:tcPr>
            <w:tcW w:type="dxa" w:w="3888"/>
            <w:shd w:fill="FFFFFF"/>
            <w:tcMar>
              <w:top w:w="100" w:type="dxa"/>
              <w:bottom w:w="100" w:type="dxa"/>
              <w:left w:w="150" w:type="dxa"/>
              <w:right w:w="150" w:type="dxa"/>
            </w:tcMar>
          </w:tcPr>
          <w:p>
            <w:pPr>
              <w:spacing w:after="0" w:line="264" w:lineRule="auto"/>
            </w:pPr>
            <w:r>
              <w:rPr>
                <w:color w:val="333333"/>
                <w:sz w:val="19"/>
              </w:rPr>
              <w:t>Average 5 web visits per month</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AcceptedCmp1</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1</w:t>
            </w:r>
          </w:p>
        </w:tc>
        <w:tc>
          <w:tcPr>
            <w:tcW w:type="dxa" w:w="1296"/>
            <w:shd w:fill="F9FBFD"/>
            <w:tcMar>
              <w:top w:w="100" w:type="dxa"/>
              <w:bottom w:w="100" w:type="dxa"/>
              <w:left w:w="150" w:type="dxa"/>
              <w:right w:w="150" w:type="dxa"/>
            </w:tcMar>
          </w:tcPr>
          <w:p>
            <w:pPr>
              <w:spacing w:after="0" w:line="264" w:lineRule="auto"/>
            </w:pPr>
            <w:r>
              <w:rPr>
                <w:color w:val="333333"/>
                <w:sz w:val="19"/>
              </w:rPr>
              <w:t>0.06</w:t>
            </w:r>
          </w:p>
        </w:tc>
        <w:tc>
          <w:tcPr>
            <w:tcW w:type="dxa" w:w="3888"/>
            <w:shd w:fill="F9FBFD"/>
            <w:tcMar>
              <w:top w:w="100" w:type="dxa"/>
              <w:bottom w:w="100" w:type="dxa"/>
              <w:left w:w="150" w:type="dxa"/>
              <w:right w:w="150" w:type="dxa"/>
            </w:tcMar>
          </w:tcPr>
          <w:p>
            <w:pPr>
              <w:spacing w:after="0" w:line="264" w:lineRule="auto"/>
            </w:pPr>
            <w:r>
              <w:rPr>
                <w:color w:val="333333"/>
                <w:sz w:val="19"/>
              </w:rPr>
              <w:t>6% acceptance rate</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AcceptedCmp2</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1</w:t>
            </w:r>
          </w:p>
        </w:tc>
        <w:tc>
          <w:tcPr>
            <w:tcW w:type="dxa" w:w="1296"/>
            <w:shd w:fill="FFFFFF"/>
            <w:tcMar>
              <w:top w:w="100" w:type="dxa"/>
              <w:bottom w:w="100" w:type="dxa"/>
              <w:left w:w="150" w:type="dxa"/>
              <w:right w:w="150" w:type="dxa"/>
            </w:tcMar>
          </w:tcPr>
          <w:p>
            <w:pPr>
              <w:spacing w:after="0" w:line="264" w:lineRule="auto"/>
            </w:pPr>
            <w:r>
              <w:rPr>
                <w:color w:val="333333"/>
                <w:sz w:val="19"/>
              </w:rPr>
              <w:t>0.01</w:t>
            </w:r>
          </w:p>
        </w:tc>
        <w:tc>
          <w:tcPr>
            <w:tcW w:type="dxa" w:w="3888"/>
            <w:shd w:fill="FFFFFF"/>
            <w:tcMar>
              <w:top w:w="100" w:type="dxa"/>
              <w:bottom w:w="100" w:type="dxa"/>
              <w:left w:w="150" w:type="dxa"/>
              <w:right w:w="150" w:type="dxa"/>
            </w:tcMar>
          </w:tcPr>
          <w:p>
            <w:pPr>
              <w:spacing w:after="0" w:line="264" w:lineRule="auto"/>
            </w:pPr>
            <w:r>
              <w:rPr>
                <w:color w:val="333333"/>
                <w:sz w:val="19"/>
              </w:rPr>
              <w:t>1% acceptance rate (lowest)</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AcceptedCmp3</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1</w:t>
            </w:r>
          </w:p>
        </w:tc>
        <w:tc>
          <w:tcPr>
            <w:tcW w:type="dxa" w:w="1296"/>
            <w:shd w:fill="F9FBFD"/>
            <w:tcMar>
              <w:top w:w="100" w:type="dxa"/>
              <w:bottom w:w="100" w:type="dxa"/>
              <w:left w:w="150" w:type="dxa"/>
              <w:right w:w="150" w:type="dxa"/>
            </w:tcMar>
          </w:tcPr>
          <w:p>
            <w:pPr>
              <w:spacing w:after="0" w:line="264" w:lineRule="auto"/>
            </w:pPr>
            <w:r>
              <w:rPr>
                <w:color w:val="333333"/>
                <w:sz w:val="19"/>
              </w:rPr>
              <w:t>0.07</w:t>
            </w:r>
          </w:p>
        </w:tc>
        <w:tc>
          <w:tcPr>
            <w:tcW w:type="dxa" w:w="3888"/>
            <w:shd w:fill="F9FBFD"/>
            <w:tcMar>
              <w:top w:w="100" w:type="dxa"/>
              <w:bottom w:w="100" w:type="dxa"/>
              <w:left w:w="150" w:type="dxa"/>
              <w:right w:w="150" w:type="dxa"/>
            </w:tcMar>
          </w:tcPr>
          <w:p>
            <w:pPr>
              <w:spacing w:after="0" w:line="264" w:lineRule="auto"/>
            </w:pPr>
            <w:r>
              <w:rPr>
                <w:color w:val="333333"/>
                <w:sz w:val="19"/>
              </w:rPr>
              <w:t>7% acceptance rate</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AcceptedCmp4</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1</w:t>
            </w:r>
          </w:p>
        </w:tc>
        <w:tc>
          <w:tcPr>
            <w:tcW w:type="dxa" w:w="1296"/>
            <w:shd w:fill="FFFFFF"/>
            <w:tcMar>
              <w:top w:w="100" w:type="dxa"/>
              <w:bottom w:w="100" w:type="dxa"/>
              <w:left w:w="150" w:type="dxa"/>
              <w:right w:w="150" w:type="dxa"/>
            </w:tcMar>
          </w:tcPr>
          <w:p>
            <w:pPr>
              <w:spacing w:after="0" w:line="264" w:lineRule="auto"/>
            </w:pPr>
            <w:r>
              <w:rPr>
                <w:color w:val="333333"/>
                <w:sz w:val="19"/>
              </w:rPr>
              <w:t>0.07</w:t>
            </w:r>
          </w:p>
        </w:tc>
        <w:tc>
          <w:tcPr>
            <w:tcW w:type="dxa" w:w="3888"/>
            <w:shd w:fill="FFFFFF"/>
            <w:tcMar>
              <w:top w:w="100" w:type="dxa"/>
              <w:bottom w:w="100" w:type="dxa"/>
              <w:left w:w="150" w:type="dxa"/>
              <w:right w:w="150" w:type="dxa"/>
            </w:tcMar>
          </w:tcPr>
          <w:p>
            <w:pPr>
              <w:spacing w:after="0" w:line="264" w:lineRule="auto"/>
            </w:pPr>
            <w:r>
              <w:rPr>
                <w:color w:val="333333"/>
                <w:sz w:val="19"/>
              </w:rPr>
              <w:t>7% acceptance rate</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AcceptedCmp5</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1</w:t>
            </w:r>
          </w:p>
        </w:tc>
        <w:tc>
          <w:tcPr>
            <w:tcW w:type="dxa" w:w="1296"/>
            <w:shd w:fill="F9FBFD"/>
            <w:tcMar>
              <w:top w:w="100" w:type="dxa"/>
              <w:bottom w:w="100" w:type="dxa"/>
              <w:left w:w="150" w:type="dxa"/>
              <w:right w:w="150" w:type="dxa"/>
            </w:tcMar>
          </w:tcPr>
          <w:p>
            <w:pPr>
              <w:spacing w:after="0" w:line="264" w:lineRule="auto"/>
            </w:pPr>
            <w:r>
              <w:rPr>
                <w:color w:val="333333"/>
                <w:sz w:val="19"/>
              </w:rPr>
              <w:t>0.07</w:t>
            </w:r>
          </w:p>
        </w:tc>
        <w:tc>
          <w:tcPr>
            <w:tcW w:type="dxa" w:w="3888"/>
            <w:shd w:fill="F9FBFD"/>
            <w:tcMar>
              <w:top w:w="100" w:type="dxa"/>
              <w:bottom w:w="100" w:type="dxa"/>
              <w:left w:w="150" w:type="dxa"/>
              <w:right w:w="150" w:type="dxa"/>
            </w:tcMar>
          </w:tcPr>
          <w:p>
            <w:pPr>
              <w:spacing w:after="0" w:line="264" w:lineRule="auto"/>
            </w:pPr>
            <w:r>
              <w:rPr>
                <w:color w:val="333333"/>
                <w:sz w:val="19"/>
              </w:rPr>
              <w:t>7% acceptance rate</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Complain</w:t>
            </w:r>
          </w:p>
        </w:tc>
        <w:tc>
          <w:tcPr>
            <w:tcW w:type="dxa" w:w="864"/>
            <w:shd w:fill="FFFFFF"/>
            <w:tcMar>
              <w:top w:w="100" w:type="dxa"/>
              <w:bottom w:w="100" w:type="dxa"/>
              <w:left w:w="150" w:type="dxa"/>
              <w:right w:w="150" w:type="dxa"/>
            </w:tcMar>
          </w:tcPr>
          <w:p>
            <w:pPr>
              <w:spacing w:after="0" w:line="264" w:lineRule="auto"/>
            </w:pPr>
            <w:r>
              <w:rPr>
                <w:color w:val="333333"/>
                <w:sz w:val="19"/>
              </w:rPr>
              <w:t>0</w:t>
            </w:r>
          </w:p>
        </w:tc>
        <w:tc>
          <w:tcPr>
            <w:tcW w:type="dxa" w:w="1152"/>
            <w:shd w:fill="FFFFFF"/>
            <w:tcMar>
              <w:top w:w="100" w:type="dxa"/>
              <w:bottom w:w="100" w:type="dxa"/>
              <w:left w:w="150" w:type="dxa"/>
              <w:right w:w="150" w:type="dxa"/>
            </w:tcMar>
          </w:tcPr>
          <w:p>
            <w:pPr>
              <w:spacing w:after="0" w:line="264" w:lineRule="auto"/>
            </w:pPr>
            <w:r>
              <w:rPr>
                <w:color w:val="333333"/>
                <w:sz w:val="19"/>
              </w:rPr>
              <w:t>1</w:t>
            </w:r>
          </w:p>
        </w:tc>
        <w:tc>
          <w:tcPr>
            <w:tcW w:type="dxa" w:w="1296"/>
            <w:shd w:fill="FFFFFF"/>
            <w:tcMar>
              <w:top w:w="100" w:type="dxa"/>
              <w:bottom w:w="100" w:type="dxa"/>
              <w:left w:w="150" w:type="dxa"/>
              <w:right w:w="150" w:type="dxa"/>
            </w:tcMar>
          </w:tcPr>
          <w:p>
            <w:pPr>
              <w:spacing w:after="0" w:line="264" w:lineRule="auto"/>
            </w:pPr>
            <w:r>
              <w:rPr>
                <w:color w:val="333333"/>
                <w:sz w:val="19"/>
              </w:rPr>
              <w:t>0.01</w:t>
            </w:r>
          </w:p>
        </w:tc>
        <w:tc>
          <w:tcPr>
            <w:tcW w:type="dxa" w:w="3888"/>
            <w:shd w:fill="FFFFFF"/>
            <w:tcMar>
              <w:top w:w="100" w:type="dxa"/>
              <w:bottom w:w="100" w:type="dxa"/>
              <w:left w:w="150" w:type="dxa"/>
              <w:right w:w="150" w:type="dxa"/>
            </w:tcMar>
          </w:tcPr>
          <w:p>
            <w:pPr>
              <w:spacing w:after="0" w:line="264" w:lineRule="auto"/>
            </w:pPr>
            <w:r>
              <w:rPr>
                <w:color w:val="333333"/>
                <w:sz w:val="19"/>
              </w:rPr>
              <w:t>1% complaint rate (high satisfaction)</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Z_CostContact</w:t>
            </w:r>
          </w:p>
        </w:tc>
        <w:tc>
          <w:tcPr>
            <w:tcW w:type="dxa" w:w="864"/>
            <w:shd w:fill="F9FBFD"/>
            <w:tcMar>
              <w:top w:w="100" w:type="dxa"/>
              <w:bottom w:w="100" w:type="dxa"/>
              <w:left w:w="150" w:type="dxa"/>
              <w:right w:w="150" w:type="dxa"/>
            </w:tcMar>
          </w:tcPr>
          <w:p>
            <w:pPr>
              <w:spacing w:after="0" w:line="264" w:lineRule="auto"/>
            </w:pPr>
            <w:r>
              <w:rPr>
                <w:color w:val="333333"/>
                <w:sz w:val="19"/>
              </w:rPr>
              <w:t>3</w:t>
            </w:r>
          </w:p>
        </w:tc>
        <w:tc>
          <w:tcPr>
            <w:tcW w:type="dxa" w:w="1152"/>
            <w:shd w:fill="F9FBFD"/>
            <w:tcMar>
              <w:top w:w="100" w:type="dxa"/>
              <w:bottom w:w="100" w:type="dxa"/>
              <w:left w:w="150" w:type="dxa"/>
              <w:right w:w="150" w:type="dxa"/>
            </w:tcMar>
          </w:tcPr>
          <w:p>
            <w:pPr>
              <w:spacing w:after="0" w:line="264" w:lineRule="auto"/>
            </w:pPr>
            <w:r>
              <w:rPr>
                <w:color w:val="333333"/>
                <w:sz w:val="19"/>
              </w:rPr>
              <w:t>3</w:t>
            </w:r>
          </w:p>
        </w:tc>
        <w:tc>
          <w:tcPr>
            <w:tcW w:type="dxa" w:w="1296"/>
            <w:shd w:fill="F9FBFD"/>
            <w:tcMar>
              <w:top w:w="100" w:type="dxa"/>
              <w:bottom w:w="100" w:type="dxa"/>
              <w:left w:w="150" w:type="dxa"/>
              <w:right w:w="150" w:type="dxa"/>
            </w:tcMar>
          </w:tcPr>
          <w:p>
            <w:pPr>
              <w:spacing w:after="0" w:line="264" w:lineRule="auto"/>
            </w:pPr>
            <w:r>
              <w:rPr>
                <w:color w:val="333333"/>
                <w:sz w:val="19"/>
              </w:rPr>
              <w:t>3.00</w:t>
            </w:r>
          </w:p>
        </w:tc>
        <w:tc>
          <w:tcPr>
            <w:tcW w:type="dxa" w:w="3888"/>
            <w:shd w:fill="F9FBFD"/>
            <w:tcMar>
              <w:top w:w="100" w:type="dxa"/>
              <w:bottom w:w="100" w:type="dxa"/>
              <w:left w:w="150" w:type="dxa"/>
              <w:right w:w="150" w:type="dxa"/>
            </w:tcMar>
          </w:tcPr>
          <w:p>
            <w:pPr>
              <w:spacing w:after="0" w:line="264" w:lineRule="auto"/>
            </w:pPr>
            <w:r>
              <w:rPr>
                <w:color w:val="333333"/>
                <w:sz w:val="19"/>
              </w:rPr>
              <w:t>Zero variance (Constant = 3)</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Z_Revenue</w:t>
            </w:r>
          </w:p>
        </w:tc>
        <w:tc>
          <w:tcPr>
            <w:tcW w:type="dxa" w:w="864"/>
            <w:shd w:fill="FFFFFF"/>
            <w:tcMar>
              <w:top w:w="100" w:type="dxa"/>
              <w:bottom w:w="100" w:type="dxa"/>
              <w:left w:w="150" w:type="dxa"/>
              <w:right w:w="150" w:type="dxa"/>
            </w:tcMar>
          </w:tcPr>
          <w:p>
            <w:pPr>
              <w:spacing w:after="0" w:line="264" w:lineRule="auto"/>
            </w:pPr>
            <w:r>
              <w:rPr>
                <w:color w:val="333333"/>
                <w:sz w:val="19"/>
              </w:rPr>
              <w:t>11</w:t>
            </w:r>
          </w:p>
        </w:tc>
        <w:tc>
          <w:tcPr>
            <w:tcW w:type="dxa" w:w="1152"/>
            <w:shd w:fill="FFFFFF"/>
            <w:tcMar>
              <w:top w:w="100" w:type="dxa"/>
              <w:bottom w:w="100" w:type="dxa"/>
              <w:left w:w="150" w:type="dxa"/>
              <w:right w:w="150" w:type="dxa"/>
            </w:tcMar>
          </w:tcPr>
          <w:p>
            <w:pPr>
              <w:spacing w:after="0" w:line="264" w:lineRule="auto"/>
            </w:pPr>
            <w:r>
              <w:rPr>
                <w:color w:val="333333"/>
                <w:sz w:val="19"/>
              </w:rPr>
              <w:t>11</w:t>
            </w:r>
          </w:p>
        </w:tc>
        <w:tc>
          <w:tcPr>
            <w:tcW w:type="dxa" w:w="1296"/>
            <w:shd w:fill="FFFFFF"/>
            <w:tcMar>
              <w:top w:w="100" w:type="dxa"/>
              <w:bottom w:w="100" w:type="dxa"/>
              <w:left w:w="150" w:type="dxa"/>
              <w:right w:w="150" w:type="dxa"/>
            </w:tcMar>
          </w:tcPr>
          <w:p>
            <w:pPr>
              <w:spacing w:after="0" w:line="264" w:lineRule="auto"/>
            </w:pPr>
            <w:r>
              <w:rPr>
                <w:color w:val="333333"/>
                <w:sz w:val="19"/>
              </w:rPr>
              <w:t>11.00</w:t>
            </w:r>
          </w:p>
        </w:tc>
        <w:tc>
          <w:tcPr>
            <w:tcW w:type="dxa" w:w="3888"/>
            <w:shd w:fill="FFFFFF"/>
            <w:tcMar>
              <w:top w:w="100" w:type="dxa"/>
              <w:bottom w:w="100" w:type="dxa"/>
              <w:left w:w="150" w:type="dxa"/>
              <w:right w:w="150" w:type="dxa"/>
            </w:tcMar>
          </w:tcPr>
          <w:p>
            <w:pPr>
              <w:spacing w:after="0" w:line="264" w:lineRule="auto"/>
            </w:pPr>
            <w:r>
              <w:rPr>
                <w:color w:val="333333"/>
                <w:sz w:val="19"/>
              </w:rPr>
              <w:t>Zero variance (Constant = 11)</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Response</w:t>
            </w:r>
          </w:p>
        </w:tc>
        <w:tc>
          <w:tcPr>
            <w:tcW w:type="dxa" w:w="864"/>
            <w:shd w:fill="F9FBFD"/>
            <w:tcMar>
              <w:top w:w="100" w:type="dxa"/>
              <w:bottom w:w="100" w:type="dxa"/>
              <w:left w:w="150" w:type="dxa"/>
              <w:right w:w="150" w:type="dxa"/>
            </w:tcMar>
          </w:tcPr>
          <w:p>
            <w:pPr>
              <w:spacing w:after="0" w:line="264" w:lineRule="auto"/>
            </w:pPr>
            <w:r>
              <w:rPr>
                <w:color w:val="333333"/>
                <w:sz w:val="19"/>
              </w:rPr>
              <w:t>0</w:t>
            </w:r>
          </w:p>
        </w:tc>
        <w:tc>
          <w:tcPr>
            <w:tcW w:type="dxa" w:w="1152"/>
            <w:shd w:fill="F9FBFD"/>
            <w:tcMar>
              <w:top w:w="100" w:type="dxa"/>
              <w:bottom w:w="100" w:type="dxa"/>
              <w:left w:w="150" w:type="dxa"/>
              <w:right w:w="150" w:type="dxa"/>
            </w:tcMar>
          </w:tcPr>
          <w:p>
            <w:pPr>
              <w:spacing w:after="0" w:line="264" w:lineRule="auto"/>
            </w:pPr>
            <w:r>
              <w:rPr>
                <w:color w:val="333333"/>
                <w:sz w:val="19"/>
              </w:rPr>
              <w:t>1</w:t>
            </w:r>
          </w:p>
        </w:tc>
        <w:tc>
          <w:tcPr>
            <w:tcW w:type="dxa" w:w="1296"/>
            <w:shd w:fill="F9FBFD"/>
            <w:tcMar>
              <w:top w:w="100" w:type="dxa"/>
              <w:bottom w:w="100" w:type="dxa"/>
              <w:left w:w="150" w:type="dxa"/>
              <w:right w:w="150" w:type="dxa"/>
            </w:tcMar>
          </w:tcPr>
          <w:p>
            <w:pPr>
              <w:spacing w:after="0" w:line="264" w:lineRule="auto"/>
            </w:pPr>
            <w:r>
              <w:rPr>
                <w:color w:val="333333"/>
                <w:sz w:val="19"/>
              </w:rPr>
              <w:t>0.15</w:t>
            </w:r>
          </w:p>
        </w:tc>
        <w:tc>
          <w:tcPr>
            <w:tcW w:type="dxa" w:w="3888"/>
            <w:shd w:fill="F9FBFD"/>
            <w:tcMar>
              <w:top w:w="100" w:type="dxa"/>
              <w:bottom w:w="100" w:type="dxa"/>
              <w:left w:w="150" w:type="dxa"/>
              <w:right w:w="150" w:type="dxa"/>
            </w:tcMar>
          </w:tcPr>
          <w:p>
            <w:pPr>
              <w:spacing w:after="0" w:line="264" w:lineRule="auto"/>
            </w:pPr>
            <w:r>
              <w:rPr>
                <w:color w:val="333333"/>
                <w:sz w:val="19"/>
              </w:rPr>
              <w:t>15% overall campaign conversion rate</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Numerical Features Summary</w:t>
              <w:br/>
            </w:r>
            <w:r>
              <w:rPr>
                <w:color w:val="333333"/>
                <w:sz w:val="20"/>
              </w:rPr>
              <w:t>Key numerical takeaways:</w:t>
              <w:br/>
              <w:t>1. Wine and Meat comprise the vast majority of customer spend.</w:t>
              <w:br/>
              <w:t>2. Store and Web channels dominate total transaction volume.</w:t>
              <w:br/>
              <w:t>3. Z_CostContact and Z_Revenue exhibit zero variance (constant values across all rows) and provide no predictive power; they should be dropped in preprocessing.</w:t>
            </w:r>
          </w:p>
        </w:tc>
      </w:tr>
    </w:tbl>
    <w:p/>
    <w:p>
      <w:pPr>
        <w:keepNext/>
        <w:spacing w:before="360" w:after="160"/>
        <w:pBdr>
          <w:bottom w:val="single" w:sz="12" w:space="4" w:color="1B365D"/>
        </w:pBdr>
      </w:pPr>
      <w:r>
        <w:rPr>
          <w:b/>
          <w:color w:val="1B365D"/>
          <w:sz w:val="32"/>
        </w:rPr>
        <w:t>10. Categorical Variables Review</w:t>
      </w:r>
    </w:p>
    <w:p>
      <w:r>
        <w:t>Categorical attributes were inspected for unique value counts and class distributions.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3120"/>
        <w:gridCol w:w="3120"/>
        <w:gridCol w:w="3120"/>
      </w:tblGrid>
      <w:tr>
        <w:trPr>
          <w:tblHeader/>
        </w:trPr>
        <w:tc>
          <w:tcPr>
            <w:tcW w:type="dxa" w:w="2160"/>
            <w:shd w:fill="1B365D"/>
            <w:tcMar>
              <w:top w:w="120" w:type="dxa"/>
              <w:bottom w:w="120" w:type="dxa"/>
              <w:left w:w="150" w:type="dxa"/>
              <w:right w:w="150" w:type="dxa"/>
            </w:tcMar>
          </w:tcPr>
          <w:p>
            <w:pPr>
              <w:jc w:val="left"/>
            </w:pPr>
            <w:r>
              <w:rPr>
                <w:b/>
                <w:color w:val="FFFFFF"/>
                <w:sz w:val="20"/>
              </w:rPr>
              <w:t>Variable</w:t>
            </w:r>
          </w:p>
        </w:tc>
        <w:tc>
          <w:tcPr>
            <w:tcW w:type="dxa" w:w="1728"/>
            <w:shd w:fill="1B365D"/>
            <w:tcMar>
              <w:top w:w="120" w:type="dxa"/>
              <w:bottom w:w="120" w:type="dxa"/>
              <w:left w:w="150" w:type="dxa"/>
              <w:right w:w="150" w:type="dxa"/>
            </w:tcMar>
          </w:tcPr>
          <w:p>
            <w:pPr>
              <w:jc w:val="left"/>
            </w:pPr>
            <w:r>
              <w:rPr>
                <w:b/>
                <w:color w:val="FFFFFF"/>
                <w:sz w:val="20"/>
              </w:rPr>
              <w:t>Unique Count</w:t>
            </w:r>
          </w:p>
        </w:tc>
        <w:tc>
          <w:tcPr>
            <w:tcW w:type="dxa" w:w="5472"/>
            <w:shd w:fill="1B365D"/>
            <w:tcMar>
              <w:top w:w="120" w:type="dxa"/>
              <w:bottom w:w="120" w:type="dxa"/>
              <w:left w:w="150" w:type="dxa"/>
              <w:right w:w="150" w:type="dxa"/>
            </w:tcMar>
          </w:tcPr>
          <w:p>
            <w:pPr>
              <w:jc w:val="left"/>
            </w:pPr>
            <w:r>
              <w:rPr>
                <w:b/>
                <w:color w:val="FFFFFF"/>
                <w:sz w:val="20"/>
              </w:rPr>
              <w:t>Categories Detected</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Education</w:t>
            </w:r>
          </w:p>
        </w:tc>
        <w:tc>
          <w:tcPr>
            <w:tcW w:type="dxa" w:w="1728"/>
            <w:shd w:fill="FFFFFF"/>
            <w:tcMar>
              <w:top w:w="100" w:type="dxa"/>
              <w:bottom w:w="100" w:type="dxa"/>
              <w:left w:w="150" w:type="dxa"/>
              <w:right w:w="150" w:type="dxa"/>
            </w:tcMar>
          </w:tcPr>
          <w:p>
            <w:pPr>
              <w:spacing w:after="0" w:line="264" w:lineRule="auto"/>
            </w:pPr>
            <w:r>
              <w:rPr>
                <w:color w:val="333333"/>
                <w:sz w:val="19"/>
              </w:rPr>
              <w:t>5</w:t>
            </w:r>
          </w:p>
        </w:tc>
        <w:tc>
          <w:tcPr>
            <w:tcW w:type="dxa" w:w="5472"/>
            <w:shd w:fill="FFFFFF"/>
            <w:tcMar>
              <w:top w:w="100" w:type="dxa"/>
              <w:bottom w:w="100" w:type="dxa"/>
              <w:left w:w="150" w:type="dxa"/>
              <w:right w:w="150" w:type="dxa"/>
            </w:tcMar>
          </w:tcPr>
          <w:p>
            <w:pPr>
              <w:spacing w:after="0" w:line="264" w:lineRule="auto"/>
            </w:pPr>
            <w:r>
              <w:rPr>
                <w:color w:val="333333"/>
                <w:sz w:val="19"/>
              </w:rPr>
              <w:t>Graduation, PhD, Master, Basic, 2n Cycle</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Marital_Status</w:t>
            </w:r>
          </w:p>
        </w:tc>
        <w:tc>
          <w:tcPr>
            <w:tcW w:type="dxa" w:w="1728"/>
            <w:shd w:fill="F9FBFD"/>
            <w:tcMar>
              <w:top w:w="100" w:type="dxa"/>
              <w:bottom w:w="100" w:type="dxa"/>
              <w:left w:w="150" w:type="dxa"/>
              <w:right w:w="150" w:type="dxa"/>
            </w:tcMar>
          </w:tcPr>
          <w:p>
            <w:pPr>
              <w:spacing w:after="0" w:line="264" w:lineRule="auto"/>
            </w:pPr>
            <w:r>
              <w:rPr>
                <w:color w:val="333333"/>
                <w:sz w:val="19"/>
              </w:rPr>
              <w:t>8</w:t>
            </w:r>
          </w:p>
        </w:tc>
        <w:tc>
          <w:tcPr>
            <w:tcW w:type="dxa" w:w="5472"/>
            <w:shd w:fill="F9FBFD"/>
            <w:tcMar>
              <w:top w:w="100" w:type="dxa"/>
              <w:bottom w:w="100" w:type="dxa"/>
              <w:left w:w="150" w:type="dxa"/>
              <w:right w:w="150" w:type="dxa"/>
            </w:tcMar>
          </w:tcPr>
          <w:p>
            <w:pPr>
              <w:spacing w:after="0" w:line="264" w:lineRule="auto"/>
            </w:pPr>
            <w:r>
              <w:rPr>
                <w:color w:val="333333"/>
                <w:sz w:val="19"/>
              </w:rPr>
              <w:t>Single, Together, Married, Divorced, Widow, Alone, Absurd, YOLO</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Dt_Customer</w:t>
            </w:r>
          </w:p>
        </w:tc>
        <w:tc>
          <w:tcPr>
            <w:tcW w:type="dxa" w:w="1728"/>
            <w:shd w:fill="FFFFFF"/>
            <w:tcMar>
              <w:top w:w="100" w:type="dxa"/>
              <w:bottom w:w="100" w:type="dxa"/>
              <w:left w:w="150" w:type="dxa"/>
              <w:right w:w="150" w:type="dxa"/>
            </w:tcMar>
          </w:tcPr>
          <w:p>
            <w:pPr>
              <w:spacing w:after="0" w:line="264" w:lineRule="auto"/>
            </w:pPr>
            <w:r>
              <w:rPr>
                <w:color w:val="333333"/>
                <w:sz w:val="19"/>
              </w:rPr>
              <w:t>663</w:t>
            </w:r>
          </w:p>
        </w:tc>
        <w:tc>
          <w:tcPr>
            <w:tcW w:type="dxa" w:w="5472"/>
            <w:shd w:fill="FFFFFF"/>
            <w:tcMar>
              <w:top w:w="100" w:type="dxa"/>
              <w:bottom w:w="100" w:type="dxa"/>
              <w:left w:w="150" w:type="dxa"/>
              <w:right w:w="150" w:type="dxa"/>
            </w:tcMar>
          </w:tcPr>
          <w:p>
            <w:pPr>
              <w:spacing w:after="0" w:line="264" w:lineRule="auto"/>
            </w:pPr>
            <w:r>
              <w:rPr>
                <w:color w:val="333333"/>
                <w:sz w:val="19"/>
              </w:rPr>
              <w:t>Unique enrollment dates spanning customer onboarding history</w:t>
            </w:r>
          </w:p>
        </w:tc>
      </w:tr>
    </w:tbl>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bottom w:val="none"/>
              <w:left w:val="single" w:sz="24" w:space="0" w:color="1B365D"/>
              <w:right w:val="none"/>
            </w:tcBorders>
          </w:tcPr>
          <w:p>
            <w:pPr>
              <w:spacing w:after="40"/>
            </w:pPr>
            <w:r>
              <w:rPr>
                <w:b/>
                <w:color w:val="1B365D"/>
                <w:sz w:val="21"/>
              </w:rPr>
              <w:t>📌 Chapter Summary (Sections 6–10)</w:t>
              <w:br/>
            </w:r>
            <w:r>
              <w:rPr>
                <w:color w:val="333333"/>
                <w:sz w:val="20"/>
              </w:rPr>
              <w:t>Chapter Summary (Sections 6–10): Data quality is generally strong. Only 24 missing values in Income and 2 unrealistic birth years require remediation. Constant columns (Z_CostContact, Z_Revenue) should be removed, and irregular categories consolidated.</w:t>
            </w:r>
          </w:p>
        </w:tc>
      </w:tr>
    </w:tbl>
    <w:p/>
    <w:p>
      <w:pPr>
        <w:keepNext/>
        <w:spacing w:before="360" w:after="160"/>
        <w:pBdr>
          <w:bottom w:val="single" w:sz="12" w:space="4" w:color="1B365D"/>
        </w:pBdr>
      </w:pPr>
      <w:r>
        <w:rPr>
          <w:b/>
          <w:color w:val="1B365D"/>
          <w:sz w:val="32"/>
        </w:rPr>
        <w:t>11. Business Understanding</w:t>
      </w:r>
    </w:p>
    <w:p>
      <w:r>
        <w:t>Mapping dataset features to core strategic business indicators allows actionable interpretation for marketing and growth teams.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4680"/>
        <w:gridCol w:w="4680"/>
      </w:tblGrid>
      <w:tr>
        <w:trPr>
          <w:tblHeader/>
        </w:trPr>
        <w:tc>
          <w:tcPr>
            <w:tcW w:type="dxa" w:w="3168"/>
            <w:shd w:fill="1B365D"/>
            <w:tcMar>
              <w:top w:w="120" w:type="dxa"/>
              <w:bottom w:w="120" w:type="dxa"/>
              <w:left w:w="150" w:type="dxa"/>
              <w:right w:w="150" w:type="dxa"/>
            </w:tcMar>
          </w:tcPr>
          <w:p>
            <w:pPr>
              <w:jc w:val="left"/>
            </w:pPr>
            <w:r>
              <w:rPr>
                <w:b/>
                <w:color w:val="FFFFFF"/>
                <w:sz w:val="20"/>
              </w:rPr>
              <w:t>Business Indicator</w:t>
            </w:r>
          </w:p>
        </w:tc>
        <w:tc>
          <w:tcPr>
            <w:tcW w:type="dxa" w:w="6192"/>
            <w:shd w:fill="1B365D"/>
            <w:tcMar>
              <w:top w:w="120" w:type="dxa"/>
              <w:bottom w:w="120" w:type="dxa"/>
              <w:left w:w="150" w:type="dxa"/>
              <w:right w:w="150" w:type="dxa"/>
            </w:tcMar>
          </w:tcPr>
          <w:p>
            <w:pPr>
              <w:jc w:val="left"/>
            </w:pPr>
            <w:r>
              <w:rPr>
                <w:b/>
                <w:color w:val="FFFFFF"/>
                <w:sz w:val="20"/>
              </w:rPr>
              <w:t>Strategic Business Description</w:t>
            </w:r>
          </w:p>
        </w:tc>
      </w:tr>
      <w:tr>
        <w:trPr>
          <w:cantSplit/>
        </w:trPr>
        <w:tc>
          <w:tcPr>
            <w:tcW w:type="dxa" w:w="3168"/>
            <w:shd w:fill="FFFFFF"/>
            <w:tcMar>
              <w:top w:w="100" w:type="dxa"/>
              <w:bottom w:w="100" w:type="dxa"/>
              <w:left w:w="150" w:type="dxa"/>
              <w:right w:w="150" w:type="dxa"/>
            </w:tcMar>
          </w:tcPr>
          <w:p>
            <w:pPr>
              <w:spacing w:after="0" w:line="264" w:lineRule="auto"/>
            </w:pPr>
            <w:r>
              <w:rPr>
                <w:color w:val="333333"/>
                <w:sz w:val="19"/>
              </w:rPr>
              <w:t>High-Income Customers</w:t>
            </w:r>
          </w:p>
        </w:tc>
        <w:tc>
          <w:tcPr>
            <w:tcW w:type="dxa" w:w="6192"/>
            <w:shd w:fill="FFFFFF"/>
            <w:tcMar>
              <w:top w:w="100" w:type="dxa"/>
              <w:bottom w:w="100" w:type="dxa"/>
              <w:left w:w="150" w:type="dxa"/>
              <w:right w:w="150" w:type="dxa"/>
            </w:tcMar>
          </w:tcPr>
          <w:p>
            <w:pPr>
              <w:spacing w:after="0" w:line="264" w:lineRule="auto"/>
            </w:pPr>
            <w:r>
              <w:rPr>
                <w:color w:val="333333"/>
                <w:sz w:val="19"/>
              </w:rPr>
              <w:t>Customers with upper-tier annual income, demonstrating higher purchasing power and strong affinity for premium product categories.</w:t>
            </w:r>
          </w:p>
        </w:tc>
      </w:tr>
      <w:tr>
        <w:trPr>
          <w:cantSplit/>
        </w:trPr>
        <w:tc>
          <w:tcPr>
            <w:tcW w:type="dxa" w:w="3168"/>
            <w:shd w:fill="F9FBFD"/>
            <w:tcMar>
              <w:top w:w="100" w:type="dxa"/>
              <w:bottom w:w="100" w:type="dxa"/>
              <w:left w:w="150" w:type="dxa"/>
              <w:right w:w="150" w:type="dxa"/>
            </w:tcMar>
          </w:tcPr>
          <w:p>
            <w:pPr>
              <w:spacing w:after="0" w:line="264" w:lineRule="auto"/>
            </w:pPr>
            <w:r>
              <w:rPr>
                <w:color w:val="333333"/>
                <w:sz w:val="19"/>
              </w:rPr>
              <w:t>Frequent Buyers</w:t>
            </w:r>
          </w:p>
        </w:tc>
        <w:tc>
          <w:tcPr>
            <w:tcW w:type="dxa" w:w="6192"/>
            <w:shd w:fill="F9FBFD"/>
            <w:tcMar>
              <w:top w:w="100" w:type="dxa"/>
              <w:bottom w:w="100" w:type="dxa"/>
              <w:left w:w="150" w:type="dxa"/>
              <w:right w:w="150" w:type="dxa"/>
            </w:tcMar>
          </w:tcPr>
          <w:p>
            <w:pPr>
              <w:spacing w:after="0" w:line="264" w:lineRule="auto"/>
            </w:pPr>
            <w:r>
              <w:rPr>
                <w:color w:val="333333"/>
                <w:sz w:val="19"/>
              </w:rPr>
              <w:t>High-frequency shoppers across Store, Web, or Catalog channels; target audience for loyalty programs.</w:t>
            </w:r>
          </w:p>
        </w:tc>
      </w:tr>
      <w:tr>
        <w:trPr>
          <w:cantSplit/>
        </w:trPr>
        <w:tc>
          <w:tcPr>
            <w:tcW w:type="dxa" w:w="3168"/>
            <w:shd w:fill="FFFFFF"/>
            <w:tcMar>
              <w:top w:w="100" w:type="dxa"/>
              <w:bottom w:w="100" w:type="dxa"/>
              <w:left w:w="150" w:type="dxa"/>
              <w:right w:w="150" w:type="dxa"/>
            </w:tcMar>
          </w:tcPr>
          <w:p>
            <w:pPr>
              <w:spacing w:after="0" w:line="264" w:lineRule="auto"/>
            </w:pPr>
            <w:r>
              <w:rPr>
                <w:color w:val="333333"/>
                <w:sz w:val="19"/>
              </w:rPr>
              <w:t>Campaign Responders</w:t>
            </w:r>
          </w:p>
        </w:tc>
        <w:tc>
          <w:tcPr>
            <w:tcW w:type="dxa" w:w="6192"/>
            <w:shd w:fill="FFFFFF"/>
            <w:tcMar>
              <w:top w:w="100" w:type="dxa"/>
              <w:bottom w:w="100" w:type="dxa"/>
              <w:left w:w="150" w:type="dxa"/>
              <w:right w:w="150" w:type="dxa"/>
            </w:tcMar>
          </w:tcPr>
          <w:p>
            <w:pPr>
              <w:spacing w:after="0" w:line="264" w:lineRule="auto"/>
            </w:pPr>
            <w:r>
              <w:rPr>
                <w:color w:val="333333"/>
                <w:sz w:val="19"/>
              </w:rPr>
              <w:t>Customers who positively accepted prior marketing campaigns (AcceptedCmp1-5, Response); primary cohort for re-engagement.</w:t>
            </w:r>
          </w:p>
        </w:tc>
      </w:tr>
      <w:tr>
        <w:trPr>
          <w:cantSplit/>
        </w:trPr>
        <w:tc>
          <w:tcPr>
            <w:tcW w:type="dxa" w:w="3168"/>
            <w:shd w:fill="F9FBFD"/>
            <w:tcMar>
              <w:top w:w="100" w:type="dxa"/>
              <w:bottom w:w="100" w:type="dxa"/>
              <w:left w:w="150" w:type="dxa"/>
              <w:right w:w="150" w:type="dxa"/>
            </w:tcMar>
          </w:tcPr>
          <w:p>
            <w:pPr>
              <w:spacing w:after="0" w:line="264" w:lineRule="auto"/>
            </w:pPr>
            <w:r>
              <w:rPr>
                <w:color w:val="333333"/>
                <w:sz w:val="19"/>
              </w:rPr>
              <w:t>Customers with Complaints</w:t>
            </w:r>
          </w:p>
        </w:tc>
        <w:tc>
          <w:tcPr>
            <w:tcW w:type="dxa" w:w="6192"/>
            <w:shd w:fill="F9FBFD"/>
            <w:tcMar>
              <w:top w:w="100" w:type="dxa"/>
              <w:bottom w:w="100" w:type="dxa"/>
              <w:left w:w="150" w:type="dxa"/>
              <w:right w:w="150" w:type="dxa"/>
            </w:tcMar>
          </w:tcPr>
          <w:p>
            <w:pPr>
              <w:spacing w:after="0" w:line="264" w:lineRule="auto"/>
            </w:pPr>
            <w:r>
              <w:rPr>
                <w:color w:val="333333"/>
                <w:sz w:val="19"/>
              </w:rPr>
              <w:t>Customers filing formal complaints; critical focus group for service recovery and churn prevention.</w:t>
            </w:r>
          </w:p>
        </w:tc>
      </w:tr>
      <w:tr>
        <w:trPr>
          <w:cantSplit/>
        </w:trPr>
        <w:tc>
          <w:tcPr>
            <w:tcW w:type="dxa" w:w="3168"/>
            <w:shd w:fill="FFFFFF"/>
            <w:tcMar>
              <w:top w:w="100" w:type="dxa"/>
              <w:bottom w:w="100" w:type="dxa"/>
              <w:left w:w="150" w:type="dxa"/>
              <w:right w:w="150" w:type="dxa"/>
            </w:tcMar>
          </w:tcPr>
          <w:p>
            <w:pPr>
              <w:spacing w:after="0" w:line="264" w:lineRule="auto"/>
            </w:pPr>
            <w:r>
              <w:rPr>
                <w:color w:val="333333"/>
                <w:sz w:val="19"/>
              </w:rPr>
              <w:t>Website Visitors</w:t>
            </w:r>
          </w:p>
        </w:tc>
        <w:tc>
          <w:tcPr>
            <w:tcW w:type="dxa" w:w="6192"/>
            <w:shd w:fill="FFFFFF"/>
            <w:tcMar>
              <w:top w:w="100" w:type="dxa"/>
              <w:bottom w:w="100" w:type="dxa"/>
              <w:left w:w="150" w:type="dxa"/>
              <w:right w:w="150" w:type="dxa"/>
            </w:tcMar>
          </w:tcPr>
          <w:p>
            <w:pPr>
              <w:spacing w:after="0" w:line="264" w:lineRule="auto"/>
            </w:pPr>
            <w:r>
              <w:rPr>
                <w:color w:val="333333"/>
                <w:sz w:val="19"/>
              </w:rPr>
              <w:t>Users displaying high monthly web traffic (NumWebVisitsMonth); optimal target for digital UX optimization and retargeting.</w:t>
            </w:r>
          </w:p>
        </w:tc>
      </w:tr>
      <w:tr>
        <w:trPr>
          <w:cantSplit/>
        </w:trPr>
        <w:tc>
          <w:tcPr>
            <w:tcW w:type="dxa" w:w="3168"/>
            <w:shd w:fill="F9FBFD"/>
            <w:tcMar>
              <w:top w:w="100" w:type="dxa"/>
              <w:bottom w:w="100" w:type="dxa"/>
              <w:left w:w="150" w:type="dxa"/>
              <w:right w:w="150" w:type="dxa"/>
            </w:tcMar>
          </w:tcPr>
          <w:p>
            <w:pPr>
              <w:spacing w:after="0" w:line="264" w:lineRule="auto"/>
            </w:pPr>
            <w:r>
              <w:rPr>
                <w:color w:val="333333"/>
                <w:sz w:val="19"/>
              </w:rPr>
              <w:t>High Spending Customers</w:t>
            </w:r>
          </w:p>
        </w:tc>
        <w:tc>
          <w:tcPr>
            <w:tcW w:type="dxa" w:w="6192"/>
            <w:shd w:fill="F9FBFD"/>
            <w:tcMar>
              <w:top w:w="100" w:type="dxa"/>
              <w:bottom w:w="100" w:type="dxa"/>
              <w:left w:w="150" w:type="dxa"/>
              <w:right w:w="150" w:type="dxa"/>
            </w:tcMar>
          </w:tcPr>
          <w:p>
            <w:pPr>
              <w:spacing w:after="0" w:line="264" w:lineRule="auto"/>
            </w:pPr>
            <w:r>
              <w:rPr>
                <w:color w:val="333333"/>
                <w:sz w:val="19"/>
              </w:rPr>
              <w:t>Top-quantile spenders in Wines, Meat, and Gold; represent maximum Customer Lifetime Value (CLV).</w:t>
            </w:r>
          </w:p>
        </w:tc>
      </w:tr>
      <w:tr>
        <w:trPr>
          <w:cantSplit/>
        </w:trPr>
        <w:tc>
          <w:tcPr>
            <w:tcW w:type="dxa" w:w="3168"/>
            <w:shd w:fill="FFFFFF"/>
            <w:tcMar>
              <w:top w:w="100" w:type="dxa"/>
              <w:bottom w:w="100" w:type="dxa"/>
              <w:left w:w="150" w:type="dxa"/>
              <w:right w:w="150" w:type="dxa"/>
            </w:tcMar>
          </w:tcPr>
          <w:p>
            <w:pPr>
              <w:spacing w:after="0" w:line="264" w:lineRule="auto"/>
            </w:pPr>
            <w:r>
              <w:rPr>
                <w:color w:val="333333"/>
                <w:sz w:val="19"/>
              </w:rPr>
              <w:t>Recently Active Customers</w:t>
            </w:r>
          </w:p>
        </w:tc>
        <w:tc>
          <w:tcPr>
            <w:tcW w:type="dxa" w:w="6192"/>
            <w:shd w:fill="FFFFFF"/>
            <w:tcMar>
              <w:top w:w="100" w:type="dxa"/>
              <w:bottom w:w="100" w:type="dxa"/>
              <w:left w:w="150" w:type="dxa"/>
              <w:right w:w="150" w:type="dxa"/>
            </w:tcMar>
          </w:tcPr>
          <w:p>
            <w:pPr>
              <w:spacing w:after="0" w:line="264" w:lineRule="auto"/>
            </w:pPr>
            <w:r>
              <w:rPr>
                <w:color w:val="333333"/>
                <w:sz w:val="19"/>
              </w:rPr>
              <w:t>Customers with low Recency scores; highly active and primed for immediate upsell/cross-sell campaigns.</w:t>
            </w:r>
          </w:p>
        </w:tc>
      </w:tr>
    </w:tbl>
    <w:p/>
    <w:p>
      <w:pPr>
        <w:keepNext/>
        <w:spacing w:before="360" w:after="160"/>
        <w:pBdr>
          <w:bottom w:val="single" w:sz="12" w:space="4" w:color="1B365D"/>
        </w:pBdr>
      </w:pPr>
      <w:r>
        <w:rPr>
          <w:b/>
          <w:color w:val="1B365D"/>
          <w:sz w:val="32"/>
        </w:rPr>
        <w:t>12. Initial Data Summary</w:t>
      </w:r>
    </w:p>
    <w:p>
      <w:r>
        <w:t>The Customer Personality Analysis dataset contains 2,240 records and 29 attributes (26 numerical, 3 categorical). Data quality assessment indicates excellent dataset integrity, with zero duplicate rows and zero duplicate customer IDs. Remediation is confined to 24 missing Income values (1.07%), 2 birth year outliers, constant feature removal, and category mapping. The dataset is fully qualified for data preprocessing and predictive modeling.</w:t>
      </w:r>
    </w:p>
    <w:p>
      <w:pPr>
        <w:keepNext/>
        <w:spacing w:before="360" w:after="160"/>
        <w:pBdr>
          <w:bottom w:val="single" w:sz="12" w:space="4" w:color="1B365D"/>
        </w:pBdr>
      </w:pPr>
      <w:r>
        <w:rPr>
          <w:b/>
          <w:color w:val="1B365D"/>
          <w:sz w:val="32"/>
        </w:rPr>
        <w:t>13. Data Dictionary</w:t>
      </w:r>
    </w:p>
    <w:p>
      <w:r>
        <w:t>Complete technical schema and business definitions for all 29 dataset attributes: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rPr>
          <w:tblHeader/>
        </w:trPr>
        <w:tc>
          <w:tcPr>
            <w:tcW w:type="dxa" w:w="2160"/>
            <w:shd w:fill="1B365D"/>
            <w:tcMar>
              <w:top w:w="120" w:type="dxa"/>
              <w:bottom w:w="120" w:type="dxa"/>
              <w:left w:w="150" w:type="dxa"/>
              <w:right w:w="150" w:type="dxa"/>
            </w:tcMar>
          </w:tcPr>
          <w:p>
            <w:pPr>
              <w:jc w:val="left"/>
            </w:pPr>
            <w:r>
              <w:rPr>
                <w:b/>
                <w:color w:val="FFFFFF"/>
                <w:sz w:val="20"/>
              </w:rPr>
              <w:t>Variable Name</w:t>
            </w:r>
          </w:p>
        </w:tc>
        <w:tc>
          <w:tcPr>
            <w:tcW w:type="dxa" w:w="2592"/>
            <w:shd w:fill="1B365D"/>
            <w:tcMar>
              <w:top w:w="120" w:type="dxa"/>
              <w:bottom w:w="120" w:type="dxa"/>
              <w:left w:w="150" w:type="dxa"/>
              <w:right w:w="150" w:type="dxa"/>
            </w:tcMar>
          </w:tcPr>
          <w:p>
            <w:pPr>
              <w:jc w:val="left"/>
            </w:pPr>
            <w:r>
              <w:rPr>
                <w:b/>
                <w:color w:val="FFFFFF"/>
                <w:sz w:val="20"/>
              </w:rPr>
              <w:t>Description</w:t>
            </w:r>
          </w:p>
        </w:tc>
        <w:tc>
          <w:tcPr>
            <w:tcW w:type="dxa" w:w="1440"/>
            <w:shd w:fill="1B365D"/>
            <w:tcMar>
              <w:top w:w="120" w:type="dxa"/>
              <w:bottom w:w="120" w:type="dxa"/>
              <w:left w:w="150" w:type="dxa"/>
              <w:right w:w="150" w:type="dxa"/>
            </w:tcMar>
          </w:tcPr>
          <w:p>
            <w:pPr>
              <w:jc w:val="left"/>
            </w:pPr>
            <w:r>
              <w:rPr>
                <w:b/>
                <w:color w:val="FFFFFF"/>
                <w:sz w:val="20"/>
              </w:rPr>
              <w:t>Data Type</w:t>
            </w:r>
          </w:p>
        </w:tc>
        <w:tc>
          <w:tcPr>
            <w:tcW w:type="dxa" w:w="3168"/>
            <w:shd w:fill="1B365D"/>
            <w:tcMar>
              <w:top w:w="120" w:type="dxa"/>
              <w:bottom w:w="120" w:type="dxa"/>
              <w:left w:w="150" w:type="dxa"/>
              <w:right w:w="150" w:type="dxa"/>
            </w:tcMar>
          </w:tcPr>
          <w:p>
            <w:pPr>
              <w:jc w:val="left"/>
            </w:pPr>
            <w:r>
              <w:rPr>
                <w:b/>
                <w:color w:val="FFFFFF"/>
                <w:sz w:val="20"/>
              </w:rPr>
              <w:t>Business Meaning</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ID</w:t>
            </w:r>
          </w:p>
        </w:tc>
        <w:tc>
          <w:tcPr>
            <w:tcW w:type="dxa" w:w="2592"/>
            <w:shd w:fill="FFFFFF"/>
            <w:tcMar>
              <w:top w:w="100" w:type="dxa"/>
              <w:bottom w:w="100" w:type="dxa"/>
              <w:left w:w="150" w:type="dxa"/>
              <w:right w:w="150" w:type="dxa"/>
            </w:tcMar>
          </w:tcPr>
          <w:p>
            <w:pPr>
              <w:spacing w:after="0" w:line="264" w:lineRule="auto"/>
            </w:pPr>
            <w:r>
              <w:rPr>
                <w:color w:val="333333"/>
                <w:sz w:val="19"/>
              </w:rPr>
              <w:t>Customer Identifier</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Uniquely identifies each customer record</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Year_Birth</w:t>
            </w:r>
          </w:p>
        </w:tc>
        <w:tc>
          <w:tcPr>
            <w:tcW w:type="dxa" w:w="2592"/>
            <w:shd w:fill="F9FBFD"/>
            <w:tcMar>
              <w:top w:w="100" w:type="dxa"/>
              <w:bottom w:w="100" w:type="dxa"/>
              <w:left w:w="150" w:type="dxa"/>
              <w:right w:w="150" w:type="dxa"/>
            </w:tcMar>
          </w:tcPr>
          <w:p>
            <w:pPr>
              <w:spacing w:after="0" w:line="264" w:lineRule="auto"/>
            </w:pPr>
            <w:r>
              <w:rPr>
                <w:color w:val="333333"/>
                <w:sz w:val="19"/>
              </w:rPr>
              <w:t>Customer Birth Year</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Used to derive customer age and generation cohort</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Education</w:t>
            </w:r>
          </w:p>
        </w:tc>
        <w:tc>
          <w:tcPr>
            <w:tcW w:type="dxa" w:w="2592"/>
            <w:shd w:fill="FFFFFF"/>
            <w:tcMar>
              <w:top w:w="100" w:type="dxa"/>
              <w:bottom w:w="100" w:type="dxa"/>
              <w:left w:w="150" w:type="dxa"/>
              <w:right w:w="150" w:type="dxa"/>
            </w:tcMar>
          </w:tcPr>
          <w:p>
            <w:pPr>
              <w:spacing w:after="0" w:line="264" w:lineRule="auto"/>
            </w:pPr>
            <w:r>
              <w:rPr>
                <w:color w:val="333333"/>
                <w:sz w:val="19"/>
              </w:rPr>
              <w:t>Education Level</w:t>
            </w:r>
          </w:p>
        </w:tc>
        <w:tc>
          <w:tcPr>
            <w:tcW w:type="dxa" w:w="1440"/>
            <w:shd w:fill="FFFFFF"/>
            <w:tcMar>
              <w:top w:w="100" w:type="dxa"/>
              <w:bottom w:w="100" w:type="dxa"/>
              <w:left w:w="150" w:type="dxa"/>
              <w:right w:w="150" w:type="dxa"/>
            </w:tcMar>
          </w:tcPr>
          <w:p>
            <w:pPr>
              <w:spacing w:after="0" w:line="264" w:lineRule="auto"/>
            </w:pPr>
            <w:r>
              <w:rPr>
                <w:color w:val="333333"/>
                <w:sz w:val="19"/>
              </w:rPr>
              <w:t>String</w:t>
            </w:r>
          </w:p>
        </w:tc>
        <w:tc>
          <w:tcPr>
            <w:tcW w:type="dxa" w:w="3168"/>
            <w:shd w:fill="FFFFFF"/>
            <w:tcMar>
              <w:top w:w="100" w:type="dxa"/>
              <w:bottom w:w="100" w:type="dxa"/>
              <w:left w:w="150" w:type="dxa"/>
              <w:right w:w="150" w:type="dxa"/>
            </w:tcMar>
          </w:tcPr>
          <w:p>
            <w:pPr>
              <w:spacing w:after="0" w:line="264" w:lineRule="auto"/>
            </w:pPr>
            <w:r>
              <w:rPr>
                <w:color w:val="333333"/>
                <w:sz w:val="19"/>
              </w:rPr>
              <w:t>Segments customers by academic qualification</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Marital_Status</w:t>
            </w:r>
          </w:p>
        </w:tc>
        <w:tc>
          <w:tcPr>
            <w:tcW w:type="dxa" w:w="2592"/>
            <w:shd w:fill="F9FBFD"/>
            <w:tcMar>
              <w:top w:w="100" w:type="dxa"/>
              <w:bottom w:w="100" w:type="dxa"/>
              <w:left w:w="150" w:type="dxa"/>
              <w:right w:w="150" w:type="dxa"/>
            </w:tcMar>
          </w:tcPr>
          <w:p>
            <w:pPr>
              <w:spacing w:after="0" w:line="264" w:lineRule="auto"/>
            </w:pPr>
            <w:r>
              <w:rPr>
                <w:color w:val="333333"/>
                <w:sz w:val="19"/>
              </w:rPr>
              <w:t>Marital Status</w:t>
            </w:r>
          </w:p>
        </w:tc>
        <w:tc>
          <w:tcPr>
            <w:tcW w:type="dxa" w:w="1440"/>
            <w:shd w:fill="F9FBFD"/>
            <w:tcMar>
              <w:top w:w="100" w:type="dxa"/>
              <w:bottom w:w="100" w:type="dxa"/>
              <w:left w:w="150" w:type="dxa"/>
              <w:right w:w="150" w:type="dxa"/>
            </w:tcMar>
          </w:tcPr>
          <w:p>
            <w:pPr>
              <w:spacing w:after="0" w:line="264" w:lineRule="auto"/>
            </w:pPr>
            <w:r>
              <w:rPr>
                <w:color w:val="333333"/>
                <w:sz w:val="19"/>
              </w:rPr>
              <w:t>String</w:t>
            </w:r>
          </w:p>
        </w:tc>
        <w:tc>
          <w:tcPr>
            <w:tcW w:type="dxa" w:w="3168"/>
            <w:shd w:fill="F9FBFD"/>
            <w:tcMar>
              <w:top w:w="100" w:type="dxa"/>
              <w:bottom w:w="100" w:type="dxa"/>
              <w:left w:w="150" w:type="dxa"/>
              <w:right w:w="150" w:type="dxa"/>
            </w:tcMar>
          </w:tcPr>
          <w:p>
            <w:pPr>
              <w:spacing w:after="0" w:line="264" w:lineRule="auto"/>
            </w:pPr>
            <w:r>
              <w:rPr>
                <w:color w:val="333333"/>
                <w:sz w:val="19"/>
              </w:rPr>
              <w:t>Used for demographic and household profiling</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Income</w:t>
            </w:r>
          </w:p>
        </w:tc>
        <w:tc>
          <w:tcPr>
            <w:tcW w:type="dxa" w:w="2592"/>
            <w:shd w:fill="FFFFFF"/>
            <w:tcMar>
              <w:top w:w="100" w:type="dxa"/>
              <w:bottom w:w="100" w:type="dxa"/>
              <w:left w:w="150" w:type="dxa"/>
              <w:right w:w="150" w:type="dxa"/>
            </w:tcMar>
          </w:tcPr>
          <w:p>
            <w:pPr>
              <w:spacing w:after="0" w:line="264" w:lineRule="auto"/>
            </w:pPr>
            <w:r>
              <w:rPr>
                <w:color w:val="333333"/>
                <w:sz w:val="19"/>
              </w:rPr>
              <w:t>Annual Household Income</w:t>
            </w:r>
          </w:p>
        </w:tc>
        <w:tc>
          <w:tcPr>
            <w:tcW w:type="dxa" w:w="1440"/>
            <w:shd w:fill="FFFFFF"/>
            <w:tcMar>
              <w:top w:w="100" w:type="dxa"/>
              <w:bottom w:w="100" w:type="dxa"/>
              <w:left w:w="150" w:type="dxa"/>
              <w:right w:w="150" w:type="dxa"/>
            </w:tcMar>
          </w:tcPr>
          <w:p>
            <w:pPr>
              <w:spacing w:after="0" w:line="264" w:lineRule="auto"/>
            </w:pPr>
            <w:r>
              <w:rPr>
                <w:color w:val="333333"/>
                <w:sz w:val="19"/>
              </w:rPr>
              <w:t>Float</w:t>
            </w:r>
          </w:p>
        </w:tc>
        <w:tc>
          <w:tcPr>
            <w:tcW w:type="dxa" w:w="3168"/>
            <w:shd w:fill="FFFFFF"/>
            <w:tcMar>
              <w:top w:w="100" w:type="dxa"/>
              <w:bottom w:w="100" w:type="dxa"/>
              <w:left w:w="150" w:type="dxa"/>
              <w:right w:w="150" w:type="dxa"/>
            </w:tcMar>
          </w:tcPr>
          <w:p>
            <w:pPr>
              <w:spacing w:after="0" w:line="264" w:lineRule="auto"/>
            </w:pPr>
            <w:r>
              <w:rPr>
                <w:color w:val="333333"/>
                <w:sz w:val="19"/>
              </w:rPr>
              <w:t>Measures financial capacity and spending potential</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Kidhome</w:t>
            </w:r>
          </w:p>
        </w:tc>
        <w:tc>
          <w:tcPr>
            <w:tcW w:type="dxa" w:w="2592"/>
            <w:shd w:fill="F9FBFD"/>
            <w:tcMar>
              <w:top w:w="100" w:type="dxa"/>
              <w:bottom w:w="100" w:type="dxa"/>
              <w:left w:w="150" w:type="dxa"/>
              <w:right w:w="150" w:type="dxa"/>
            </w:tcMar>
          </w:tcPr>
          <w:p>
            <w:pPr>
              <w:spacing w:after="0" w:line="264" w:lineRule="auto"/>
            </w:pPr>
            <w:r>
              <w:rPr>
                <w:color w:val="333333"/>
                <w:sz w:val="19"/>
              </w:rPr>
              <w:t>Number of Young Children</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Indicates presence of young children in household</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Teenhome</w:t>
            </w:r>
          </w:p>
        </w:tc>
        <w:tc>
          <w:tcPr>
            <w:tcW w:type="dxa" w:w="2592"/>
            <w:shd w:fill="FFFFFF"/>
            <w:tcMar>
              <w:top w:w="100" w:type="dxa"/>
              <w:bottom w:w="100" w:type="dxa"/>
              <w:left w:w="150" w:type="dxa"/>
              <w:right w:w="150" w:type="dxa"/>
            </w:tcMar>
          </w:tcPr>
          <w:p>
            <w:pPr>
              <w:spacing w:after="0" w:line="264" w:lineRule="auto"/>
            </w:pPr>
            <w:r>
              <w:rPr>
                <w:color w:val="333333"/>
                <w:sz w:val="19"/>
              </w:rPr>
              <w:t>Number of Teenagers</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Indicates presence of teenagers in household</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Dt_Customer</w:t>
            </w:r>
          </w:p>
        </w:tc>
        <w:tc>
          <w:tcPr>
            <w:tcW w:type="dxa" w:w="2592"/>
            <w:shd w:fill="F9FBFD"/>
            <w:tcMar>
              <w:top w:w="100" w:type="dxa"/>
              <w:bottom w:w="100" w:type="dxa"/>
              <w:left w:w="150" w:type="dxa"/>
              <w:right w:w="150" w:type="dxa"/>
            </w:tcMar>
          </w:tcPr>
          <w:p>
            <w:pPr>
              <w:spacing w:after="0" w:line="264" w:lineRule="auto"/>
            </w:pPr>
            <w:r>
              <w:rPr>
                <w:color w:val="333333"/>
                <w:sz w:val="19"/>
              </w:rPr>
              <w:t>Enrollment Date</w:t>
            </w:r>
          </w:p>
        </w:tc>
        <w:tc>
          <w:tcPr>
            <w:tcW w:type="dxa" w:w="1440"/>
            <w:shd w:fill="F9FBFD"/>
            <w:tcMar>
              <w:top w:w="100" w:type="dxa"/>
              <w:bottom w:w="100" w:type="dxa"/>
              <w:left w:w="150" w:type="dxa"/>
              <w:right w:w="150" w:type="dxa"/>
            </w:tcMar>
          </w:tcPr>
          <w:p>
            <w:pPr>
              <w:spacing w:after="0" w:line="264" w:lineRule="auto"/>
            </w:pPr>
            <w:r>
              <w:rPr>
                <w:color w:val="333333"/>
                <w:sz w:val="19"/>
              </w:rPr>
              <w:t>String</w:t>
            </w:r>
          </w:p>
        </w:tc>
        <w:tc>
          <w:tcPr>
            <w:tcW w:type="dxa" w:w="3168"/>
            <w:shd w:fill="F9FBFD"/>
            <w:tcMar>
              <w:top w:w="100" w:type="dxa"/>
              <w:bottom w:w="100" w:type="dxa"/>
              <w:left w:w="150" w:type="dxa"/>
              <w:right w:w="150" w:type="dxa"/>
            </w:tcMar>
          </w:tcPr>
          <w:p>
            <w:pPr>
              <w:spacing w:after="0" w:line="264" w:lineRule="auto"/>
            </w:pPr>
            <w:r>
              <w:rPr>
                <w:color w:val="333333"/>
                <w:sz w:val="19"/>
              </w:rPr>
              <w:t>Tracks customer tenure and relationship length</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Recency</w:t>
            </w:r>
          </w:p>
        </w:tc>
        <w:tc>
          <w:tcPr>
            <w:tcW w:type="dxa" w:w="2592"/>
            <w:shd w:fill="FFFFFF"/>
            <w:tcMar>
              <w:top w:w="100" w:type="dxa"/>
              <w:bottom w:w="100" w:type="dxa"/>
              <w:left w:w="150" w:type="dxa"/>
              <w:right w:w="150" w:type="dxa"/>
            </w:tcMar>
          </w:tcPr>
          <w:p>
            <w:pPr>
              <w:spacing w:after="0" w:line="264" w:lineRule="auto"/>
            </w:pPr>
            <w:r>
              <w:rPr>
                <w:color w:val="333333"/>
                <w:sz w:val="19"/>
              </w:rPr>
              <w:t>Days Since Last Purchase</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Measures recency of customer engagement</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MntWines</w:t>
            </w:r>
          </w:p>
        </w:tc>
        <w:tc>
          <w:tcPr>
            <w:tcW w:type="dxa" w:w="2592"/>
            <w:shd w:fill="F9FBFD"/>
            <w:tcMar>
              <w:top w:w="100" w:type="dxa"/>
              <w:bottom w:w="100" w:type="dxa"/>
              <w:left w:w="150" w:type="dxa"/>
              <w:right w:w="150" w:type="dxa"/>
            </w:tcMar>
          </w:tcPr>
          <w:p>
            <w:pPr>
              <w:spacing w:after="0" w:line="264" w:lineRule="auto"/>
            </w:pPr>
            <w:r>
              <w:rPr>
                <w:color w:val="333333"/>
                <w:sz w:val="19"/>
              </w:rPr>
              <w:t>Wine Expenditure</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Total wine spending over 2 years</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MntFruits</w:t>
            </w:r>
          </w:p>
        </w:tc>
        <w:tc>
          <w:tcPr>
            <w:tcW w:type="dxa" w:w="2592"/>
            <w:shd w:fill="FFFFFF"/>
            <w:tcMar>
              <w:top w:w="100" w:type="dxa"/>
              <w:bottom w:w="100" w:type="dxa"/>
              <w:left w:w="150" w:type="dxa"/>
              <w:right w:w="150" w:type="dxa"/>
            </w:tcMar>
          </w:tcPr>
          <w:p>
            <w:pPr>
              <w:spacing w:after="0" w:line="264" w:lineRule="auto"/>
            </w:pPr>
            <w:r>
              <w:rPr>
                <w:color w:val="333333"/>
                <w:sz w:val="19"/>
              </w:rPr>
              <w:t>Fruit Expenditure</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Total fruit spending over 2 years</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MntMeatProducts</w:t>
            </w:r>
          </w:p>
        </w:tc>
        <w:tc>
          <w:tcPr>
            <w:tcW w:type="dxa" w:w="2592"/>
            <w:shd w:fill="F9FBFD"/>
            <w:tcMar>
              <w:top w:w="100" w:type="dxa"/>
              <w:bottom w:w="100" w:type="dxa"/>
              <w:left w:w="150" w:type="dxa"/>
              <w:right w:w="150" w:type="dxa"/>
            </w:tcMar>
          </w:tcPr>
          <w:p>
            <w:pPr>
              <w:spacing w:after="0" w:line="264" w:lineRule="auto"/>
            </w:pPr>
            <w:r>
              <w:rPr>
                <w:color w:val="333333"/>
                <w:sz w:val="19"/>
              </w:rPr>
              <w:t>Meat Expenditure</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Total meat spending over 2 years</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MntFishProducts</w:t>
            </w:r>
          </w:p>
        </w:tc>
        <w:tc>
          <w:tcPr>
            <w:tcW w:type="dxa" w:w="2592"/>
            <w:shd w:fill="FFFFFF"/>
            <w:tcMar>
              <w:top w:w="100" w:type="dxa"/>
              <w:bottom w:w="100" w:type="dxa"/>
              <w:left w:w="150" w:type="dxa"/>
              <w:right w:w="150" w:type="dxa"/>
            </w:tcMar>
          </w:tcPr>
          <w:p>
            <w:pPr>
              <w:spacing w:after="0" w:line="264" w:lineRule="auto"/>
            </w:pPr>
            <w:r>
              <w:rPr>
                <w:color w:val="333333"/>
                <w:sz w:val="19"/>
              </w:rPr>
              <w:t>Fish Expenditure</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Total fish spending over 2 years</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MntSweetProducts</w:t>
            </w:r>
          </w:p>
        </w:tc>
        <w:tc>
          <w:tcPr>
            <w:tcW w:type="dxa" w:w="2592"/>
            <w:shd w:fill="F9FBFD"/>
            <w:tcMar>
              <w:top w:w="100" w:type="dxa"/>
              <w:bottom w:w="100" w:type="dxa"/>
              <w:left w:w="150" w:type="dxa"/>
              <w:right w:w="150" w:type="dxa"/>
            </w:tcMar>
          </w:tcPr>
          <w:p>
            <w:pPr>
              <w:spacing w:after="0" w:line="264" w:lineRule="auto"/>
            </w:pPr>
            <w:r>
              <w:rPr>
                <w:color w:val="333333"/>
                <w:sz w:val="19"/>
              </w:rPr>
              <w:t>Sweet Expenditure</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Total confectionery spending over 2 years</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MntGoldProds</w:t>
            </w:r>
          </w:p>
        </w:tc>
        <w:tc>
          <w:tcPr>
            <w:tcW w:type="dxa" w:w="2592"/>
            <w:shd w:fill="FFFFFF"/>
            <w:tcMar>
              <w:top w:w="100" w:type="dxa"/>
              <w:bottom w:w="100" w:type="dxa"/>
              <w:left w:w="150" w:type="dxa"/>
              <w:right w:w="150" w:type="dxa"/>
            </w:tcMar>
          </w:tcPr>
          <w:p>
            <w:pPr>
              <w:spacing w:after="0" w:line="264" w:lineRule="auto"/>
            </w:pPr>
            <w:r>
              <w:rPr>
                <w:color w:val="333333"/>
                <w:sz w:val="19"/>
              </w:rPr>
              <w:t>Gold Expenditure</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Total premium gold product spending over 2 years</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NumDealsPurchases</w:t>
            </w:r>
          </w:p>
        </w:tc>
        <w:tc>
          <w:tcPr>
            <w:tcW w:type="dxa" w:w="2592"/>
            <w:shd w:fill="F9FBFD"/>
            <w:tcMar>
              <w:top w:w="100" w:type="dxa"/>
              <w:bottom w:w="100" w:type="dxa"/>
              <w:left w:w="150" w:type="dxa"/>
              <w:right w:w="150" w:type="dxa"/>
            </w:tcMar>
          </w:tcPr>
          <w:p>
            <w:pPr>
              <w:spacing w:after="0" w:line="264" w:lineRule="auto"/>
            </w:pPr>
            <w:r>
              <w:rPr>
                <w:color w:val="333333"/>
                <w:sz w:val="19"/>
              </w:rPr>
              <w:t>Discount Purchases</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Measures price sensitivity / bargain hunting</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NumWebPurchases</w:t>
            </w:r>
          </w:p>
        </w:tc>
        <w:tc>
          <w:tcPr>
            <w:tcW w:type="dxa" w:w="2592"/>
            <w:shd w:fill="FFFFFF"/>
            <w:tcMar>
              <w:top w:w="100" w:type="dxa"/>
              <w:bottom w:w="100" w:type="dxa"/>
              <w:left w:w="150" w:type="dxa"/>
              <w:right w:w="150" w:type="dxa"/>
            </w:tcMar>
          </w:tcPr>
          <w:p>
            <w:pPr>
              <w:spacing w:after="0" w:line="264" w:lineRule="auto"/>
            </w:pPr>
            <w:r>
              <w:rPr>
                <w:color w:val="333333"/>
                <w:sz w:val="19"/>
              </w:rPr>
              <w:t>Website Purchases</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Measures e-commerce channel utilization</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NumCatalogPurchases</w:t>
            </w:r>
          </w:p>
        </w:tc>
        <w:tc>
          <w:tcPr>
            <w:tcW w:type="dxa" w:w="2592"/>
            <w:shd w:fill="F9FBFD"/>
            <w:tcMar>
              <w:top w:w="100" w:type="dxa"/>
              <w:bottom w:w="100" w:type="dxa"/>
              <w:left w:w="150" w:type="dxa"/>
              <w:right w:w="150" w:type="dxa"/>
            </w:tcMar>
          </w:tcPr>
          <w:p>
            <w:pPr>
              <w:spacing w:after="0" w:line="264" w:lineRule="auto"/>
            </w:pPr>
            <w:r>
              <w:rPr>
                <w:color w:val="333333"/>
                <w:sz w:val="19"/>
              </w:rPr>
              <w:t>Catalog Purchases</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Measures direct mail / catalog channel usage</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NumStorePurchases</w:t>
            </w:r>
          </w:p>
        </w:tc>
        <w:tc>
          <w:tcPr>
            <w:tcW w:type="dxa" w:w="2592"/>
            <w:shd w:fill="FFFFFF"/>
            <w:tcMar>
              <w:top w:w="100" w:type="dxa"/>
              <w:bottom w:w="100" w:type="dxa"/>
              <w:left w:w="150" w:type="dxa"/>
              <w:right w:w="150" w:type="dxa"/>
            </w:tcMar>
          </w:tcPr>
          <w:p>
            <w:pPr>
              <w:spacing w:after="0" w:line="264" w:lineRule="auto"/>
            </w:pPr>
            <w:r>
              <w:rPr>
                <w:color w:val="333333"/>
                <w:sz w:val="19"/>
              </w:rPr>
              <w:t>Store Purchases</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Measures physical retail store engagement</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NumWebVisitsMonth</w:t>
            </w:r>
          </w:p>
        </w:tc>
        <w:tc>
          <w:tcPr>
            <w:tcW w:type="dxa" w:w="2592"/>
            <w:shd w:fill="F9FBFD"/>
            <w:tcMar>
              <w:top w:w="100" w:type="dxa"/>
              <w:bottom w:w="100" w:type="dxa"/>
              <w:left w:w="150" w:type="dxa"/>
              <w:right w:w="150" w:type="dxa"/>
            </w:tcMar>
          </w:tcPr>
          <w:p>
            <w:pPr>
              <w:spacing w:after="0" w:line="264" w:lineRule="auto"/>
            </w:pPr>
            <w:r>
              <w:rPr>
                <w:color w:val="333333"/>
                <w:sz w:val="19"/>
              </w:rPr>
              <w:t>Monthly Web Visits</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Measures digital engagement frequency</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AcceptedCmp1-5</w:t>
            </w:r>
          </w:p>
        </w:tc>
        <w:tc>
          <w:tcPr>
            <w:tcW w:type="dxa" w:w="2592"/>
            <w:shd w:fill="FFFFFF"/>
            <w:tcMar>
              <w:top w:w="100" w:type="dxa"/>
              <w:bottom w:w="100" w:type="dxa"/>
              <w:left w:w="150" w:type="dxa"/>
              <w:right w:w="150" w:type="dxa"/>
            </w:tcMar>
          </w:tcPr>
          <w:p>
            <w:pPr>
              <w:spacing w:after="0" w:line="264" w:lineRule="auto"/>
            </w:pPr>
            <w:r>
              <w:rPr>
                <w:color w:val="333333"/>
                <w:sz w:val="19"/>
              </w:rPr>
              <w:t>Campaign Acceptance 1-5</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Flags acceptance across marketing campaigns 1 to 5</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Complain</w:t>
            </w:r>
          </w:p>
        </w:tc>
        <w:tc>
          <w:tcPr>
            <w:tcW w:type="dxa" w:w="2592"/>
            <w:shd w:fill="F9FBFD"/>
            <w:tcMar>
              <w:top w:w="100" w:type="dxa"/>
              <w:bottom w:w="100" w:type="dxa"/>
              <w:left w:w="150" w:type="dxa"/>
              <w:right w:w="150" w:type="dxa"/>
            </w:tcMar>
          </w:tcPr>
          <w:p>
            <w:pPr>
              <w:spacing w:after="0" w:line="264" w:lineRule="auto"/>
            </w:pPr>
            <w:r>
              <w:rPr>
                <w:color w:val="333333"/>
                <w:sz w:val="19"/>
              </w:rPr>
              <w:t>Complaint Status</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Flags customer service complaints</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Z_CostContact</w:t>
            </w:r>
          </w:p>
        </w:tc>
        <w:tc>
          <w:tcPr>
            <w:tcW w:type="dxa" w:w="2592"/>
            <w:shd w:fill="FFFFFF"/>
            <w:tcMar>
              <w:top w:w="100" w:type="dxa"/>
              <w:bottom w:w="100" w:type="dxa"/>
              <w:left w:w="150" w:type="dxa"/>
              <w:right w:w="150" w:type="dxa"/>
            </w:tcMar>
          </w:tcPr>
          <w:p>
            <w:pPr>
              <w:spacing w:after="0" w:line="264" w:lineRule="auto"/>
            </w:pPr>
            <w:r>
              <w:rPr>
                <w:color w:val="333333"/>
                <w:sz w:val="19"/>
              </w:rPr>
              <w:t>Contact Cost</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Constant cost parameter per contact (3)</w:t>
            </w:r>
          </w:p>
        </w:tc>
      </w:tr>
      <w:tr>
        <w:trPr>
          <w:cantSplit/>
        </w:trPr>
        <w:tc>
          <w:tcPr>
            <w:tcW w:type="dxa" w:w="2160"/>
            <w:shd w:fill="F9FBFD"/>
            <w:tcMar>
              <w:top w:w="100" w:type="dxa"/>
              <w:bottom w:w="100" w:type="dxa"/>
              <w:left w:w="150" w:type="dxa"/>
              <w:right w:w="150" w:type="dxa"/>
            </w:tcMar>
          </w:tcPr>
          <w:p>
            <w:pPr>
              <w:spacing w:after="0" w:line="264" w:lineRule="auto"/>
            </w:pPr>
            <w:r>
              <w:rPr>
                <w:color w:val="333333"/>
                <w:sz w:val="19"/>
              </w:rPr>
              <w:t>Z_Revenue</w:t>
            </w:r>
          </w:p>
        </w:tc>
        <w:tc>
          <w:tcPr>
            <w:tcW w:type="dxa" w:w="2592"/>
            <w:shd w:fill="F9FBFD"/>
            <w:tcMar>
              <w:top w:w="100" w:type="dxa"/>
              <w:bottom w:w="100" w:type="dxa"/>
              <w:left w:w="150" w:type="dxa"/>
              <w:right w:w="150" w:type="dxa"/>
            </w:tcMar>
          </w:tcPr>
          <w:p>
            <w:pPr>
              <w:spacing w:after="0" w:line="264" w:lineRule="auto"/>
            </w:pPr>
            <w:r>
              <w:rPr>
                <w:color w:val="333333"/>
                <w:sz w:val="19"/>
              </w:rPr>
              <w:t>Contact Revenue</w:t>
            </w:r>
          </w:p>
        </w:tc>
        <w:tc>
          <w:tcPr>
            <w:tcW w:type="dxa" w:w="1440"/>
            <w:shd w:fill="F9FBFD"/>
            <w:tcMar>
              <w:top w:w="100" w:type="dxa"/>
              <w:bottom w:w="100" w:type="dxa"/>
              <w:left w:w="150" w:type="dxa"/>
              <w:right w:w="150" w:type="dxa"/>
            </w:tcMar>
          </w:tcPr>
          <w:p>
            <w:pPr>
              <w:spacing w:after="0" w:line="264" w:lineRule="auto"/>
            </w:pPr>
            <w:r>
              <w:rPr>
                <w:color w:val="333333"/>
                <w:sz w:val="19"/>
              </w:rPr>
              <w:t>Integer</w:t>
            </w:r>
          </w:p>
        </w:tc>
        <w:tc>
          <w:tcPr>
            <w:tcW w:type="dxa" w:w="3168"/>
            <w:shd w:fill="F9FBFD"/>
            <w:tcMar>
              <w:top w:w="100" w:type="dxa"/>
              <w:bottom w:w="100" w:type="dxa"/>
              <w:left w:w="150" w:type="dxa"/>
              <w:right w:w="150" w:type="dxa"/>
            </w:tcMar>
          </w:tcPr>
          <w:p>
            <w:pPr>
              <w:spacing w:after="0" w:line="264" w:lineRule="auto"/>
            </w:pPr>
            <w:r>
              <w:rPr>
                <w:color w:val="333333"/>
                <w:sz w:val="19"/>
              </w:rPr>
              <w:t>Constant revenue parameter per contact (11)</w:t>
            </w:r>
          </w:p>
        </w:tc>
      </w:tr>
      <w:tr>
        <w:trPr>
          <w:cantSplit/>
        </w:trPr>
        <w:tc>
          <w:tcPr>
            <w:tcW w:type="dxa" w:w="2160"/>
            <w:shd w:fill="FFFFFF"/>
            <w:tcMar>
              <w:top w:w="100" w:type="dxa"/>
              <w:bottom w:w="100" w:type="dxa"/>
              <w:left w:w="150" w:type="dxa"/>
              <w:right w:w="150" w:type="dxa"/>
            </w:tcMar>
          </w:tcPr>
          <w:p>
            <w:pPr>
              <w:spacing w:after="0" w:line="264" w:lineRule="auto"/>
            </w:pPr>
            <w:r>
              <w:rPr>
                <w:color w:val="333333"/>
                <w:sz w:val="19"/>
              </w:rPr>
              <w:t>Response</w:t>
            </w:r>
          </w:p>
        </w:tc>
        <w:tc>
          <w:tcPr>
            <w:tcW w:type="dxa" w:w="2592"/>
            <w:shd w:fill="FFFFFF"/>
            <w:tcMar>
              <w:top w:w="100" w:type="dxa"/>
              <w:bottom w:w="100" w:type="dxa"/>
              <w:left w:w="150" w:type="dxa"/>
              <w:right w:w="150" w:type="dxa"/>
            </w:tcMar>
          </w:tcPr>
          <w:p>
            <w:pPr>
              <w:spacing w:after="0" w:line="264" w:lineRule="auto"/>
            </w:pPr>
            <w:r>
              <w:rPr>
                <w:color w:val="333333"/>
                <w:sz w:val="19"/>
              </w:rPr>
              <w:t>Latest Campaign Response</w:t>
            </w:r>
          </w:p>
        </w:tc>
        <w:tc>
          <w:tcPr>
            <w:tcW w:type="dxa" w:w="1440"/>
            <w:shd w:fill="FFFFFF"/>
            <w:tcMar>
              <w:top w:w="100" w:type="dxa"/>
              <w:bottom w:w="100" w:type="dxa"/>
              <w:left w:w="150" w:type="dxa"/>
              <w:right w:w="150" w:type="dxa"/>
            </w:tcMar>
          </w:tcPr>
          <w:p>
            <w:pPr>
              <w:spacing w:after="0" w:line="264" w:lineRule="auto"/>
            </w:pPr>
            <w:r>
              <w:rPr>
                <w:color w:val="333333"/>
                <w:sz w:val="19"/>
              </w:rPr>
              <w:t>Integer</w:t>
            </w:r>
          </w:p>
        </w:tc>
        <w:tc>
          <w:tcPr>
            <w:tcW w:type="dxa" w:w="3168"/>
            <w:shd w:fill="FFFFFF"/>
            <w:tcMar>
              <w:top w:w="100" w:type="dxa"/>
              <w:bottom w:w="100" w:type="dxa"/>
              <w:left w:w="150" w:type="dxa"/>
              <w:right w:w="150" w:type="dxa"/>
            </w:tcMar>
          </w:tcPr>
          <w:p>
            <w:pPr>
              <w:spacing w:after="0" w:line="264" w:lineRule="auto"/>
            </w:pPr>
            <w:r>
              <w:rPr>
                <w:color w:val="333333"/>
                <w:sz w:val="19"/>
              </w:rPr>
              <w:t>Flags conversion on the most recent promotional offer</w:t>
            </w:r>
          </w:p>
        </w:tc>
      </w:tr>
    </w:tbl>
    <w:p/>
    <w:p>
      <w:pPr>
        <w:keepNext/>
        <w:spacing w:before="360" w:after="160"/>
        <w:pBdr>
          <w:bottom w:val="single" w:sz="12" w:space="4" w:color="1B365D"/>
        </w:pBdr>
      </w:pPr>
      <w:r>
        <w:rPr>
          <w:b/>
          <w:color w:val="1B365D"/>
          <w:sz w:val="32"/>
        </w:rPr>
        <w:t>14. Data Quality Report</w:t>
      </w:r>
    </w:p>
    <w:p>
      <w:r>
        <w:t>Summary of identified data quality anomalies and actionable remediation recommendations:</w:t>
      </w:r>
    </w:p>
    <w:tbl>
      <w:tblPr>
        <w:tblW w:type="auto" w:w="0"/>
        <w:jc w:val="center"/>
        <w:tblLook w:firstColumn="1" w:firstRow="1" w:lastColumn="0" w:lastRow="0" w:noHBand="0" w:noVBand="1" w:val="04A0"/>
        <w:tblBorders>
          <w:top w:val="single" w:sz="4" w:space="0" w:color="CCCCCC"/>
          <w:bottom w:val="single" w:sz="4" w:space="0" w:color="CCCCCC"/>
          <w:left w:val="none"/>
          <w:right w:val="none"/>
          <w:insideH w:val="single" w:sz="4" w:space="0" w:color="CCCCCC"/>
          <w:insideV w:val="none"/>
        </w:tblBorders>
      </w:tblPr>
      <w:tblGrid>
        <w:gridCol w:w="2340"/>
        <w:gridCol w:w="2340"/>
        <w:gridCol w:w="2340"/>
        <w:gridCol w:w="2340"/>
      </w:tblGrid>
      <w:tr>
        <w:trPr>
          <w:tblHeader/>
        </w:trPr>
        <w:tc>
          <w:tcPr>
            <w:tcW w:type="dxa" w:w="2016"/>
            <w:shd w:fill="1B365D"/>
            <w:tcMar>
              <w:top w:w="120" w:type="dxa"/>
              <w:bottom w:w="120" w:type="dxa"/>
              <w:left w:w="150" w:type="dxa"/>
              <w:right w:w="150" w:type="dxa"/>
            </w:tcMar>
          </w:tcPr>
          <w:p>
            <w:pPr>
              <w:jc w:val="left"/>
            </w:pPr>
            <w:r>
              <w:rPr>
                <w:b/>
                <w:color w:val="FFFFFF"/>
                <w:sz w:val="20"/>
              </w:rPr>
              <w:t>Issue Type</w:t>
            </w:r>
          </w:p>
        </w:tc>
        <w:tc>
          <w:tcPr>
            <w:tcW w:type="dxa" w:w="1872"/>
            <w:shd w:fill="1B365D"/>
            <w:tcMar>
              <w:top w:w="120" w:type="dxa"/>
              <w:bottom w:w="120" w:type="dxa"/>
              <w:left w:w="150" w:type="dxa"/>
              <w:right w:w="150" w:type="dxa"/>
            </w:tcMar>
          </w:tcPr>
          <w:p>
            <w:pPr>
              <w:jc w:val="left"/>
            </w:pPr>
            <w:r>
              <w:rPr>
                <w:b/>
                <w:color w:val="FFFFFF"/>
                <w:sz w:val="20"/>
              </w:rPr>
              <w:t>Variable</w:t>
            </w:r>
          </w:p>
        </w:tc>
        <w:tc>
          <w:tcPr>
            <w:tcW w:type="dxa" w:w="2592"/>
            <w:shd w:fill="1B365D"/>
            <w:tcMar>
              <w:top w:w="120" w:type="dxa"/>
              <w:bottom w:w="120" w:type="dxa"/>
              <w:left w:w="150" w:type="dxa"/>
              <w:right w:w="150" w:type="dxa"/>
            </w:tcMar>
          </w:tcPr>
          <w:p>
            <w:pPr>
              <w:jc w:val="left"/>
            </w:pPr>
            <w:r>
              <w:rPr>
                <w:b/>
                <w:color w:val="FFFFFF"/>
                <w:sz w:val="20"/>
              </w:rPr>
              <w:t>Description</w:t>
            </w:r>
          </w:p>
        </w:tc>
        <w:tc>
          <w:tcPr>
            <w:tcW w:type="dxa" w:w="2880"/>
            <w:shd w:fill="1B365D"/>
            <w:tcMar>
              <w:top w:w="120" w:type="dxa"/>
              <w:bottom w:w="120" w:type="dxa"/>
              <w:left w:w="150" w:type="dxa"/>
              <w:right w:w="150" w:type="dxa"/>
            </w:tcMar>
          </w:tcPr>
          <w:p>
            <w:pPr>
              <w:jc w:val="left"/>
            </w:pPr>
            <w:r>
              <w:rPr>
                <w:b/>
                <w:color w:val="FFFFFF"/>
                <w:sz w:val="20"/>
              </w:rPr>
              <w:t>Recommended Action</w:t>
            </w:r>
          </w:p>
        </w:tc>
      </w:tr>
      <w:tr>
        <w:trPr>
          <w:cantSplit/>
        </w:trPr>
        <w:tc>
          <w:tcPr>
            <w:tcW w:type="dxa" w:w="2016"/>
            <w:shd w:fill="FFFFFF"/>
            <w:tcMar>
              <w:top w:w="100" w:type="dxa"/>
              <w:bottom w:w="100" w:type="dxa"/>
              <w:left w:w="150" w:type="dxa"/>
              <w:right w:w="150" w:type="dxa"/>
            </w:tcMar>
          </w:tcPr>
          <w:p>
            <w:pPr>
              <w:spacing w:after="0" w:line="264" w:lineRule="auto"/>
            </w:pPr>
            <w:r>
              <w:rPr>
                <w:color w:val="333333"/>
                <w:sz w:val="19"/>
              </w:rPr>
              <w:t>Missing Values</w:t>
            </w:r>
          </w:p>
        </w:tc>
        <w:tc>
          <w:tcPr>
            <w:tcW w:type="dxa" w:w="1872"/>
            <w:shd w:fill="FFFFFF"/>
            <w:tcMar>
              <w:top w:w="100" w:type="dxa"/>
              <w:bottom w:w="100" w:type="dxa"/>
              <w:left w:w="150" w:type="dxa"/>
              <w:right w:w="150" w:type="dxa"/>
            </w:tcMar>
          </w:tcPr>
          <w:p>
            <w:pPr>
              <w:spacing w:after="0" w:line="264" w:lineRule="auto"/>
            </w:pPr>
            <w:r>
              <w:rPr>
                <w:color w:val="333333"/>
                <w:sz w:val="19"/>
              </w:rPr>
              <w:t>Income</w:t>
            </w:r>
          </w:p>
        </w:tc>
        <w:tc>
          <w:tcPr>
            <w:tcW w:type="dxa" w:w="2592"/>
            <w:shd w:fill="FFFFFF"/>
            <w:tcMar>
              <w:top w:w="100" w:type="dxa"/>
              <w:bottom w:w="100" w:type="dxa"/>
              <w:left w:w="150" w:type="dxa"/>
              <w:right w:w="150" w:type="dxa"/>
            </w:tcMar>
          </w:tcPr>
          <w:p>
            <w:pPr>
              <w:spacing w:after="0" w:line="264" w:lineRule="auto"/>
            </w:pPr>
            <w:r>
              <w:rPr>
                <w:color w:val="333333"/>
                <w:sz w:val="19"/>
              </w:rPr>
              <w:t>24 missing values (1.07%)</w:t>
            </w:r>
          </w:p>
        </w:tc>
        <w:tc>
          <w:tcPr>
            <w:tcW w:type="dxa" w:w="2880"/>
            <w:shd w:fill="FFFFFF"/>
            <w:tcMar>
              <w:top w:w="100" w:type="dxa"/>
              <w:bottom w:w="100" w:type="dxa"/>
              <w:left w:w="150" w:type="dxa"/>
              <w:right w:w="150" w:type="dxa"/>
            </w:tcMar>
          </w:tcPr>
          <w:p>
            <w:pPr>
              <w:spacing w:after="0" w:line="264" w:lineRule="auto"/>
            </w:pPr>
            <w:r>
              <w:rPr>
                <w:color w:val="333333"/>
                <w:sz w:val="19"/>
              </w:rPr>
              <w:t>Impute using median income grouped by Education level</w:t>
            </w:r>
          </w:p>
        </w:tc>
      </w:tr>
      <w:tr>
        <w:trPr>
          <w:cantSplit/>
        </w:trPr>
        <w:tc>
          <w:tcPr>
            <w:tcW w:type="dxa" w:w="2016"/>
            <w:shd w:fill="F9FBFD"/>
            <w:tcMar>
              <w:top w:w="100" w:type="dxa"/>
              <w:bottom w:w="100" w:type="dxa"/>
              <w:left w:w="150" w:type="dxa"/>
              <w:right w:w="150" w:type="dxa"/>
            </w:tcMar>
          </w:tcPr>
          <w:p>
            <w:pPr>
              <w:spacing w:after="0" w:line="264" w:lineRule="auto"/>
            </w:pPr>
            <w:r>
              <w:rPr>
                <w:color w:val="333333"/>
                <w:sz w:val="19"/>
              </w:rPr>
              <w:t>Invalid Values</w:t>
            </w:r>
          </w:p>
        </w:tc>
        <w:tc>
          <w:tcPr>
            <w:tcW w:type="dxa" w:w="1872"/>
            <w:shd w:fill="F9FBFD"/>
            <w:tcMar>
              <w:top w:w="100" w:type="dxa"/>
              <w:bottom w:w="100" w:type="dxa"/>
              <w:left w:w="150" w:type="dxa"/>
              <w:right w:w="150" w:type="dxa"/>
            </w:tcMar>
          </w:tcPr>
          <w:p>
            <w:pPr>
              <w:spacing w:after="0" w:line="264" w:lineRule="auto"/>
            </w:pPr>
            <w:r>
              <w:rPr>
                <w:color w:val="333333"/>
                <w:sz w:val="19"/>
              </w:rPr>
              <w:t>Year_Birth</w:t>
            </w:r>
          </w:p>
        </w:tc>
        <w:tc>
          <w:tcPr>
            <w:tcW w:type="dxa" w:w="2592"/>
            <w:shd w:fill="F9FBFD"/>
            <w:tcMar>
              <w:top w:w="100" w:type="dxa"/>
              <w:bottom w:w="100" w:type="dxa"/>
              <w:left w:w="150" w:type="dxa"/>
              <w:right w:w="150" w:type="dxa"/>
            </w:tcMar>
          </w:tcPr>
          <w:p>
            <w:pPr>
              <w:spacing w:after="0" w:line="264" w:lineRule="auto"/>
            </w:pPr>
            <w:r>
              <w:rPr>
                <w:color w:val="333333"/>
                <w:sz w:val="19"/>
              </w:rPr>
              <w:t>Two birth years &lt; 1900 (1893, 1899)</w:t>
            </w:r>
          </w:p>
        </w:tc>
        <w:tc>
          <w:tcPr>
            <w:tcW w:type="dxa" w:w="2880"/>
            <w:shd w:fill="F9FBFD"/>
            <w:tcMar>
              <w:top w:w="100" w:type="dxa"/>
              <w:bottom w:w="100" w:type="dxa"/>
              <w:left w:w="150" w:type="dxa"/>
              <w:right w:w="150" w:type="dxa"/>
            </w:tcMar>
          </w:tcPr>
          <w:p>
            <w:pPr>
              <w:spacing w:after="0" w:line="264" w:lineRule="auto"/>
            </w:pPr>
            <w:r>
              <w:rPr>
                <w:color w:val="333333"/>
                <w:sz w:val="19"/>
              </w:rPr>
              <w:t>Filter out or replace with age upper-bound limit</w:t>
            </w:r>
          </w:p>
        </w:tc>
      </w:tr>
      <w:tr>
        <w:trPr>
          <w:cantSplit/>
        </w:trPr>
        <w:tc>
          <w:tcPr>
            <w:tcW w:type="dxa" w:w="2016"/>
            <w:shd w:fill="FFFFFF"/>
            <w:tcMar>
              <w:top w:w="100" w:type="dxa"/>
              <w:bottom w:w="100" w:type="dxa"/>
              <w:left w:w="150" w:type="dxa"/>
              <w:right w:w="150" w:type="dxa"/>
            </w:tcMar>
          </w:tcPr>
          <w:p>
            <w:pPr>
              <w:spacing w:after="0" w:line="264" w:lineRule="auto"/>
            </w:pPr>
            <w:r>
              <w:rPr>
                <w:color w:val="333333"/>
                <w:sz w:val="19"/>
              </w:rPr>
              <w:t>Unusual Categories</w:t>
            </w:r>
          </w:p>
        </w:tc>
        <w:tc>
          <w:tcPr>
            <w:tcW w:type="dxa" w:w="1872"/>
            <w:shd w:fill="FFFFFF"/>
            <w:tcMar>
              <w:top w:w="100" w:type="dxa"/>
              <w:bottom w:w="100" w:type="dxa"/>
              <w:left w:w="150" w:type="dxa"/>
              <w:right w:w="150" w:type="dxa"/>
            </w:tcMar>
          </w:tcPr>
          <w:p>
            <w:pPr>
              <w:spacing w:after="0" w:line="264" w:lineRule="auto"/>
            </w:pPr>
            <w:r>
              <w:rPr>
                <w:color w:val="333333"/>
                <w:sz w:val="19"/>
              </w:rPr>
              <w:t>Marital_Status</w:t>
            </w:r>
          </w:p>
        </w:tc>
        <w:tc>
          <w:tcPr>
            <w:tcW w:type="dxa" w:w="2592"/>
            <w:shd w:fill="FFFFFF"/>
            <w:tcMar>
              <w:top w:w="100" w:type="dxa"/>
              <w:bottom w:w="100" w:type="dxa"/>
              <w:left w:w="150" w:type="dxa"/>
              <w:right w:w="150" w:type="dxa"/>
            </w:tcMar>
          </w:tcPr>
          <w:p>
            <w:pPr>
              <w:spacing w:after="0" w:line="264" w:lineRule="auto"/>
            </w:pPr>
            <w:r>
              <w:rPr>
                <w:color w:val="333333"/>
                <w:sz w:val="19"/>
              </w:rPr>
              <w:t>'Absurd', 'YOLO', 'Alone' entries</w:t>
            </w:r>
          </w:p>
        </w:tc>
        <w:tc>
          <w:tcPr>
            <w:tcW w:type="dxa" w:w="2880"/>
            <w:shd w:fill="FFFFFF"/>
            <w:tcMar>
              <w:top w:w="100" w:type="dxa"/>
              <w:bottom w:w="100" w:type="dxa"/>
              <w:left w:w="150" w:type="dxa"/>
              <w:right w:w="150" w:type="dxa"/>
            </w:tcMar>
          </w:tcPr>
          <w:p>
            <w:pPr>
              <w:spacing w:after="0" w:line="264" w:lineRule="auto"/>
            </w:pPr>
            <w:r>
              <w:rPr>
                <w:color w:val="333333"/>
                <w:sz w:val="19"/>
              </w:rPr>
              <w:t>Recode into standard categories (e.g., 'Single' / 'Other')</w:t>
            </w:r>
          </w:p>
        </w:tc>
      </w:tr>
      <w:tr>
        <w:trPr>
          <w:cantSplit/>
        </w:trPr>
        <w:tc>
          <w:tcPr>
            <w:tcW w:type="dxa" w:w="2016"/>
            <w:shd w:fill="F9FBFD"/>
            <w:tcMar>
              <w:top w:w="100" w:type="dxa"/>
              <w:bottom w:w="100" w:type="dxa"/>
              <w:left w:w="150" w:type="dxa"/>
              <w:right w:w="150" w:type="dxa"/>
            </w:tcMar>
          </w:tcPr>
          <w:p>
            <w:pPr>
              <w:spacing w:after="0" w:line="264" w:lineRule="auto"/>
            </w:pPr>
            <w:r>
              <w:rPr>
                <w:color w:val="333333"/>
                <w:sz w:val="19"/>
              </w:rPr>
              <w:t>Constant Value</w:t>
            </w:r>
          </w:p>
        </w:tc>
        <w:tc>
          <w:tcPr>
            <w:tcW w:type="dxa" w:w="1872"/>
            <w:shd w:fill="F9FBFD"/>
            <w:tcMar>
              <w:top w:w="100" w:type="dxa"/>
              <w:bottom w:w="100" w:type="dxa"/>
              <w:left w:w="150" w:type="dxa"/>
              <w:right w:w="150" w:type="dxa"/>
            </w:tcMar>
          </w:tcPr>
          <w:p>
            <w:pPr>
              <w:spacing w:after="0" w:line="264" w:lineRule="auto"/>
            </w:pPr>
            <w:r>
              <w:rPr>
                <w:color w:val="333333"/>
                <w:sz w:val="19"/>
              </w:rPr>
              <w:t>Z_CostContact</w:t>
            </w:r>
          </w:p>
        </w:tc>
        <w:tc>
          <w:tcPr>
            <w:tcW w:type="dxa" w:w="2592"/>
            <w:shd w:fill="F9FBFD"/>
            <w:tcMar>
              <w:top w:w="100" w:type="dxa"/>
              <w:bottom w:w="100" w:type="dxa"/>
              <w:left w:w="150" w:type="dxa"/>
              <w:right w:w="150" w:type="dxa"/>
            </w:tcMar>
          </w:tcPr>
          <w:p>
            <w:pPr>
              <w:spacing w:after="0" w:line="264" w:lineRule="auto"/>
            </w:pPr>
            <w:r>
              <w:rPr>
                <w:color w:val="333333"/>
                <w:sz w:val="19"/>
              </w:rPr>
              <w:t>Constant value (3) across all 2,240 rows</w:t>
            </w:r>
          </w:p>
        </w:tc>
        <w:tc>
          <w:tcPr>
            <w:tcW w:type="dxa" w:w="2880"/>
            <w:shd w:fill="F9FBFD"/>
            <w:tcMar>
              <w:top w:w="100" w:type="dxa"/>
              <w:bottom w:w="100" w:type="dxa"/>
              <w:left w:w="150" w:type="dxa"/>
              <w:right w:w="150" w:type="dxa"/>
            </w:tcMar>
          </w:tcPr>
          <w:p>
            <w:pPr>
              <w:spacing w:after="0" w:line="264" w:lineRule="auto"/>
            </w:pPr>
            <w:r>
              <w:rPr>
                <w:color w:val="333333"/>
                <w:sz w:val="19"/>
              </w:rPr>
              <w:t>Drop column during feature selection</w:t>
            </w:r>
          </w:p>
        </w:tc>
      </w:tr>
      <w:tr>
        <w:trPr>
          <w:cantSplit/>
        </w:trPr>
        <w:tc>
          <w:tcPr>
            <w:tcW w:type="dxa" w:w="2016"/>
            <w:shd w:fill="FFFFFF"/>
            <w:tcMar>
              <w:top w:w="100" w:type="dxa"/>
              <w:bottom w:w="100" w:type="dxa"/>
              <w:left w:w="150" w:type="dxa"/>
              <w:right w:w="150" w:type="dxa"/>
            </w:tcMar>
          </w:tcPr>
          <w:p>
            <w:pPr>
              <w:spacing w:after="0" w:line="264" w:lineRule="auto"/>
            </w:pPr>
            <w:r>
              <w:rPr>
                <w:color w:val="333333"/>
                <w:sz w:val="19"/>
              </w:rPr>
              <w:t>Constant Value</w:t>
            </w:r>
          </w:p>
        </w:tc>
        <w:tc>
          <w:tcPr>
            <w:tcW w:type="dxa" w:w="1872"/>
            <w:shd w:fill="FFFFFF"/>
            <w:tcMar>
              <w:top w:w="100" w:type="dxa"/>
              <w:bottom w:w="100" w:type="dxa"/>
              <w:left w:w="150" w:type="dxa"/>
              <w:right w:w="150" w:type="dxa"/>
            </w:tcMar>
          </w:tcPr>
          <w:p>
            <w:pPr>
              <w:spacing w:after="0" w:line="264" w:lineRule="auto"/>
            </w:pPr>
            <w:r>
              <w:rPr>
                <w:color w:val="333333"/>
                <w:sz w:val="19"/>
              </w:rPr>
              <w:t>Z_Revenue</w:t>
            </w:r>
          </w:p>
        </w:tc>
        <w:tc>
          <w:tcPr>
            <w:tcW w:type="dxa" w:w="2592"/>
            <w:shd w:fill="FFFFFF"/>
            <w:tcMar>
              <w:top w:w="100" w:type="dxa"/>
              <w:bottom w:w="100" w:type="dxa"/>
              <w:left w:w="150" w:type="dxa"/>
              <w:right w:w="150" w:type="dxa"/>
            </w:tcMar>
          </w:tcPr>
          <w:p>
            <w:pPr>
              <w:spacing w:after="0" w:line="264" w:lineRule="auto"/>
            </w:pPr>
            <w:r>
              <w:rPr>
                <w:color w:val="333333"/>
                <w:sz w:val="19"/>
              </w:rPr>
              <w:t>Constant value (11) across all 2,240 rows</w:t>
            </w:r>
          </w:p>
        </w:tc>
        <w:tc>
          <w:tcPr>
            <w:tcW w:type="dxa" w:w="2880"/>
            <w:shd w:fill="FFFFFF"/>
            <w:tcMar>
              <w:top w:w="100" w:type="dxa"/>
              <w:bottom w:w="100" w:type="dxa"/>
              <w:left w:w="150" w:type="dxa"/>
              <w:right w:w="150" w:type="dxa"/>
            </w:tcMar>
          </w:tcPr>
          <w:p>
            <w:pPr>
              <w:spacing w:after="0" w:line="264" w:lineRule="auto"/>
            </w:pPr>
            <w:r>
              <w:rPr>
                <w:color w:val="333333"/>
                <w:sz w:val="19"/>
              </w:rPr>
              <w:t>Drop column during feature selection</w:t>
            </w:r>
          </w:p>
        </w:tc>
      </w:tr>
      <w:tr>
        <w:trPr>
          <w:cantSplit/>
        </w:trPr>
        <w:tc>
          <w:tcPr>
            <w:tcW w:type="dxa" w:w="2016"/>
            <w:shd w:fill="F9FBFD"/>
            <w:tcMar>
              <w:top w:w="100" w:type="dxa"/>
              <w:bottom w:w="100" w:type="dxa"/>
              <w:left w:w="150" w:type="dxa"/>
              <w:right w:w="150" w:type="dxa"/>
            </w:tcMar>
          </w:tcPr>
          <w:p>
            <w:pPr>
              <w:spacing w:after="0" w:line="264" w:lineRule="auto"/>
            </w:pPr>
            <w:r>
              <w:rPr>
                <w:color w:val="333333"/>
                <w:sz w:val="19"/>
              </w:rPr>
              <w:t>Duplicate Records</w:t>
            </w:r>
          </w:p>
        </w:tc>
        <w:tc>
          <w:tcPr>
            <w:tcW w:type="dxa" w:w="1872"/>
            <w:shd w:fill="F9FBFD"/>
            <w:tcMar>
              <w:top w:w="100" w:type="dxa"/>
              <w:bottom w:w="100" w:type="dxa"/>
              <w:left w:w="150" w:type="dxa"/>
              <w:right w:w="150" w:type="dxa"/>
            </w:tcMar>
          </w:tcPr>
          <w:p>
            <w:pPr>
              <w:spacing w:after="0" w:line="264" w:lineRule="auto"/>
            </w:pPr>
            <w:r>
              <w:rPr>
                <w:color w:val="333333"/>
                <w:sz w:val="19"/>
              </w:rPr>
              <w:t>Dataset Wide</w:t>
            </w:r>
          </w:p>
        </w:tc>
        <w:tc>
          <w:tcPr>
            <w:tcW w:type="dxa" w:w="2592"/>
            <w:shd w:fill="F9FBFD"/>
            <w:tcMar>
              <w:top w:w="100" w:type="dxa"/>
              <w:bottom w:w="100" w:type="dxa"/>
              <w:left w:w="150" w:type="dxa"/>
              <w:right w:w="150" w:type="dxa"/>
            </w:tcMar>
          </w:tcPr>
          <w:p>
            <w:pPr>
              <w:spacing w:after="0" w:line="264" w:lineRule="auto"/>
            </w:pPr>
            <w:r>
              <w:rPr>
                <w:color w:val="333333"/>
                <w:sz w:val="19"/>
              </w:rPr>
              <w:t>0 duplicate rows or IDs found</w:t>
            </w:r>
          </w:p>
        </w:tc>
        <w:tc>
          <w:tcPr>
            <w:tcW w:type="dxa" w:w="2880"/>
            <w:shd w:fill="F9FBFD"/>
            <w:tcMar>
              <w:top w:w="100" w:type="dxa"/>
              <w:bottom w:w="100" w:type="dxa"/>
              <w:left w:w="150" w:type="dxa"/>
              <w:right w:w="150" w:type="dxa"/>
            </w:tcMar>
          </w:tcPr>
          <w:p>
            <w:pPr>
              <w:spacing w:after="0" w:line="264" w:lineRule="auto"/>
            </w:pPr>
            <w:r>
              <w:rPr>
                <w:color w:val="333333"/>
                <w:sz w:val="19"/>
              </w:rPr>
              <w:t>No action required</w:t>
            </w:r>
          </w:p>
        </w:tc>
      </w:tr>
    </w:tbl>
    <w:p/>
    <w:p>
      <w:pPr>
        <w:keepNext/>
        <w:spacing w:before="360" w:after="160"/>
        <w:pBdr>
          <w:bottom w:val="single" w:sz="12" w:space="4" w:color="1B365D"/>
        </w:pBdr>
      </w:pPr>
      <w:r>
        <w:rPr>
          <w:b/>
          <w:color w:val="1B365D"/>
          <w:sz w:val="32"/>
        </w:rPr>
        <w:t>15. Conclusion</w:t>
      </w:r>
    </w:p>
    <w:p>
      <w:r>
        <w:t>The Customer Personality Analysis dataset was systematically collected, organized, and thoroughly evaluated. The dataset encompasses 2,240 customer records across 29 variables detailing customer demographics, spending habits, channel preferences, and campaign responsiveness.</w:t>
      </w:r>
    </w:p>
    <w:p>
      <w:r>
        <w:t>Data quality assessment verified that the dataset is remarkably clean, free of duplicate records, and impacted only by 24 missing Income values, 2 birth year outliers, and two zero-variance columns. Following the implementation of the recommended preprocessing steps (imputation, outlier removal, column dropping, and categorical encoding), the dataset will be fully primed for downstream clustering, customer segmentation, and predictive response modeling.</w:t>
      </w:r>
    </w:p>
    <w:p>
      <w:pPr>
        <w:keepNext/>
        <w:spacing w:before="360" w:after="160"/>
        <w:pBdr>
          <w:bottom w:val="single" w:sz="12" w:space="4" w:color="1B365D"/>
        </w:pBdr>
      </w:pPr>
      <w:r>
        <w:rPr>
          <w:b/>
          <w:color w:val="1B365D"/>
          <w:sz w:val="32"/>
        </w:rPr>
        <w:t>References</w:t>
      </w:r>
    </w:p>
    <w:p>
      <w:pPr>
        <w:spacing w:after="80"/>
        <w:ind w:left="360"/>
      </w:pPr>
      <w:r>
        <w:t>1. Kaggle – Customer Personality Analysis Dataset Repository.</w:t>
      </w:r>
    </w:p>
    <w:p>
      <w:pPr>
        <w:spacing w:after="80"/>
        <w:ind w:left="360"/>
      </w:pPr>
      <w:r>
        <w:t>2. Python Software Foundation – Python Programming Language (v3.10+).</w:t>
      </w:r>
    </w:p>
    <w:p>
      <w:pPr>
        <w:spacing w:after="80"/>
        <w:ind w:left="360"/>
      </w:pPr>
      <w:r>
        <w:t>3. Pandas Development Team – Pandas Data Analysis Library Documentation.</w:t>
      </w:r>
    </w:p>
    <w:p>
      <w:pPr>
        <w:spacing w:after="80"/>
        <w:ind w:left="360"/>
      </w:pPr>
      <w:r>
        <w:t>4. Visual Studio Code – Integrated Development Environment.</w:t>
      </w:r>
    </w:p>
    <w:p>
      <w:pPr>
        <w:keepNext/>
        <w:spacing w:before="360" w:after="160"/>
        <w:pBdr>
          <w:bottom w:val="single" w:sz="12" w:space="4" w:color="1B365D"/>
        </w:pBdr>
      </w:pPr>
      <w:r>
        <w:rPr>
          <w:b/>
          <w:color w:val="1B365D"/>
          <w:sz w:val="32"/>
        </w:rPr>
        <w:t>Appendix</w:t>
      </w:r>
    </w:p>
    <w:p>
      <w:pPr>
        <w:keepNext/>
        <w:spacing w:before="280" w:after="120"/>
      </w:pPr>
      <w:r>
        <w:rPr>
          <w:b/>
          <w:color w:val="0096B4"/>
          <w:sz w:val="26"/>
        </w:rPr>
        <w:t>Python Scripts Executed</w:t>
      </w:r>
    </w:p>
    <w:p>
      <w:pPr>
        <w:spacing w:after="40"/>
        <w:ind w:left="360"/>
      </w:pPr>
      <w:r>
        <w:t>• dataset_inspection.py</w:t>
      </w:r>
    </w:p>
    <w:p>
      <w:pPr>
        <w:spacing w:after="40"/>
        <w:ind w:left="360"/>
      </w:pPr>
      <w:r>
        <w:t>• variable_inspection.py</w:t>
      </w:r>
    </w:p>
    <w:p>
      <w:pPr>
        <w:spacing w:after="40"/>
        <w:ind w:left="360"/>
      </w:pPr>
      <w:r>
        <w:t>• missing_values.py</w:t>
      </w:r>
    </w:p>
    <w:p>
      <w:pPr>
        <w:spacing w:after="40"/>
        <w:ind w:left="360"/>
      </w:pPr>
      <w:r>
        <w:t>• duplicate_records.py</w:t>
      </w:r>
    </w:p>
    <w:p>
      <w:pPr>
        <w:spacing w:after="40"/>
        <w:ind w:left="360"/>
      </w:pPr>
      <w:r>
        <w:t>• incorrect_values.py</w:t>
      </w:r>
    </w:p>
    <w:p>
      <w:pPr>
        <w:spacing w:after="40"/>
        <w:ind w:left="360"/>
      </w:pPr>
      <w:r>
        <w:t>• numerical_variables.py</w:t>
      </w:r>
    </w:p>
    <w:p>
      <w:pPr>
        <w:spacing w:after="40"/>
        <w:ind w:left="360"/>
      </w:pPr>
      <w:r>
        <w:t>• categorical_variables.py</w:t>
      </w:r>
    </w:p>
    <w:p>
      <w:pPr>
        <w:keepNext/>
        <w:spacing w:before="280" w:after="120"/>
      </w:pPr>
      <w:r>
        <w:rPr>
          <w:b/>
          <w:color w:val="0096B4"/>
          <w:sz w:val="26"/>
        </w:rPr>
        <w:t>Visual Screenshots Captured</w:t>
      </w:r>
    </w:p>
    <w:p>
      <w:pPr>
        <w:spacing w:after="40"/>
        <w:ind w:left="360"/>
      </w:pPr>
      <w:r>
        <w:t>• Downloaded Dataset View</w:t>
      </w:r>
    </w:p>
    <w:p>
      <w:pPr>
        <w:spacing w:after="40"/>
        <w:ind w:left="360"/>
      </w:pPr>
      <w:r>
        <w:t>• Project Folder Structure</w:t>
      </w:r>
    </w:p>
    <w:p>
      <w:pPr>
        <w:spacing w:after="40"/>
        <w:ind w:left="360"/>
      </w:pPr>
      <w:r>
        <w:t>• Dataset Inspection Terminal Output</w:t>
      </w:r>
    </w:p>
    <w:p>
      <w:pPr>
        <w:spacing w:after="40"/>
        <w:ind w:left="360"/>
      </w:pPr>
      <w:r>
        <w:t>• Variable Inspection Output</w:t>
      </w:r>
    </w:p>
    <w:p>
      <w:pPr>
        <w:spacing w:after="40"/>
        <w:ind w:left="360"/>
      </w:pPr>
      <w:r>
        <w:t>• Missing Values Output</w:t>
      </w:r>
    </w:p>
    <w:p>
      <w:pPr>
        <w:spacing w:after="40"/>
        <w:ind w:left="360"/>
      </w:pPr>
      <w:r>
        <w:t>• Duplicate Records Verification Output</w:t>
      </w:r>
    </w:p>
    <w:p>
      <w:pPr>
        <w:spacing w:after="40"/>
        <w:ind w:left="360"/>
      </w:pPr>
      <w:r>
        <w:t>• Incorrect Values &amp; Outlier Output</w:t>
      </w:r>
    </w:p>
    <w:p>
      <w:pPr>
        <w:spacing w:after="40"/>
        <w:ind w:left="360"/>
      </w:pPr>
      <w:r>
        <w:t>• Numerical Summary Statistics Output</w:t>
      </w:r>
    </w:p>
    <w:p>
      <w:pPr>
        <w:spacing w:after="40"/>
        <w:ind w:left="360"/>
      </w:pPr>
      <w:r>
        <w:t>• Categorical Frequency Output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