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16124">
      <w:pPr>
        <w:spacing w:before="1600"/>
      </w:pPr>
    </w:p>
    <w:p w14:paraId="7B0BBC4A">
      <w:pPr>
        <w:jc w:val="center"/>
      </w:pPr>
      <w:r>
        <w:rPr>
          <w:rFonts w:ascii="Calibri" w:hAnsi="Calibri"/>
          <w:b/>
          <w:color w:val="1F4E78"/>
          <w:sz w:val="56"/>
        </w:rPr>
        <w:t>CUSTOMER PERSONALITY ANALYSIS</w:t>
      </w:r>
    </w:p>
    <w:p w14:paraId="69CD4E6E">
      <w:pPr>
        <w:spacing w:after="600"/>
        <w:jc w:val="center"/>
      </w:pPr>
      <w:r>
        <w:rPr>
          <w:rFonts w:ascii="Calibri" w:hAnsi="Calibri"/>
          <w:color w:val="2980B9"/>
          <w:sz w:val="36"/>
        </w:rPr>
        <w:t>Exploratory Data Analysis (EDA) Report</w:t>
      </w:r>
    </w:p>
    <w:p w14:paraId="1904A6CF">
      <w:pPr>
        <w:spacing w:after="2400"/>
        <w:jc w:val="center"/>
        <w:rPr>
          <w:b/>
          <w:bCs/>
        </w:rPr>
      </w:pPr>
      <w:r>
        <w:rPr>
          <w:rFonts w:ascii="Calibri" w:hAnsi="Calibri"/>
          <w:i/>
          <w:color w:val="646464"/>
          <w:sz w:val="24"/>
        </w:rPr>
        <w:t>AI Lab 99 Machine Learning Internship Program 2026</w:t>
      </w:r>
      <w:r>
        <w:rPr>
          <w:rFonts w:ascii="Calibri" w:hAnsi="Calibri"/>
          <w:i/>
          <w:color w:val="646464"/>
          <w:sz w:val="24"/>
        </w:rPr>
        <w:br w:type="textWrapping"/>
      </w:r>
      <w:r>
        <w:rPr>
          <w:rFonts w:ascii="Calibri" w:hAnsi="Calibri"/>
          <w:b/>
          <w:bCs/>
          <w:i/>
          <w:color w:val="646464"/>
          <w:sz w:val="24"/>
        </w:rPr>
        <w:t>Module Code: ML-M04 – Exploratory Data Analysis (EDA)</w:t>
      </w:r>
    </w:p>
    <w:p w14:paraId="510049DD">
      <w:pPr>
        <w:spacing w:after="80"/>
        <w:jc w:val="center"/>
        <w:rPr>
          <w:b/>
          <w:bCs/>
        </w:rPr>
      </w:pPr>
      <w:r>
        <w:rPr>
          <w:rFonts w:ascii="Calibri" w:hAnsi="Calibri"/>
          <w:b/>
          <w:bCs/>
          <w:color w:val="2C3E50"/>
          <w:sz w:val="22"/>
        </w:rPr>
        <w:t xml:space="preserve">Submitted By: </w:t>
      </w:r>
      <w:r>
        <w:rPr>
          <w:rFonts w:hint="default" w:ascii="Calibri" w:hAnsi="Calibri"/>
          <w:b/>
          <w:bCs/>
          <w:color w:val="2C3E50"/>
          <w:sz w:val="22"/>
          <w:lang w:val="en-US"/>
        </w:rPr>
        <w:t xml:space="preserve">Waleed Abdullah </w:t>
      </w:r>
      <w:bookmarkStart w:id="0" w:name="_GoBack"/>
      <w:bookmarkEnd w:id="0"/>
      <w:r>
        <w:rPr>
          <w:rFonts w:ascii="Calibri" w:hAnsi="Calibri"/>
          <w:b/>
          <w:bCs/>
          <w:color w:val="2C3E50"/>
          <w:sz w:val="22"/>
        </w:rPr>
        <w:br w:type="textWrapping"/>
      </w:r>
      <w:r>
        <w:rPr>
          <w:rFonts w:ascii="Calibri" w:hAnsi="Calibri"/>
          <w:b/>
          <w:bCs/>
          <w:color w:val="2C3E50"/>
          <w:sz w:val="22"/>
        </w:rPr>
        <w:t>Program: Bachelor of Software Engineering (BSE)</w:t>
      </w:r>
      <w:r>
        <w:rPr>
          <w:rFonts w:ascii="Calibri" w:hAnsi="Calibri"/>
          <w:b/>
          <w:bCs/>
          <w:color w:val="2C3E50"/>
          <w:sz w:val="22"/>
        </w:rPr>
        <w:br w:type="textWrapping"/>
      </w:r>
      <w:r>
        <w:rPr>
          <w:rFonts w:ascii="Calibri" w:hAnsi="Calibri"/>
          <w:b/>
          <w:bCs/>
          <w:color w:val="2C3E50"/>
          <w:sz w:val="22"/>
        </w:rPr>
        <w:t>University: COMSATS University Islamabad, Attock Campus</w:t>
      </w:r>
    </w:p>
    <w:p w14:paraId="1AF9739D">
      <w:r>
        <w:br w:type="page"/>
      </w:r>
    </w:p>
    <w:p w14:paraId="55B3DEB8">
      <w:pPr>
        <w:keepNext/>
        <w:spacing w:before="320" w:after="120"/>
      </w:pPr>
      <w:r>
        <w:rPr>
          <w:rFonts w:ascii="Calibri" w:hAnsi="Calibri"/>
          <w:b/>
          <w:color w:val="1F4E78"/>
          <w:sz w:val="36"/>
        </w:rPr>
        <w:t>Table of Contents</w:t>
      </w:r>
    </w:p>
    <w:p w14:paraId="035E4E4D">
      <w:pPr>
        <w:spacing w:after="120" w:line="276" w:lineRule="auto"/>
      </w:pPr>
      <w:r>
        <w:rPr>
          <w:rFonts w:ascii="Calibri" w:hAnsi="Calibri"/>
          <w:color w:val="323232"/>
          <w:sz w:val="22"/>
        </w:rPr>
        <w:t>1. Introduction ......................................................................................................................................... 3</w:t>
      </w:r>
    </w:p>
    <w:p w14:paraId="60531E91">
      <w:pPr>
        <w:spacing w:after="120" w:line="276" w:lineRule="auto"/>
      </w:pPr>
      <w:r>
        <w:rPr>
          <w:rFonts w:ascii="Calibri" w:hAnsi="Calibri"/>
          <w:color w:val="323232"/>
          <w:sz w:val="22"/>
        </w:rPr>
        <w:t>2. Project Objectives .................................................................................................................................. 3</w:t>
      </w:r>
    </w:p>
    <w:p w14:paraId="1579724C">
      <w:pPr>
        <w:spacing w:after="120" w:line="276" w:lineRule="auto"/>
      </w:pPr>
      <w:r>
        <w:rPr>
          <w:rFonts w:ascii="Calibri" w:hAnsi="Calibri"/>
          <w:color w:val="323232"/>
          <w:sz w:val="22"/>
        </w:rPr>
        <w:t>3. Dataset Description ............................................................................................................................... 3</w:t>
      </w:r>
    </w:p>
    <w:p w14:paraId="74D3826C">
      <w:pPr>
        <w:spacing w:after="120" w:line="276" w:lineRule="auto"/>
      </w:pPr>
      <w:r>
        <w:rPr>
          <w:rFonts w:ascii="Calibri" w:hAnsi="Calibri"/>
          <w:color w:val="323232"/>
          <w:sz w:val="22"/>
        </w:rPr>
        <w:t>4. Tools and Technologies ......................................................................................................................... 4</w:t>
      </w:r>
    </w:p>
    <w:p w14:paraId="0ACD1460">
      <w:pPr>
        <w:spacing w:after="120" w:line="276" w:lineRule="auto"/>
      </w:pPr>
      <w:r>
        <w:rPr>
          <w:rFonts w:ascii="Calibri" w:hAnsi="Calibri"/>
          <w:color w:val="323232"/>
          <w:sz w:val="22"/>
        </w:rPr>
        <w:t>5. Exploratory Data Analysis Tasks .............................................................................................................. 4</w:t>
      </w:r>
    </w:p>
    <w:p w14:paraId="7F12AB00">
      <w:pPr>
        <w:spacing w:after="120" w:line="276" w:lineRule="auto"/>
      </w:pPr>
      <w:r>
        <w:rPr>
          <w:rFonts w:ascii="Calibri" w:hAnsi="Calibri"/>
          <w:color w:val="323232"/>
          <w:sz w:val="22"/>
        </w:rPr>
        <w:t xml:space="preserve">   • Task 1: Dataset Overview .................................................................................................................... 4</w:t>
      </w:r>
    </w:p>
    <w:p w14:paraId="31B68575">
      <w:pPr>
        <w:spacing w:after="120" w:line="276" w:lineRule="auto"/>
      </w:pPr>
      <w:r>
        <w:rPr>
          <w:rFonts w:ascii="Calibri" w:hAnsi="Calibri"/>
          <w:color w:val="323232"/>
          <w:sz w:val="22"/>
        </w:rPr>
        <w:t xml:space="preserve">   • Task 2: Customer Demographic Analysis .......................................................................................... 5</w:t>
      </w:r>
    </w:p>
    <w:p w14:paraId="567C0F83">
      <w:pPr>
        <w:spacing w:after="120" w:line="276" w:lineRule="auto"/>
      </w:pPr>
      <w:r>
        <w:rPr>
          <w:rFonts w:ascii="Calibri" w:hAnsi="Calibri"/>
          <w:color w:val="323232"/>
          <w:sz w:val="22"/>
        </w:rPr>
        <w:t xml:space="preserve">   • Task 3: Customer Spending Analysis ................................................................................................ 6</w:t>
      </w:r>
    </w:p>
    <w:p w14:paraId="66003A0F">
      <w:pPr>
        <w:spacing w:after="120" w:line="276" w:lineRule="auto"/>
      </w:pPr>
      <w:r>
        <w:rPr>
          <w:rFonts w:ascii="Calibri" w:hAnsi="Calibri"/>
          <w:color w:val="323232"/>
          <w:sz w:val="22"/>
        </w:rPr>
        <w:t xml:space="preserve">   • Task 4: Purchasing Behavior Analysis .............................................................................................. 7</w:t>
      </w:r>
    </w:p>
    <w:p w14:paraId="63594A03">
      <w:pPr>
        <w:spacing w:after="120" w:line="276" w:lineRule="auto"/>
      </w:pPr>
      <w:r>
        <w:rPr>
          <w:rFonts w:ascii="Calibri" w:hAnsi="Calibri"/>
          <w:color w:val="323232"/>
          <w:sz w:val="22"/>
        </w:rPr>
        <w:t xml:space="preserve">   • Task 5: Website Engagement Analysis .............................................................................................. 7</w:t>
      </w:r>
    </w:p>
    <w:p w14:paraId="4AF8C339">
      <w:pPr>
        <w:spacing w:after="120" w:line="276" w:lineRule="auto"/>
      </w:pPr>
      <w:r>
        <w:rPr>
          <w:rFonts w:ascii="Calibri" w:hAnsi="Calibri"/>
          <w:color w:val="323232"/>
          <w:sz w:val="22"/>
        </w:rPr>
        <w:t xml:space="preserve">   • Task 6: Customer Recency Analysis ................................................................................................. 8</w:t>
      </w:r>
    </w:p>
    <w:p w14:paraId="77860D5F">
      <w:pPr>
        <w:spacing w:after="120" w:line="276" w:lineRule="auto"/>
      </w:pPr>
      <w:r>
        <w:rPr>
          <w:rFonts w:ascii="Calibri" w:hAnsi="Calibri"/>
          <w:color w:val="323232"/>
          <w:sz w:val="22"/>
        </w:rPr>
        <w:t xml:space="preserve">   • Task 7: Marketing Campaign Analysis ............................................................................................... 8</w:t>
      </w:r>
    </w:p>
    <w:p w14:paraId="36474B49">
      <w:pPr>
        <w:spacing w:after="120" w:line="276" w:lineRule="auto"/>
      </w:pPr>
      <w:r>
        <w:rPr>
          <w:rFonts w:ascii="Calibri" w:hAnsi="Calibri"/>
          <w:color w:val="323232"/>
          <w:sz w:val="22"/>
        </w:rPr>
        <w:t xml:space="preserve">   • Task 8: Customer Complaint Analysis ................................................................................................ 9</w:t>
      </w:r>
    </w:p>
    <w:p w14:paraId="2D04DF5A">
      <w:pPr>
        <w:spacing w:after="120" w:line="276" w:lineRule="auto"/>
      </w:pPr>
      <w:r>
        <w:rPr>
          <w:rFonts w:ascii="Calibri" w:hAnsi="Calibri"/>
          <w:color w:val="323232"/>
          <w:sz w:val="22"/>
        </w:rPr>
        <w:t xml:space="preserve">   • Task 9: Correlation Analysis .............................................................................................................. 9</w:t>
      </w:r>
    </w:p>
    <w:p w14:paraId="3E8D89D1">
      <w:pPr>
        <w:spacing w:after="120" w:line="276" w:lineRule="auto"/>
      </w:pPr>
      <w:r>
        <w:rPr>
          <w:rFonts w:ascii="Calibri" w:hAnsi="Calibri"/>
          <w:color w:val="323232"/>
          <w:sz w:val="22"/>
        </w:rPr>
        <w:t xml:space="preserve">   • Task 10: Customer Segmentation ..................................................................................................... 10</w:t>
      </w:r>
    </w:p>
    <w:p w14:paraId="4940509A">
      <w:pPr>
        <w:spacing w:after="120" w:line="276" w:lineRule="auto"/>
      </w:pPr>
      <w:r>
        <w:rPr>
          <w:rFonts w:ascii="Calibri" w:hAnsi="Calibri"/>
          <w:color w:val="323232"/>
          <w:sz w:val="22"/>
        </w:rPr>
        <w:t xml:space="preserve">   • Task 11: Business Insights &amp; Marketing Recommendations ................................................................... 11</w:t>
      </w:r>
    </w:p>
    <w:p w14:paraId="2871848A">
      <w:pPr>
        <w:spacing w:after="120" w:line="276" w:lineRule="auto"/>
      </w:pPr>
      <w:r>
        <w:rPr>
          <w:rFonts w:ascii="Calibri" w:hAnsi="Calibri"/>
          <w:color w:val="323232"/>
          <w:sz w:val="22"/>
        </w:rPr>
        <w:t>6. Visualization Summary &amp; Conclusion .................................................................................................... 12</w:t>
      </w:r>
    </w:p>
    <w:p w14:paraId="2871DC9D">
      <w:r>
        <w:br w:type="page"/>
      </w:r>
    </w:p>
    <w:p w14:paraId="384ECF16">
      <w:pPr>
        <w:keepNext/>
        <w:spacing w:before="320" w:after="120"/>
      </w:pPr>
      <w:r>
        <w:rPr>
          <w:rFonts w:ascii="Calibri" w:hAnsi="Calibri"/>
          <w:b/>
          <w:color w:val="1F4E78"/>
          <w:sz w:val="36"/>
        </w:rPr>
        <w:t>1. Introduction</w:t>
      </w:r>
    </w:p>
    <w:p w14:paraId="58B7E54F">
      <w:pPr>
        <w:spacing w:after="120" w:line="276" w:lineRule="auto"/>
      </w:pPr>
      <w:r>
        <w:rPr>
          <w:rFonts w:ascii="Calibri" w:hAnsi="Calibri"/>
          <w:color w:val="323232"/>
          <w:sz w:val="22"/>
        </w:rPr>
        <w:t>Exploratory Data Analysis (EDA) is a critical process in data science that helps understand datasets through statistical analysis and visualization techniques.</w:t>
      </w:r>
    </w:p>
    <w:p w14:paraId="7F4775CC">
      <w:pPr>
        <w:spacing w:after="120" w:line="276" w:lineRule="auto"/>
      </w:pPr>
      <w:r>
        <w:rPr>
          <w:rFonts w:ascii="Calibri" w:hAnsi="Calibri"/>
          <w:color w:val="323232"/>
          <w:sz w:val="22"/>
        </w:rPr>
        <w:t>This project focuses on analyzing the Customer Personality Analysis Dataset to understand customer demographics, purchasing behavior, marketing campaign effectiveness, website engagement, customer activity patterns, and business trends.</w:t>
      </w:r>
    </w:p>
    <w:p w14:paraId="6F6FC9E3">
      <w:pPr>
        <w:spacing w:after="120" w:line="276" w:lineRule="auto"/>
      </w:pPr>
      <w:r>
        <w:rPr>
          <w:rFonts w:ascii="Calibri" w:hAnsi="Calibri"/>
          <w:color w:val="323232"/>
          <w:sz w:val="22"/>
        </w:rPr>
        <w:t>The purpose of this analysis is to identify customer segments, discover relationships between variables, detect patterns, and generate actionable business recommendations.</w:t>
      </w:r>
    </w:p>
    <w:p w14:paraId="29C72D32">
      <w:pPr>
        <w:keepNext/>
        <w:spacing w:before="320" w:after="120"/>
      </w:pPr>
      <w:r>
        <w:rPr>
          <w:rFonts w:ascii="Calibri" w:hAnsi="Calibri"/>
          <w:b/>
          <w:color w:val="1F4E78"/>
          <w:sz w:val="36"/>
        </w:rPr>
        <w:t>2. Project Objectives</w:t>
      </w:r>
    </w:p>
    <w:p w14:paraId="61505B80">
      <w:pPr>
        <w:spacing w:after="120" w:line="276" w:lineRule="auto"/>
      </w:pPr>
      <w:r>
        <w:rPr>
          <w:rFonts w:ascii="Calibri" w:hAnsi="Calibri"/>
          <w:color w:val="323232"/>
          <w:sz w:val="22"/>
        </w:rPr>
        <w:t>The main objectives of this project are:</w:t>
      </w:r>
    </w:p>
    <w:p w14:paraId="1C4C1457">
      <w:pPr>
        <w:pStyle w:val="23"/>
        <w:spacing w:after="60" w:line="276" w:lineRule="auto"/>
      </w:pPr>
      <w:r>
        <w:rPr>
          <w:rFonts w:ascii="Calibri" w:hAnsi="Calibri"/>
          <w:color w:val="323232"/>
          <w:sz w:val="22"/>
        </w:rPr>
        <w:t>Understand customer demographics.</w:t>
      </w:r>
    </w:p>
    <w:p w14:paraId="0B3B7F9C">
      <w:pPr>
        <w:pStyle w:val="23"/>
        <w:spacing w:after="60" w:line="276" w:lineRule="auto"/>
      </w:pPr>
      <w:r>
        <w:rPr>
          <w:rFonts w:ascii="Calibri" w:hAnsi="Calibri"/>
          <w:color w:val="323232"/>
          <w:sz w:val="22"/>
        </w:rPr>
        <w:t>Analyze customer spending behavior.</w:t>
      </w:r>
    </w:p>
    <w:p w14:paraId="159A1716">
      <w:pPr>
        <w:pStyle w:val="23"/>
        <w:spacing w:after="60" w:line="276" w:lineRule="auto"/>
      </w:pPr>
      <w:r>
        <w:rPr>
          <w:rFonts w:ascii="Calibri" w:hAnsi="Calibri"/>
          <w:color w:val="323232"/>
          <w:sz w:val="22"/>
        </w:rPr>
        <w:t>Identify purchasing patterns.</w:t>
      </w:r>
    </w:p>
    <w:p w14:paraId="4263FD44">
      <w:pPr>
        <w:pStyle w:val="23"/>
        <w:spacing w:after="60" w:line="276" w:lineRule="auto"/>
      </w:pPr>
      <w:r>
        <w:rPr>
          <w:rFonts w:ascii="Calibri" w:hAnsi="Calibri"/>
          <w:color w:val="323232"/>
          <w:sz w:val="22"/>
        </w:rPr>
        <w:t>Evaluate marketing campaign performance.</w:t>
      </w:r>
    </w:p>
    <w:p w14:paraId="1EF3516E">
      <w:pPr>
        <w:pStyle w:val="23"/>
        <w:spacing w:after="60" w:line="276" w:lineRule="auto"/>
      </w:pPr>
      <w:r>
        <w:rPr>
          <w:rFonts w:ascii="Calibri" w:hAnsi="Calibri"/>
          <w:color w:val="323232"/>
          <w:sz w:val="22"/>
        </w:rPr>
        <w:t>Study website engagement.</w:t>
      </w:r>
    </w:p>
    <w:p w14:paraId="3EB846B4">
      <w:pPr>
        <w:pStyle w:val="23"/>
        <w:spacing w:after="60" w:line="276" w:lineRule="auto"/>
      </w:pPr>
      <w:r>
        <w:rPr>
          <w:rFonts w:ascii="Calibri" w:hAnsi="Calibri"/>
          <w:color w:val="323232"/>
          <w:sz w:val="22"/>
        </w:rPr>
        <w:t>Analyze customer activity levels.</w:t>
      </w:r>
    </w:p>
    <w:p w14:paraId="7081BF09">
      <w:pPr>
        <w:pStyle w:val="23"/>
        <w:spacing w:after="60" w:line="276" w:lineRule="auto"/>
      </w:pPr>
      <w:r>
        <w:rPr>
          <w:rFonts w:ascii="Calibri" w:hAnsi="Calibri"/>
          <w:color w:val="323232"/>
          <w:sz w:val="22"/>
        </w:rPr>
        <w:t>Detect relationships between numerical variables.</w:t>
      </w:r>
    </w:p>
    <w:p w14:paraId="709C9560">
      <w:pPr>
        <w:pStyle w:val="23"/>
        <w:spacing w:after="60" w:line="276" w:lineRule="auto"/>
      </w:pPr>
      <w:r>
        <w:rPr>
          <w:rFonts w:ascii="Calibri" w:hAnsi="Calibri"/>
          <w:color w:val="323232"/>
          <w:sz w:val="22"/>
        </w:rPr>
        <w:t>Segment customers based on behavior.</w:t>
      </w:r>
    </w:p>
    <w:p w14:paraId="1605A158">
      <w:pPr>
        <w:pStyle w:val="23"/>
        <w:spacing w:after="60" w:line="276" w:lineRule="auto"/>
      </w:pPr>
      <w:r>
        <w:rPr>
          <w:rFonts w:ascii="Calibri" w:hAnsi="Calibri"/>
          <w:color w:val="323232"/>
          <w:sz w:val="22"/>
        </w:rPr>
        <w:t>Generate business insights.</w:t>
      </w:r>
    </w:p>
    <w:p w14:paraId="6CB60C7F">
      <w:pPr>
        <w:keepNext/>
        <w:spacing w:before="320" w:after="120"/>
      </w:pPr>
      <w:r>
        <w:rPr>
          <w:rFonts w:ascii="Calibri" w:hAnsi="Calibri"/>
          <w:b/>
          <w:color w:val="1F4E78"/>
          <w:sz w:val="36"/>
        </w:rPr>
        <w:t>3. Dataset Description</w:t>
      </w:r>
    </w:p>
    <w:p w14:paraId="6CCAAA6B">
      <w:pPr>
        <w:spacing w:after="120" w:line="276" w:lineRule="auto"/>
      </w:pPr>
      <w:r>
        <w:rPr>
          <w:rFonts w:ascii="Calibri" w:hAnsi="Calibri"/>
          <w:color w:val="323232"/>
          <w:sz w:val="22"/>
        </w:rPr>
        <w:t>The dataset contains comprehensive details regarding customer profiles, purchase amounts across various product categories, channel interaction frequencies, and responses to marketing campaigns.</w:t>
      </w:r>
    </w:p>
    <w:p w14:paraId="7E5C1396"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Dataset Overview Table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7543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7554E8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  <w:tc>
          <w:tcPr>
            <w:tcW w:w="432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D11B6F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Value</w:t>
            </w:r>
          </w:p>
        </w:tc>
      </w:tr>
      <w:tr w14:paraId="60413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B1C58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Dataset Name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A2CCDA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Customer Personality Analysis Dataset</w:t>
            </w:r>
          </w:p>
        </w:tc>
      </w:tr>
      <w:tr w14:paraId="6A88D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B2D6AD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Total Rows</w:t>
            </w:r>
          </w:p>
        </w:tc>
        <w:tc>
          <w:tcPr>
            <w:tcW w:w="432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58720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2,240</w:t>
            </w:r>
          </w:p>
        </w:tc>
      </w:tr>
      <w:tr w14:paraId="3861F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53299E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Total Columns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1162F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29</w:t>
            </w:r>
          </w:p>
        </w:tc>
      </w:tr>
      <w:tr w14:paraId="49F45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CE029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Numerical Features</w:t>
            </w:r>
          </w:p>
        </w:tc>
        <w:tc>
          <w:tcPr>
            <w:tcW w:w="432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390CDE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26</w:t>
            </w:r>
          </w:p>
        </w:tc>
      </w:tr>
      <w:tr w14:paraId="5FFFC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06FF9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Categorical Features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7BA80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3</w:t>
            </w:r>
          </w:p>
        </w:tc>
      </w:tr>
    </w:tbl>
    <w:p w14:paraId="7F14D32B">
      <w:pPr>
        <w:spacing w:after="120"/>
      </w:pPr>
    </w:p>
    <w:p w14:paraId="27CE4FBC">
      <w:pPr>
        <w:keepNext/>
        <w:spacing w:before="320" w:after="120"/>
      </w:pPr>
      <w:r>
        <w:rPr>
          <w:rFonts w:ascii="Calibri" w:hAnsi="Calibri"/>
          <w:b/>
          <w:color w:val="1F4E78"/>
          <w:sz w:val="36"/>
        </w:rPr>
        <w:t>4. Tools and Technologies</w:t>
      </w:r>
    </w:p>
    <w:p w14:paraId="2844FC2E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Programming Language: </w:t>
      </w:r>
      <w:r>
        <w:rPr>
          <w:rFonts w:ascii="Calibri" w:hAnsi="Calibri"/>
          <w:color w:val="323232"/>
          <w:sz w:val="22"/>
        </w:rPr>
        <w:t>Python</w:t>
      </w:r>
    </w:p>
    <w:p w14:paraId="21D61759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Data Processing Libraries: </w:t>
      </w:r>
      <w:r>
        <w:rPr>
          <w:rFonts w:ascii="Calibri" w:hAnsi="Calibri"/>
          <w:color w:val="323232"/>
          <w:sz w:val="22"/>
        </w:rPr>
        <w:t>Pandas, NumPy</w:t>
      </w:r>
    </w:p>
    <w:p w14:paraId="4BA1BF1B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Data Visualization Libraries: </w:t>
      </w:r>
      <w:r>
        <w:rPr>
          <w:rFonts w:ascii="Calibri" w:hAnsi="Calibri"/>
          <w:color w:val="323232"/>
          <w:sz w:val="22"/>
        </w:rPr>
        <w:t>Matplotlib, Seaborn</w:t>
      </w:r>
    </w:p>
    <w:p w14:paraId="52E254CB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Development Environments: </w:t>
      </w:r>
      <w:r>
        <w:rPr>
          <w:rFonts w:ascii="Calibri" w:hAnsi="Calibri"/>
          <w:color w:val="323232"/>
          <w:sz w:val="22"/>
        </w:rPr>
        <w:t>Jupyter Notebook, Google Colab, VS Code</w:t>
      </w:r>
    </w:p>
    <w:p w14:paraId="40F8A2AD">
      <w:pPr>
        <w:keepNext/>
        <w:spacing w:before="320" w:after="120"/>
      </w:pPr>
      <w:r>
        <w:rPr>
          <w:rFonts w:ascii="Calibri" w:hAnsi="Calibri"/>
          <w:b/>
          <w:color w:val="1F4E78"/>
          <w:sz w:val="36"/>
        </w:rPr>
        <w:t>5. Exploratory Data Analysis Tasks</w:t>
      </w:r>
    </w:p>
    <w:p w14:paraId="547F354C">
      <w:pPr>
        <w:spacing w:after="120" w:line="276" w:lineRule="auto"/>
      </w:pPr>
      <w:r>
        <w:rPr>
          <w:rFonts w:ascii="Calibri" w:hAnsi="Calibri"/>
          <w:color w:val="323232"/>
          <w:sz w:val="22"/>
        </w:rPr>
        <w:t>The exploratory analysis was divided into 11 detailed analytical tasks:</w:t>
      </w:r>
    </w:p>
    <w:p w14:paraId="3555AE5A"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Task 1: Dataset Overview</w:t>
      </w:r>
    </w:p>
    <w:p w14:paraId="5EB27B49">
      <w:pPr>
        <w:spacing w:after="120" w:line="276" w:lineRule="auto"/>
      </w:pPr>
      <w:r>
        <w:rPr>
          <w:rFonts w:ascii="Calibri" w:hAnsi="Calibri"/>
          <w:color w:val="323232"/>
          <w:sz w:val="22"/>
        </w:rPr>
        <w:t>Objective: To understand dataset structure, data quality, missing values, and statistical properties.</w:t>
      </w:r>
    </w:p>
    <w:p w14:paraId="44161BAF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Dataset Dimensions: </w:t>
      </w:r>
      <w:r>
        <w:rPr>
          <w:rFonts w:ascii="Calibri" w:hAnsi="Calibri"/>
          <w:color w:val="323232"/>
          <w:sz w:val="22"/>
        </w:rPr>
        <w:t>2,240 rows and 29 columns.</w:t>
      </w:r>
    </w:p>
    <w:p w14:paraId="72111B9B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Duplicate Records: </w:t>
      </w:r>
      <w:r>
        <w:rPr>
          <w:rFonts w:ascii="Calibri" w:hAnsi="Calibri"/>
          <w:color w:val="323232"/>
          <w:sz w:val="22"/>
        </w:rPr>
        <w:t>0 duplicate rows were found.</w:t>
      </w:r>
    </w:p>
    <w:p w14:paraId="34041FE6"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Missing Value Analysis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0532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36B799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Feature Name</w:t>
            </w:r>
          </w:p>
        </w:tc>
        <w:tc>
          <w:tcPr>
            <w:tcW w:w="28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61859C"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Missing Values Count</w:t>
            </w:r>
          </w:p>
        </w:tc>
        <w:tc>
          <w:tcPr>
            <w:tcW w:w="216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4C3ADD"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Percentage</w:t>
            </w:r>
          </w:p>
        </w:tc>
      </w:tr>
      <w:tr w14:paraId="59EA8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5CFDE8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Income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9DBC51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24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4172A1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1.07%</w:t>
            </w:r>
          </w:p>
        </w:tc>
      </w:tr>
      <w:tr w14:paraId="3773A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69F7C0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All Remaining Columns (28)</w:t>
            </w:r>
          </w:p>
        </w:tc>
        <w:tc>
          <w:tcPr>
            <w:tcW w:w="288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7BF3D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0</w:t>
            </w:r>
          </w:p>
        </w:tc>
        <w:tc>
          <w:tcPr>
            <w:tcW w:w="21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DEA5FA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0.00%</w:t>
            </w:r>
          </w:p>
        </w:tc>
      </w:tr>
    </w:tbl>
    <w:p w14:paraId="37B34E6F">
      <w:pPr>
        <w:spacing w:after="120"/>
      </w:pPr>
    </w:p>
    <w:p w14:paraId="20851531"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Task 2: Customer Demographic Analysis</w:t>
      </w:r>
    </w:p>
    <w:p w14:paraId="691FBAD5">
      <w:pPr>
        <w:spacing w:after="120" w:line="276" w:lineRule="auto"/>
      </w:pPr>
      <w:r>
        <w:rPr>
          <w:rFonts w:ascii="Calibri" w:hAnsi="Calibri"/>
          <w:color w:val="323232"/>
          <w:sz w:val="22"/>
        </w:rPr>
        <w:t>Objective: Analyze customer characteristics including age, income, education, marital status, and family composition.</w:t>
      </w:r>
    </w:p>
    <w:p w14:paraId="1812C3FF"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Age &amp; Income Summary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05A8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F71866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Metric</w:t>
            </w:r>
          </w:p>
        </w:tc>
        <w:tc>
          <w:tcPr>
            <w:tcW w:w="28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265CCB"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Age (Years)</w:t>
            </w:r>
          </w:p>
        </w:tc>
        <w:tc>
          <w:tcPr>
            <w:tcW w:w="28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4CDDDF"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Income ($)</w:t>
            </w:r>
          </w:p>
        </w:tc>
      </w:tr>
      <w:tr w14:paraId="22E4E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2B299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Average / Mean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22F69C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57.19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E5C11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$52,247</w:t>
            </w:r>
          </w:p>
        </w:tc>
      </w:tr>
      <w:tr w14:paraId="2469E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95CB6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Median</w:t>
            </w:r>
          </w:p>
        </w:tc>
        <w:tc>
          <w:tcPr>
            <w:tcW w:w="288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013BF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-</w:t>
            </w:r>
          </w:p>
        </w:tc>
        <w:tc>
          <w:tcPr>
            <w:tcW w:w="288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A34C89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$51,381</w:t>
            </w:r>
          </w:p>
        </w:tc>
      </w:tr>
      <w:tr w14:paraId="0E904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ECE6A3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Minimum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96929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30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EE78B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-</w:t>
            </w:r>
          </w:p>
        </w:tc>
      </w:tr>
      <w:tr w14:paraId="42722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C06E04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Maximum</w:t>
            </w:r>
          </w:p>
        </w:tc>
        <w:tc>
          <w:tcPr>
            <w:tcW w:w="288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5EB27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133</w:t>
            </w:r>
          </w:p>
        </w:tc>
        <w:tc>
          <w:tcPr>
            <w:tcW w:w="288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D9C28C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$666,666</w:t>
            </w:r>
          </w:p>
        </w:tc>
      </w:tr>
    </w:tbl>
    <w:p w14:paraId="585B7409">
      <w:pPr>
        <w:spacing w:after="120"/>
      </w:pPr>
    </w:p>
    <w:p w14:paraId="37BBF130">
      <w:pPr>
        <w:spacing w:after="120" w:line="276" w:lineRule="auto"/>
      </w:pPr>
      <w:r>
        <w:rPr>
          <w:rFonts w:ascii="Calibri" w:hAnsi="Calibri"/>
          <w:color w:val="323232"/>
          <w:sz w:val="22"/>
        </w:rPr>
        <w:t>The majority of customers belong to middle-aged and older age groups. Income distribution shows some high-income customers and extreme outliers.</w:t>
      </w:r>
    </w:p>
    <w:p w14:paraId="16D29C6A"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Education Level Breakdown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AAE52EC">
        <w:trPr>
          <w:jc w:val="center"/>
        </w:trPr>
        <w:tc>
          <w:tcPr>
            <w:tcW w:w="576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058A6A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Education Level</w:t>
            </w:r>
          </w:p>
        </w:tc>
        <w:tc>
          <w:tcPr>
            <w:tcW w:w="360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600A04"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Number of Customers</w:t>
            </w:r>
          </w:p>
        </w:tc>
      </w:tr>
      <w:tr w14:paraId="3B1E1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EAB982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Graduation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B609B6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1127</w:t>
            </w:r>
          </w:p>
        </w:tc>
      </w:tr>
      <w:tr w14:paraId="3BE88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47A57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PhD</w:t>
            </w:r>
          </w:p>
        </w:tc>
        <w:tc>
          <w:tcPr>
            <w:tcW w:w="360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85608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486</w:t>
            </w:r>
          </w:p>
        </w:tc>
      </w:tr>
      <w:tr w14:paraId="1A647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7F0021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Master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D0B4B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370</w:t>
            </w:r>
          </w:p>
        </w:tc>
      </w:tr>
      <w:tr w14:paraId="6FD48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A4F764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2n Cycle</w:t>
            </w:r>
          </w:p>
        </w:tc>
        <w:tc>
          <w:tcPr>
            <w:tcW w:w="360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482A41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203</w:t>
            </w:r>
          </w:p>
        </w:tc>
      </w:tr>
      <w:tr w14:paraId="6CB44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D419E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Basic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D558C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54</w:t>
            </w:r>
          </w:p>
        </w:tc>
      </w:tr>
    </w:tbl>
    <w:p w14:paraId="7641EF2E">
      <w:pPr>
        <w:spacing w:after="120"/>
      </w:pPr>
    </w:p>
    <w:p w14:paraId="69129FE1">
      <w:pPr>
        <w:spacing w:before="160" w:after="40"/>
        <w:jc w:val="center"/>
      </w:pPr>
      <w:r>
        <w:drawing>
          <wp:inline distT="0" distB="0" distL="114300" distR="114300">
            <wp:extent cx="502920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3FE8"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Figure: Education Level Bar Chart</w:t>
      </w:r>
    </w:p>
    <w:p w14:paraId="4C8FCB49">
      <w:pPr>
        <w:spacing w:before="160" w:after="40"/>
        <w:jc w:val="center"/>
      </w:pPr>
      <w:r>
        <w:drawing>
          <wp:inline distT="0" distB="0" distL="114300" distR="114300">
            <wp:extent cx="5029200" cy="24110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7457"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Figure: Education Level Distribution Pie Chart</w:t>
      </w:r>
    </w:p>
    <w:p w14:paraId="17BCFBAB"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Marital Status Breakdown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4A66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51FA82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Marital Status</w:t>
            </w:r>
          </w:p>
        </w:tc>
        <w:tc>
          <w:tcPr>
            <w:tcW w:w="360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D5D52E"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Number of Customers</w:t>
            </w:r>
          </w:p>
        </w:tc>
      </w:tr>
      <w:tr w14:paraId="79514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5119B0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Married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E46D9F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864</w:t>
            </w:r>
          </w:p>
        </w:tc>
      </w:tr>
      <w:tr w14:paraId="69EDF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6FD8A6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Together</w:t>
            </w:r>
          </w:p>
        </w:tc>
        <w:tc>
          <w:tcPr>
            <w:tcW w:w="360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46158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580</w:t>
            </w:r>
          </w:p>
        </w:tc>
      </w:tr>
      <w:tr w14:paraId="203BE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FDB72B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Single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89B01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480</w:t>
            </w:r>
          </w:p>
        </w:tc>
      </w:tr>
    </w:tbl>
    <w:p w14:paraId="3374CDB8">
      <w:pPr>
        <w:spacing w:after="120"/>
      </w:pPr>
    </w:p>
    <w:p w14:paraId="011EF885">
      <w:pPr>
        <w:spacing w:before="160" w:after="40"/>
        <w:jc w:val="center"/>
      </w:pPr>
      <w:r>
        <w:drawing>
          <wp:inline distT="0" distB="0" distL="114300" distR="114300">
            <wp:extent cx="5029200" cy="27940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5D63"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Figure: Marital Status Bar Chart</w:t>
      </w:r>
    </w:p>
    <w:p w14:paraId="278F7E02">
      <w:pPr>
        <w:spacing w:before="160" w:after="40"/>
        <w:jc w:val="center"/>
      </w:pPr>
      <w:r>
        <w:drawing>
          <wp:inline distT="0" distB="0" distL="114300" distR="114300">
            <wp:extent cx="5029200" cy="24110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600B"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Figure: Marital Status Distribution Pie Chart</w:t>
      </w:r>
    </w:p>
    <w:p w14:paraId="752D89E1"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Household Composition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220BA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D7FBFF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Children in Household</w:t>
            </w:r>
          </w:p>
        </w:tc>
        <w:tc>
          <w:tcPr>
            <w:tcW w:w="360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0833DC"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Customer Count</w:t>
            </w:r>
          </w:p>
        </w:tc>
      </w:tr>
      <w:tr w14:paraId="3EB3E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BC5849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0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D7C16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638</w:t>
            </w:r>
          </w:p>
        </w:tc>
      </w:tr>
      <w:tr w14:paraId="34841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C5D31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1</w:t>
            </w:r>
          </w:p>
        </w:tc>
        <w:tc>
          <w:tcPr>
            <w:tcW w:w="360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CB54D4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1128</w:t>
            </w:r>
          </w:p>
        </w:tc>
      </w:tr>
      <w:tr w14:paraId="4CD17D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C2F4A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2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B83544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421</w:t>
            </w:r>
          </w:p>
        </w:tc>
      </w:tr>
      <w:tr w14:paraId="6E34A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9C9BDB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3</w:t>
            </w:r>
          </w:p>
        </w:tc>
        <w:tc>
          <w:tcPr>
            <w:tcW w:w="360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6DB023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53</w:t>
            </w:r>
          </w:p>
        </w:tc>
      </w:tr>
    </w:tbl>
    <w:p w14:paraId="24EA42DC">
      <w:pPr>
        <w:spacing w:after="120"/>
      </w:pPr>
    </w:p>
    <w:p w14:paraId="2CE2ED3D">
      <w:pPr>
        <w:spacing w:after="120" w:line="276" w:lineRule="auto"/>
      </w:pPr>
      <w:r>
        <w:rPr>
          <w:rFonts w:ascii="Calibri" w:hAnsi="Calibri"/>
          <w:color w:val="323232"/>
          <w:sz w:val="22"/>
        </w:rPr>
        <w:t>On average, households contain 0.44 young children and 0.51 teenagers.</w:t>
      </w:r>
    </w:p>
    <w:p w14:paraId="6C08614A">
      <w:pPr>
        <w:spacing w:before="160" w:after="40"/>
        <w:jc w:val="center"/>
      </w:pPr>
      <w:r>
        <w:drawing>
          <wp:inline distT="0" distB="0" distL="114300" distR="114300">
            <wp:extent cx="5029200" cy="35921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D6A1"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Figure: Household Composition Overview</w:t>
      </w:r>
    </w:p>
    <w:p w14:paraId="545E87C2">
      <w:pPr>
        <w:spacing w:before="160" w:after="40"/>
        <w:jc w:val="center"/>
      </w:pPr>
      <w:r>
        <w:drawing>
          <wp:inline distT="0" distB="0" distL="114300" distR="114300">
            <wp:extent cx="5029200" cy="3352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8F7A"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Figure: Number of Children (Kidhome)</w:t>
      </w:r>
    </w:p>
    <w:p w14:paraId="28375CAA">
      <w:pPr>
        <w:spacing w:before="160" w:after="40"/>
        <w:jc w:val="center"/>
      </w:pPr>
      <w:r>
        <w:drawing>
          <wp:inline distT="0" distB="0" distL="114300" distR="114300">
            <wp:extent cx="5029200" cy="3352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2D7E"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Figure: Number of Teenagers (Teenhome)</w:t>
      </w:r>
    </w:p>
    <w:p w14:paraId="374D738D"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Task 3: Customer Spending Analysis</w:t>
      </w:r>
    </w:p>
    <w:p w14:paraId="4BE80610">
      <w:pPr>
        <w:spacing w:after="120" w:line="276" w:lineRule="auto"/>
      </w:pPr>
      <w:r>
        <w:rPr>
          <w:rFonts w:ascii="Calibri" w:hAnsi="Calibri"/>
          <w:color w:val="323232"/>
          <w:sz w:val="22"/>
        </w:rPr>
        <w:t>Objective: Analyze total customer spending and product category performance.</w:t>
      </w:r>
    </w:p>
    <w:p w14:paraId="63238F27"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Total Spending Statistics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5BC6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B176DE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Metric</w:t>
            </w:r>
          </w:p>
        </w:tc>
        <w:tc>
          <w:tcPr>
            <w:tcW w:w="360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3FD80C"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Value ($)</w:t>
            </w:r>
          </w:p>
        </w:tc>
      </w:tr>
      <w:tr w14:paraId="14BF2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AEDF9F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Average Spending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5F12ED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$605.80</w:t>
            </w:r>
          </w:p>
        </w:tc>
      </w:tr>
      <w:tr w14:paraId="4E262E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9674D5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Median Spending</w:t>
            </w:r>
          </w:p>
        </w:tc>
        <w:tc>
          <w:tcPr>
            <w:tcW w:w="360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4486C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$396.00</w:t>
            </w:r>
          </w:p>
        </w:tc>
      </w:tr>
      <w:tr w14:paraId="0BCE8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4565A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Maximum Spending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67D6F6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$2,525.00</w:t>
            </w:r>
          </w:p>
        </w:tc>
      </w:tr>
      <w:tr w14:paraId="09713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A20A3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Minimum Spending</w:t>
            </w:r>
          </w:p>
        </w:tc>
        <w:tc>
          <w:tcPr>
            <w:tcW w:w="360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64BDD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$5.00</w:t>
            </w:r>
          </w:p>
        </w:tc>
      </w:tr>
    </w:tbl>
    <w:p w14:paraId="40BE78A1">
      <w:pPr>
        <w:spacing w:after="120"/>
      </w:pPr>
    </w:p>
    <w:p w14:paraId="677F3F45">
      <w:pPr>
        <w:spacing w:before="160" w:after="40"/>
        <w:jc w:val="center"/>
      </w:pPr>
      <w:r>
        <w:drawing>
          <wp:inline distT="0" distB="0" distL="114300" distR="114300">
            <wp:extent cx="5029200" cy="27940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78C3"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Figure: Distribution of Total Customer Spending</w:t>
      </w:r>
    </w:p>
    <w:p w14:paraId="21F11F00"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Product Category Revenue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6831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661ED4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Product Category</w:t>
            </w:r>
          </w:p>
        </w:tc>
        <w:tc>
          <w:tcPr>
            <w:tcW w:w="360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F57547"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Total Revenue ($)</w:t>
            </w:r>
          </w:p>
        </w:tc>
      </w:tr>
      <w:tr w14:paraId="6EB9C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410CBD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Wine Products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6918FA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$680,816</w:t>
            </w:r>
          </w:p>
        </w:tc>
      </w:tr>
      <w:tr w14:paraId="32167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A550A6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Meat Products</w:t>
            </w:r>
          </w:p>
        </w:tc>
        <w:tc>
          <w:tcPr>
            <w:tcW w:w="360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9D071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$373,968</w:t>
            </w:r>
          </w:p>
        </w:tc>
      </w:tr>
      <w:tr w14:paraId="2F2C7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4FE14A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Gold Products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A0AEE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$98,609</w:t>
            </w:r>
          </w:p>
        </w:tc>
      </w:tr>
      <w:tr w14:paraId="10A5B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C75D46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Fish Products</w:t>
            </w:r>
          </w:p>
        </w:tc>
        <w:tc>
          <w:tcPr>
            <w:tcW w:w="360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265585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$84,057</w:t>
            </w:r>
          </w:p>
        </w:tc>
      </w:tr>
      <w:tr w14:paraId="21238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27616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Sweet Products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A1F28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$60,621</w:t>
            </w:r>
          </w:p>
        </w:tc>
      </w:tr>
      <w:tr w14:paraId="2B5E3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A6EB1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Fruits</w:t>
            </w:r>
          </w:p>
        </w:tc>
        <w:tc>
          <w:tcPr>
            <w:tcW w:w="360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43DDE3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$58,917</w:t>
            </w:r>
          </w:p>
        </w:tc>
      </w:tr>
    </w:tbl>
    <w:p w14:paraId="57D22886">
      <w:pPr>
        <w:spacing w:after="120"/>
      </w:pPr>
    </w:p>
    <w:p w14:paraId="03F75270">
      <w:pPr>
        <w:spacing w:before="160" w:after="40"/>
        <w:jc w:val="center"/>
      </w:pPr>
      <w:r>
        <w:drawing>
          <wp:inline distT="0" distB="0" distL="114300" distR="114300">
            <wp:extent cx="5029200" cy="2743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93A6"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Figure: Product Category Spending Box Plots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DFF0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F4E78" w:sz="36" w:space="0"/>
              <w:bottom w:val="nil"/>
              <w:right w:val="nil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5A07B">
            <w:pPr>
              <w:spacing w:after="0"/>
            </w:pPr>
            <w:r>
              <w:rPr>
                <w:rFonts w:ascii="Calibri" w:hAnsi="Calibri"/>
                <w:b/>
                <w:color w:val="1F4E78"/>
                <w:sz w:val="22"/>
              </w:rPr>
              <w:t xml:space="preserve">📌 KEY FINDING: </w:t>
            </w:r>
            <w:r>
              <w:rPr>
                <w:rFonts w:ascii="Calibri" w:hAnsi="Calibri"/>
                <w:color w:val="2C3E50"/>
                <w:sz w:val="22"/>
              </w:rPr>
              <w:t>Wine products generate the highest revenue ($680,816), followed by Meat products ($373,968). Together they constitute the majority of store revenue.</w:t>
            </w:r>
          </w:p>
        </w:tc>
      </w:tr>
    </w:tbl>
    <w:p w14:paraId="468F2F3A">
      <w:pPr>
        <w:spacing w:after="120"/>
      </w:pPr>
    </w:p>
    <w:p w14:paraId="3B8C1837"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Task 4: Purchasing Behavior Analysis</w:t>
      </w:r>
    </w:p>
    <w:p w14:paraId="1A48B68D">
      <w:pPr>
        <w:spacing w:after="120" w:line="276" w:lineRule="auto"/>
      </w:pPr>
      <w:r>
        <w:rPr>
          <w:rFonts w:ascii="Calibri" w:hAnsi="Calibri"/>
          <w:color w:val="323232"/>
          <w:sz w:val="22"/>
        </w:rPr>
        <w:t>Objective: Analyze customer purchasing channels and purchase frequency.</w:t>
      </w:r>
    </w:p>
    <w:p w14:paraId="7D9EBC97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Average Purchases: </w:t>
      </w:r>
      <w:r>
        <w:rPr>
          <w:rFonts w:ascii="Calibri" w:hAnsi="Calibri"/>
          <w:color w:val="323232"/>
          <w:sz w:val="22"/>
        </w:rPr>
        <w:t>12.54 total purchases per customer.</w:t>
      </w:r>
    </w:p>
    <w:p w14:paraId="2AB8AA64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Maximum Purchases: </w:t>
      </w:r>
      <w:r>
        <w:rPr>
          <w:rFonts w:ascii="Calibri" w:hAnsi="Calibri"/>
          <w:color w:val="323232"/>
          <w:sz w:val="22"/>
        </w:rPr>
        <w:t>32 total purchases.</w:t>
      </w:r>
    </w:p>
    <w:p w14:paraId="02B97BA8"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Purchase Channel Breakdown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3CE7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6D522D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Channel</w:t>
            </w:r>
          </w:p>
        </w:tc>
        <w:tc>
          <w:tcPr>
            <w:tcW w:w="360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B930F5"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Total Purchases Recorded</w:t>
            </w:r>
          </w:p>
        </w:tc>
      </w:tr>
      <w:tr w14:paraId="1C992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8C01E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Store Purchases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144DBF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12,970</w:t>
            </w:r>
          </w:p>
        </w:tc>
      </w:tr>
      <w:tr w14:paraId="6025D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EB06A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Web Purchases</w:t>
            </w:r>
          </w:p>
        </w:tc>
        <w:tc>
          <w:tcPr>
            <w:tcW w:w="360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E772C5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9,150</w:t>
            </w:r>
          </w:p>
        </w:tc>
      </w:tr>
      <w:tr w14:paraId="64E9F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6A926A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Catalog Purchases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5B110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5,963</w:t>
            </w:r>
          </w:p>
        </w:tc>
      </w:tr>
    </w:tbl>
    <w:p w14:paraId="462DB695">
      <w:pPr>
        <w:spacing w:after="12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0012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F4E78" w:sz="36" w:space="0"/>
              <w:bottom w:val="nil"/>
              <w:right w:val="nil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94D81C">
            <w:pPr>
              <w:spacing w:after="0"/>
            </w:pPr>
            <w:r>
              <w:rPr>
                <w:rFonts w:ascii="Calibri" w:hAnsi="Calibri"/>
                <w:b/>
                <w:color w:val="1F4E78"/>
                <w:sz w:val="22"/>
              </w:rPr>
              <w:t xml:space="preserve">📌 KEY FINDING: </w:t>
            </w:r>
            <w:r>
              <w:rPr>
                <w:rFonts w:ascii="Calibri" w:hAnsi="Calibri"/>
                <w:color w:val="2C3E50"/>
                <w:sz w:val="22"/>
              </w:rPr>
              <w:t>The most popular purchasing channel is the physical Store Purchase Channel with 12,970 total transactions.</w:t>
            </w:r>
          </w:p>
        </w:tc>
      </w:tr>
    </w:tbl>
    <w:p w14:paraId="71293120">
      <w:pPr>
        <w:spacing w:after="120"/>
      </w:pPr>
    </w:p>
    <w:p w14:paraId="309427A3"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Task 5: Website Engagement Analysis</w:t>
      </w:r>
    </w:p>
    <w:p w14:paraId="7AAF4A42">
      <w:pPr>
        <w:spacing w:after="120" w:line="276" w:lineRule="auto"/>
      </w:pPr>
      <w:r>
        <w:rPr>
          <w:rFonts w:ascii="Calibri" w:hAnsi="Calibri"/>
          <w:color w:val="323232"/>
          <w:sz w:val="22"/>
        </w:rPr>
        <w:t>Objective: Analyze customer interaction with the company website.</w:t>
      </w:r>
    </w:p>
    <w:p w14:paraId="4062ACBB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Average Monthly Web Visits: </w:t>
      </w:r>
      <w:r>
        <w:rPr>
          <w:rFonts w:ascii="Calibri" w:hAnsi="Calibri"/>
          <w:color w:val="323232"/>
          <w:sz w:val="22"/>
        </w:rPr>
        <w:t>5.32 visits</w:t>
      </w:r>
    </w:p>
    <w:p w14:paraId="326812E1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Maximum Visits: </w:t>
      </w:r>
      <w:r>
        <w:rPr>
          <w:rFonts w:ascii="Calibri" w:hAnsi="Calibri"/>
          <w:color w:val="323232"/>
          <w:sz w:val="22"/>
        </w:rPr>
        <w:t>20 visits | Minimum Visits: 0 visits</w:t>
      </w:r>
    </w:p>
    <w:p w14:paraId="4D44BC69"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Customer Engagement Levels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AF17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143ED4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Engagement Level</w:t>
            </w:r>
          </w:p>
        </w:tc>
        <w:tc>
          <w:tcPr>
            <w:tcW w:w="360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B503AA"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Number of Customers</w:t>
            </w:r>
          </w:p>
        </w:tc>
      </w:tr>
      <w:tr w14:paraId="04370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519D6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Medium Engagement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9B1747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839</w:t>
            </w:r>
          </w:p>
        </w:tc>
      </w:tr>
      <w:tr w14:paraId="20C6B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11600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Low Engagement</w:t>
            </w:r>
          </w:p>
        </w:tc>
        <w:tc>
          <w:tcPr>
            <w:tcW w:w="360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D0A5A4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830</w:t>
            </w:r>
          </w:p>
        </w:tc>
      </w:tr>
      <w:tr w14:paraId="1DE2B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586941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High Engagement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53C2C6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571</w:t>
            </w:r>
          </w:p>
        </w:tc>
      </w:tr>
    </w:tbl>
    <w:p w14:paraId="46E1D341">
      <w:pPr>
        <w:spacing w:after="12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444C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F4E78" w:sz="36" w:space="0"/>
              <w:bottom w:val="nil"/>
              <w:right w:val="nil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D9A3A">
            <w:pPr>
              <w:spacing w:after="0"/>
            </w:pPr>
            <w:r>
              <w:rPr>
                <w:rFonts w:ascii="Calibri" w:hAnsi="Calibri"/>
                <w:b/>
                <w:color w:val="1F4E78"/>
                <w:sz w:val="22"/>
              </w:rPr>
              <w:t xml:space="preserve">📌 KEY FINDING: </w:t>
            </w:r>
            <w:r>
              <w:rPr>
                <w:rFonts w:ascii="Calibri" w:hAnsi="Calibri"/>
                <w:color w:val="2C3E50"/>
                <w:sz w:val="22"/>
              </w:rPr>
              <w:t>830 customers have low website engagement, indicating a significant need for UI/UX improvements and re-engagement strategies.</w:t>
            </w:r>
          </w:p>
        </w:tc>
      </w:tr>
    </w:tbl>
    <w:p w14:paraId="4D3AAC7D">
      <w:pPr>
        <w:spacing w:after="120"/>
      </w:pPr>
    </w:p>
    <w:p w14:paraId="7EF573AA"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Task 6: Customer Recency Analysis</w:t>
      </w:r>
    </w:p>
    <w:p w14:paraId="3EEBA25B">
      <w:pPr>
        <w:spacing w:after="120" w:line="276" w:lineRule="auto"/>
      </w:pPr>
      <w:r>
        <w:rPr>
          <w:rFonts w:ascii="Calibri" w:hAnsi="Calibri"/>
          <w:color w:val="323232"/>
          <w:sz w:val="22"/>
        </w:rPr>
        <w:t>Objective: Analyze customer activity based on days since last purchase.</w:t>
      </w:r>
    </w:p>
    <w:p w14:paraId="7F198798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Average Recency: </w:t>
      </w:r>
      <w:r>
        <w:rPr>
          <w:rFonts w:ascii="Calibri" w:hAnsi="Calibri"/>
          <w:color w:val="323232"/>
          <w:sz w:val="22"/>
        </w:rPr>
        <w:t>49.11 Days</w:t>
      </w:r>
    </w:p>
    <w:p w14:paraId="326FCCC9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Minimum Recency: </w:t>
      </w:r>
      <w:r>
        <w:rPr>
          <w:rFonts w:ascii="Calibri" w:hAnsi="Calibri"/>
          <w:color w:val="323232"/>
          <w:sz w:val="22"/>
        </w:rPr>
        <w:t>0 Days | Maximum Recency: 99 Days</w:t>
      </w:r>
    </w:p>
    <w:p w14:paraId="520BAD8B"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Customer Activity Breakdown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CCEF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D960A3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Activity Status</w:t>
            </w:r>
          </w:p>
        </w:tc>
        <w:tc>
          <w:tcPr>
            <w:tcW w:w="360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4FA1E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Customer Count</w:t>
            </w:r>
          </w:p>
        </w:tc>
      </w:tr>
      <w:tr w14:paraId="55D1B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D08744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Active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E0891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724</w:t>
            </w:r>
          </w:p>
        </w:tc>
      </w:tr>
      <w:tr w14:paraId="3D1DE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01DB98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Moderately Active</w:t>
            </w:r>
          </w:p>
        </w:tc>
        <w:tc>
          <w:tcPr>
            <w:tcW w:w="360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C4C2D0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654</w:t>
            </w:r>
          </w:p>
        </w:tc>
      </w:tr>
      <w:tr w14:paraId="112D6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43061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Inactive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77180D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862</w:t>
            </w:r>
          </w:p>
        </w:tc>
      </w:tr>
    </w:tbl>
    <w:p w14:paraId="5237A625">
      <w:pPr>
        <w:spacing w:after="120"/>
      </w:pPr>
    </w:p>
    <w:p w14:paraId="41954191">
      <w:pPr>
        <w:spacing w:before="160" w:after="40"/>
        <w:jc w:val="center"/>
      </w:pPr>
      <w:r>
        <w:drawing>
          <wp:inline distT="0" distB="0" distL="114300" distR="114300">
            <wp:extent cx="5029200" cy="3143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0704"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Figure: Recency vs Total Spending Scatter Plot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3C3F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F4E78" w:sz="36" w:space="0"/>
              <w:bottom w:val="nil"/>
              <w:right w:val="nil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DC3E91">
            <w:pPr>
              <w:spacing w:after="0"/>
            </w:pPr>
            <w:r>
              <w:rPr>
                <w:rFonts w:ascii="Calibri" w:hAnsi="Calibri"/>
                <w:b/>
                <w:color w:val="1F4E78"/>
                <w:sz w:val="22"/>
              </w:rPr>
              <w:t xml:space="preserve">📌 BUSINESS INSIGHT: </w:t>
            </w:r>
            <w:r>
              <w:rPr>
                <w:rFonts w:ascii="Calibri" w:hAnsi="Calibri"/>
                <w:color w:val="2C3E50"/>
                <w:sz w:val="22"/>
              </w:rPr>
              <w:t>862 customers are classified as inactive (high recency days). These customers require targeted re-engagement campaigns.</w:t>
            </w:r>
          </w:p>
        </w:tc>
      </w:tr>
    </w:tbl>
    <w:p w14:paraId="737C44F9">
      <w:pPr>
        <w:spacing w:after="120"/>
      </w:pPr>
    </w:p>
    <w:p w14:paraId="71A1879E"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Task 7: Marketing Campaign Analysis</w:t>
      </w:r>
    </w:p>
    <w:p w14:paraId="308F0118">
      <w:pPr>
        <w:spacing w:after="120" w:line="276" w:lineRule="auto"/>
      </w:pPr>
      <w:r>
        <w:rPr>
          <w:rFonts w:ascii="Calibri" w:hAnsi="Calibri"/>
          <w:color w:val="323232"/>
          <w:sz w:val="22"/>
        </w:rPr>
        <w:t>Objective: Evaluate the effectiveness and acceptance rate of marketing campaigns.</w:t>
      </w:r>
    </w:p>
    <w:p w14:paraId="0888162A"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Campaign Performance Comparison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5869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EEF11B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Campaign Name</w:t>
            </w:r>
          </w:p>
        </w:tc>
        <w:tc>
          <w:tcPr>
            <w:tcW w:w="360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B9CBD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Acceptance Rate (%)</w:t>
            </w:r>
          </w:p>
        </w:tc>
      </w:tr>
      <w:tr w14:paraId="6B5D9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FAEF0D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Latest Campaign (Response)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FA955F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14.91%</w:t>
            </w:r>
          </w:p>
        </w:tc>
      </w:tr>
      <w:tr w14:paraId="67BBB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3C4C7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Campaign 4</w:t>
            </w:r>
          </w:p>
        </w:tc>
        <w:tc>
          <w:tcPr>
            <w:tcW w:w="360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09CF8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7.46%</w:t>
            </w:r>
          </w:p>
        </w:tc>
      </w:tr>
      <w:tr w14:paraId="35CCC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9D2B4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Campaign 3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4DE98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7.28%</w:t>
            </w:r>
          </w:p>
        </w:tc>
      </w:tr>
      <w:tr w14:paraId="481C0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737C91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Campaign 5</w:t>
            </w:r>
          </w:p>
        </w:tc>
        <w:tc>
          <w:tcPr>
            <w:tcW w:w="360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BBDBB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7.28%</w:t>
            </w:r>
          </w:p>
        </w:tc>
      </w:tr>
      <w:tr w14:paraId="39110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E73F9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Campaign 1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C3811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6.43%</w:t>
            </w:r>
          </w:p>
        </w:tc>
      </w:tr>
      <w:tr w14:paraId="74BE0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6600D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Campaign 2</w:t>
            </w:r>
          </w:p>
        </w:tc>
        <w:tc>
          <w:tcPr>
            <w:tcW w:w="360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44B23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1.34%</w:t>
            </w:r>
          </w:p>
        </w:tc>
      </w:tr>
    </w:tbl>
    <w:p w14:paraId="3902AC1B">
      <w:pPr>
        <w:spacing w:after="12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5A36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F4E78" w:sz="36" w:space="0"/>
              <w:bottom w:val="nil"/>
              <w:right w:val="nil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033F7F">
            <w:pPr>
              <w:spacing w:after="0"/>
            </w:pPr>
            <w:r>
              <w:rPr>
                <w:rFonts w:ascii="Calibri" w:hAnsi="Calibri"/>
                <w:b/>
                <w:color w:val="1F4E78"/>
                <w:sz w:val="22"/>
              </w:rPr>
              <w:t xml:space="preserve">📌 KEY FINDING: </w:t>
            </w:r>
            <w:r>
              <w:rPr>
                <w:rFonts w:ascii="Calibri" w:hAnsi="Calibri"/>
                <w:color w:val="2C3E50"/>
                <w:sz w:val="22"/>
              </w:rPr>
              <w:t>The Latest Campaign performed best by a wide margin, achieving a 14.91% acceptance rate, compared to 1.34% - 7.46% for previous campaigns.</w:t>
            </w:r>
          </w:p>
        </w:tc>
      </w:tr>
    </w:tbl>
    <w:p w14:paraId="210A674B">
      <w:pPr>
        <w:spacing w:after="120"/>
      </w:pPr>
    </w:p>
    <w:p w14:paraId="505D2340"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Task 8: Customer Complaint Analysis</w:t>
      </w:r>
    </w:p>
    <w:p w14:paraId="18173AEC">
      <w:pPr>
        <w:spacing w:after="120" w:line="276" w:lineRule="auto"/>
      </w:pPr>
      <w:r>
        <w:rPr>
          <w:rFonts w:ascii="Calibri" w:hAnsi="Calibri"/>
          <w:color w:val="323232"/>
          <w:sz w:val="22"/>
        </w:rPr>
        <w:t>Objective: Analyze customer complaints and their relationship with spending and income levels.</w:t>
      </w:r>
    </w:p>
    <w:p w14:paraId="32571569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Overall Complaint Rate: </w:t>
      </w:r>
      <w:r>
        <w:rPr>
          <w:rFonts w:ascii="Calibri" w:hAnsi="Calibri"/>
          <w:color w:val="323232"/>
          <w:sz w:val="22"/>
        </w:rPr>
        <w:t>0.94% (Very low customer complaint rate).</w:t>
      </w:r>
    </w:p>
    <w:p w14:paraId="4B600021"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Complaint vs Non-Complaint Profiles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C0FE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92E63F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Customer Type</w:t>
            </w:r>
          </w:p>
        </w:tc>
        <w:tc>
          <w:tcPr>
            <w:tcW w:w="216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535525"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Customer Count</w:t>
            </w:r>
          </w:p>
        </w:tc>
        <w:tc>
          <w:tcPr>
            <w:tcW w:w="28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E086A1"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Average Spending ($)</w:t>
            </w:r>
          </w:p>
        </w:tc>
        <w:tc>
          <w:tcPr>
            <w:tcW w:w="28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CCF7AD"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Average Income ($)</w:t>
            </w:r>
          </w:p>
        </w:tc>
      </w:tr>
      <w:tr w14:paraId="32EE8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3B42E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No Complaint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511923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2,219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E17505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$607.97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61FF7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$52,314</w:t>
            </w:r>
          </w:p>
        </w:tc>
      </w:tr>
      <w:tr w14:paraId="09EBE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90931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Complaint</w:t>
            </w:r>
          </w:p>
        </w:tc>
        <w:tc>
          <w:tcPr>
            <w:tcW w:w="21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F9AB6B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21</w:t>
            </w:r>
          </w:p>
        </w:tc>
        <w:tc>
          <w:tcPr>
            <w:tcW w:w="288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13AE06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$376.43</w:t>
            </w:r>
          </w:p>
        </w:tc>
        <w:tc>
          <w:tcPr>
            <w:tcW w:w="288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10C7C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$45,242</w:t>
            </w:r>
          </w:p>
        </w:tc>
      </w:tr>
    </w:tbl>
    <w:p w14:paraId="38ACE747">
      <w:pPr>
        <w:spacing w:after="120"/>
      </w:pPr>
    </w:p>
    <w:p w14:paraId="11317BA5"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Task 9: Correlation Analysis</w:t>
      </w:r>
    </w:p>
    <w:p w14:paraId="054B801D">
      <w:pPr>
        <w:spacing w:after="120" w:line="276" w:lineRule="auto"/>
      </w:pPr>
      <w:r>
        <w:rPr>
          <w:rFonts w:ascii="Calibri" w:hAnsi="Calibri"/>
          <w:color w:val="323232"/>
          <w:sz w:val="22"/>
        </w:rPr>
        <w:t>Objective: Study statistical linear relationships between key numerical variables.</w:t>
      </w:r>
    </w:p>
    <w:p w14:paraId="2F4F653E"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Strong Positive Correlations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820B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9B63EC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Variable Pair</w:t>
            </w:r>
          </w:p>
        </w:tc>
        <w:tc>
          <w:tcPr>
            <w:tcW w:w="28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378E91"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Correlation Coefficient</w:t>
            </w:r>
          </w:p>
        </w:tc>
      </w:tr>
      <w:tr w14:paraId="21F5F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45B4B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Wine Spending — Total Spending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1D4AE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0.892</w:t>
            </w:r>
          </w:p>
        </w:tc>
      </w:tr>
      <w:tr w14:paraId="3AC99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D7DD0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Meat Spending — Total Spending</w:t>
            </w:r>
          </w:p>
        </w:tc>
        <w:tc>
          <w:tcPr>
            <w:tcW w:w="288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CD692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0.843</w:t>
            </w:r>
          </w:p>
        </w:tc>
      </w:tr>
      <w:tr w14:paraId="6C96D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8E9A6C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Catalog Purchases — Total Spending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F995A9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0.779</w:t>
            </w:r>
          </w:p>
        </w:tc>
      </w:tr>
      <w:tr w14:paraId="12377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1A122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Meat Products — Catalog Purchases</w:t>
            </w:r>
          </w:p>
        </w:tc>
        <w:tc>
          <w:tcPr>
            <w:tcW w:w="288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F46FD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0.724</w:t>
            </w:r>
          </w:p>
        </w:tc>
      </w:tr>
    </w:tbl>
    <w:p w14:paraId="11F9C2DC">
      <w:pPr>
        <w:spacing w:after="120"/>
      </w:pPr>
    </w:p>
    <w:p w14:paraId="6391B9A6"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Strong Negative Correlations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D9F4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235264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Variable Pair</w:t>
            </w:r>
          </w:p>
        </w:tc>
        <w:tc>
          <w:tcPr>
            <w:tcW w:w="28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0008F5"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Correlation Coefficient</w:t>
            </w:r>
          </w:p>
        </w:tc>
      </w:tr>
      <w:tr w14:paraId="432EB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B8E5E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Kidhome — Total Spending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CEB3B2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-0.557</w:t>
            </w:r>
          </w:p>
        </w:tc>
      </w:tr>
      <w:tr w14:paraId="0E92D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0B5E7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Income — Website Visits</w:t>
            </w:r>
          </w:p>
        </w:tc>
        <w:tc>
          <w:tcPr>
            <w:tcW w:w="288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EB1FD1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-0.553</w:t>
            </w:r>
          </w:p>
        </w:tc>
      </w:tr>
      <w:tr w14:paraId="18283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10677E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Meat Products — Website Visits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FDC83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-0.539</w:t>
            </w:r>
          </w:p>
        </w:tc>
      </w:tr>
    </w:tbl>
    <w:p w14:paraId="5073C215">
      <w:pPr>
        <w:spacing w:after="120"/>
      </w:pPr>
    </w:p>
    <w:p w14:paraId="45B908B6">
      <w:pPr>
        <w:spacing w:after="120" w:line="276" w:lineRule="auto"/>
      </w:pPr>
      <w:r>
        <w:rPr>
          <w:rFonts w:ascii="Calibri" w:hAnsi="Calibri"/>
          <w:color w:val="323232"/>
          <w:sz w:val="22"/>
        </w:rPr>
        <w:t>Independent Variables with weak correlations include: ID, Recency, AcceptedCmp2, AcceptedCmp3, and Complain.</w:t>
      </w:r>
    </w:p>
    <w:p w14:paraId="695BBD40"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Task 10: Customer Segmentation</w:t>
      </w:r>
    </w:p>
    <w:p w14:paraId="4F53CF45">
      <w:pPr>
        <w:spacing w:after="120" w:line="276" w:lineRule="auto"/>
      </w:pPr>
      <w:r>
        <w:rPr>
          <w:rFonts w:ascii="Calibri" w:hAnsi="Calibri"/>
          <w:color w:val="323232"/>
          <w:sz w:val="22"/>
        </w:rPr>
        <w:t>Objective: Identify distinct customer groups based on spending patterns, frequency, and activity.</w:t>
      </w:r>
    </w:p>
    <w:p w14:paraId="7EAB3B83"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Customer Segments Breakdown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D26A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DCDACE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Segment Name</w:t>
            </w:r>
          </w:p>
        </w:tc>
        <w:tc>
          <w:tcPr>
            <w:tcW w:w="360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6168D5"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Customer Count</w:t>
            </w:r>
          </w:p>
        </w:tc>
      </w:tr>
      <w:tr w14:paraId="4ED54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B1C1C3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High Value Customers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CF09CD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560</w:t>
            </w:r>
          </w:p>
        </w:tc>
      </w:tr>
      <w:tr w14:paraId="2EF28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4BAD32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Low Value Customers</w:t>
            </w:r>
          </w:p>
        </w:tc>
        <w:tc>
          <w:tcPr>
            <w:tcW w:w="360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43BF9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1,680</w:t>
            </w:r>
          </w:p>
        </w:tc>
      </w:tr>
      <w:tr w14:paraId="308CF9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F6440E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Frequent Buyers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92705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660</w:t>
            </w:r>
          </w:p>
        </w:tc>
      </w:tr>
      <w:tr w14:paraId="01B321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55E74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Discount Seekers</w:t>
            </w:r>
          </w:p>
        </w:tc>
        <w:tc>
          <w:tcPr>
            <w:tcW w:w="360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10341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727</w:t>
            </w:r>
          </w:p>
        </w:tc>
      </w:tr>
      <w:tr w14:paraId="5C1B9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2AD906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Campaign Responders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137171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463</w:t>
            </w:r>
          </w:p>
        </w:tc>
      </w:tr>
      <w:tr w14:paraId="3D137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2E5EEF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Loyal Customers</w:t>
            </w:r>
          </w:p>
        </w:tc>
        <w:tc>
          <w:tcPr>
            <w:tcW w:w="360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8C9010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391</w:t>
            </w:r>
          </w:p>
        </w:tc>
      </w:tr>
      <w:tr w14:paraId="46C60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A0F7A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Inactive Customers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AAF21"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862</w:t>
            </w:r>
          </w:p>
        </w:tc>
      </w:tr>
    </w:tbl>
    <w:p w14:paraId="0C922AF7">
      <w:pPr>
        <w:spacing w:after="120"/>
      </w:pPr>
    </w:p>
    <w:p w14:paraId="2C2355FD"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High-Value Customer Profile</w:t>
      </w:r>
    </w:p>
    <w:p w14:paraId="74B25F9B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Spending &amp; Revenue: </w:t>
      </w:r>
      <w:r>
        <w:rPr>
          <w:rFonts w:ascii="Calibri" w:hAnsi="Calibri"/>
          <w:color w:val="323232"/>
          <w:sz w:val="22"/>
        </w:rPr>
        <w:t>Spend significantly more money and purchase high-margin premium items.</w:t>
      </w:r>
    </w:p>
    <w:p w14:paraId="5FB81563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Purchase Channels: </w:t>
      </w:r>
      <w:r>
        <w:rPr>
          <w:rFonts w:ascii="Calibri" w:hAnsi="Calibri"/>
          <w:color w:val="323232"/>
          <w:sz w:val="22"/>
        </w:rPr>
        <w:t>Purchase frequently via Catalog and Physical Store channels.</w:t>
      </w:r>
    </w:p>
    <w:p w14:paraId="089C57E3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Demographics: </w:t>
      </w:r>
      <w:r>
        <w:rPr>
          <w:rFonts w:ascii="Calibri" w:hAnsi="Calibri"/>
          <w:color w:val="323232"/>
          <w:sz w:val="22"/>
        </w:rPr>
        <w:t>Have higher average household income and fewer young children at home.</w:t>
      </w:r>
    </w:p>
    <w:p w14:paraId="0C55317D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Campaign Responsiveness: </w:t>
      </w:r>
      <w:r>
        <w:rPr>
          <w:rFonts w:ascii="Calibri" w:hAnsi="Calibri"/>
          <w:color w:val="323232"/>
          <w:sz w:val="22"/>
        </w:rPr>
        <w:t>Respond far better to promotional marketing campaigns.</w:t>
      </w:r>
    </w:p>
    <w:p w14:paraId="2F631D20"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Task 11: Business Insights &amp; Marketing Recommendations</w:t>
      </w:r>
    </w:p>
    <w:p w14:paraId="1741F7C4"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Key Business Questions &amp; Answers</w:t>
      </w:r>
    </w:p>
    <w:p w14:paraId="05950BF1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1. Which customers spend the most? </w:t>
      </w:r>
      <w:r>
        <w:rPr>
          <w:rFonts w:ascii="Calibri" w:hAnsi="Calibri"/>
          <w:color w:val="323232"/>
          <w:sz w:val="22"/>
        </w:rPr>
        <w:t>High-value customers spend the most money across categories.</w:t>
      </w:r>
    </w:p>
    <w:p w14:paraId="5158CFA3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2. Highest Revenue Category: </w:t>
      </w:r>
      <w:r>
        <w:rPr>
          <w:rFonts w:ascii="Calibri" w:hAnsi="Calibri"/>
          <w:color w:val="323232"/>
          <w:sz w:val="22"/>
        </w:rPr>
        <w:t>Wine products generate the highest total revenue ($680,816).</w:t>
      </w:r>
    </w:p>
    <w:p w14:paraId="3AE309A0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3. Income Influence on Spending: </w:t>
      </w:r>
      <w:r>
        <w:rPr>
          <w:rFonts w:ascii="Calibri" w:hAnsi="Calibri"/>
          <w:color w:val="323232"/>
          <w:sz w:val="22"/>
        </w:rPr>
        <w:t>Income positively affects spending with a strong positive correlation of 0.668.</w:t>
      </w:r>
    </w:p>
    <w:p w14:paraId="431B164A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4. Most Popular Channel: </w:t>
      </w:r>
      <w:r>
        <w:rPr>
          <w:rFonts w:ascii="Calibri" w:hAnsi="Calibri"/>
          <w:color w:val="323232"/>
          <w:sz w:val="22"/>
        </w:rPr>
        <w:t>Store purchases are the most popular (12,970 total transactions).</w:t>
      </w:r>
    </w:p>
    <w:p w14:paraId="7744A2EB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5. Best Performing Campaign: </w:t>
      </w:r>
      <w:r>
        <w:rPr>
          <w:rFonts w:ascii="Calibri" w:hAnsi="Calibri"/>
          <w:color w:val="323232"/>
          <w:sz w:val="22"/>
        </w:rPr>
        <w:t>The Latest Campaign achieved the highest acceptance rate at 14.91%.</w:t>
      </w:r>
    </w:p>
    <w:p w14:paraId="72E7660A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6. Profile of Campaign Responders: </w:t>
      </w:r>
      <w:r>
        <w:rPr>
          <w:rFonts w:ascii="Calibri" w:hAnsi="Calibri"/>
          <w:color w:val="323232"/>
          <w:sz w:val="22"/>
        </w:rPr>
        <w:t>Mainly high-value customers, frequent buyers, and active customers.</w:t>
      </w:r>
    </w:p>
    <w:p w14:paraId="79C87499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7. Inactive Customer Pool: </w:t>
      </w:r>
      <w:r>
        <w:rPr>
          <w:rFonts w:ascii="Calibri" w:hAnsi="Calibri"/>
          <w:color w:val="323232"/>
          <w:sz w:val="22"/>
        </w:rPr>
        <w:t>A total of 862 customers are currently inactive.</w:t>
      </w:r>
    </w:p>
    <w:p w14:paraId="5E756D17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8. Top Website Visitors: </w:t>
      </w:r>
      <w:r>
        <w:rPr>
          <w:rFonts w:ascii="Calibri" w:hAnsi="Calibri"/>
          <w:color w:val="323232"/>
          <w:sz w:val="22"/>
        </w:rPr>
        <w:t>Customer IDs with highest web visits: 6862, 4303, and 5899.</w:t>
      </w:r>
    </w:p>
    <w:p w14:paraId="082C978F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9. Impact of Children on Spending: </w:t>
      </w:r>
      <w:r>
        <w:rPr>
          <w:rFonts w:ascii="Calibri" w:hAnsi="Calibri"/>
          <w:color w:val="323232"/>
          <w:sz w:val="22"/>
        </w:rPr>
        <w:t>Customers with more children generally spend significantly less (-0.557 correlation).</w:t>
      </w:r>
    </w:p>
    <w:p w14:paraId="1649B7E6"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Actionable Marketing Recommendations</w:t>
      </w:r>
    </w:p>
    <w:p w14:paraId="71CDD9B5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High Value Customers: </w:t>
      </w:r>
      <w:r>
        <w:rPr>
          <w:rFonts w:ascii="Calibri" w:hAnsi="Calibri"/>
          <w:color w:val="323232"/>
          <w:sz w:val="22"/>
        </w:rPr>
        <w:t>Develop exclusive VIP loyalty programs, premium tailored offers, and dedicated concierge rewards.</w:t>
      </w:r>
    </w:p>
    <w:p w14:paraId="2DE1EC10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Inactive Customers: </w:t>
      </w:r>
      <w:r>
        <w:rPr>
          <w:rFonts w:ascii="Calibri" w:hAnsi="Calibri"/>
          <w:color w:val="323232"/>
          <w:sz w:val="22"/>
        </w:rPr>
        <w:t>Launch targeted re-engagement email series, personalized comeback discounts, and win-back offers.</w:t>
      </w:r>
    </w:p>
    <w:p w14:paraId="59FF6B00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Discount Seekers: </w:t>
      </w:r>
      <w:r>
        <w:rPr>
          <w:rFonts w:ascii="Calibri" w:hAnsi="Calibri"/>
          <w:color w:val="323232"/>
          <w:sz w:val="22"/>
        </w:rPr>
        <w:t>Offer promotional value bundles, volume discount campaigns, and seasonal sales events.</w:t>
      </w:r>
    </w:p>
    <w:p w14:paraId="7D5FE865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Campaign Strategy: </w:t>
      </w:r>
      <w:r>
        <w:rPr>
          <w:rFonts w:ascii="Calibri" w:hAnsi="Calibri"/>
          <w:color w:val="323232"/>
          <w:sz w:val="22"/>
        </w:rPr>
        <w:t>Adopt the design structure and messaging strategy of the Latest Campaign while leveraging personalized segmentation.</w:t>
      </w:r>
    </w:p>
    <w:p w14:paraId="69F84E31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Product Focus: </w:t>
      </w:r>
      <w:r>
        <w:rPr>
          <w:rFonts w:ascii="Calibri" w:hAnsi="Calibri"/>
          <w:color w:val="323232"/>
          <w:sz w:val="22"/>
        </w:rPr>
        <w:t>Focus core marketing and inventory allocation on Wine and Meat products, as they drive the vast majority of overall business revenue.</w:t>
      </w:r>
    </w:p>
    <w:p w14:paraId="0A59417B">
      <w:pPr>
        <w:keepNext/>
        <w:spacing w:before="320" w:after="120"/>
      </w:pPr>
      <w:r>
        <w:rPr>
          <w:rFonts w:ascii="Calibri" w:hAnsi="Calibri"/>
          <w:b/>
          <w:color w:val="1F4E78"/>
          <w:sz w:val="36"/>
        </w:rPr>
        <w:t>6. Visualization Summary &amp; Conclusion</w:t>
      </w:r>
    </w:p>
    <w:p w14:paraId="3B852EF6">
      <w:pPr>
        <w:spacing w:after="120" w:line="276" w:lineRule="auto"/>
      </w:pPr>
      <w:r>
        <w:rPr>
          <w:rFonts w:ascii="Calibri" w:hAnsi="Calibri"/>
          <w:color w:val="323232"/>
          <w:sz w:val="22"/>
        </w:rPr>
        <w:t>The exploratory analysis was supported by a diverse set of data visualizations, including:</w:t>
      </w:r>
    </w:p>
    <w:p w14:paraId="46173129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✅ Histograms &amp; Density Plots: </w:t>
      </w:r>
      <w:r>
        <w:rPr>
          <w:rFonts w:ascii="Calibri" w:hAnsi="Calibri"/>
          <w:color w:val="323232"/>
          <w:sz w:val="22"/>
        </w:rPr>
        <w:t>Analyzed continuous distributions for spending and income.</w:t>
      </w:r>
    </w:p>
    <w:p w14:paraId="31C09D4B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✅ Box Plots: </w:t>
      </w:r>
      <w:r>
        <w:rPr>
          <w:rFonts w:ascii="Calibri" w:hAnsi="Calibri"/>
          <w:color w:val="323232"/>
          <w:sz w:val="22"/>
        </w:rPr>
        <w:t>Identified spending ranges and visual outliers across product categories.</w:t>
      </w:r>
    </w:p>
    <w:p w14:paraId="5B674F27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✅ Count Plots &amp; Bar Charts: </w:t>
      </w:r>
      <w:r>
        <w:rPr>
          <w:rFonts w:ascii="Calibri" w:hAnsi="Calibri"/>
          <w:color w:val="323232"/>
          <w:sz w:val="22"/>
        </w:rPr>
        <w:t>Compared education, marital status, children count, and channel counts.</w:t>
      </w:r>
    </w:p>
    <w:p w14:paraId="6A8833B1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✅ Pie Charts: </w:t>
      </w:r>
      <w:r>
        <w:rPr>
          <w:rFonts w:ascii="Calibri" w:hAnsi="Calibri"/>
          <w:color w:val="323232"/>
          <w:sz w:val="22"/>
        </w:rPr>
        <w:t>Visualized percentage compositions for education and marital status.</w:t>
      </w:r>
    </w:p>
    <w:p w14:paraId="5D2807D1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✅ Scatter Plots: </w:t>
      </w:r>
      <w:r>
        <w:rPr>
          <w:rFonts w:ascii="Calibri" w:hAnsi="Calibri"/>
          <w:color w:val="323232"/>
          <w:sz w:val="22"/>
        </w:rPr>
        <w:t>Evaluated relationships like Recency vs Total Spending.</w:t>
      </w:r>
    </w:p>
    <w:p w14:paraId="3F6FAD96">
      <w:pPr>
        <w:pStyle w:val="23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✅ Correlation Heatmaps &amp; Pair Plots: </w:t>
      </w:r>
      <w:r>
        <w:rPr>
          <w:rFonts w:ascii="Calibri" w:hAnsi="Calibri"/>
          <w:color w:val="323232"/>
          <w:sz w:val="22"/>
        </w:rPr>
        <w:t>Uncovered multi-variable numeric relationships.</w:t>
      </w:r>
    </w:p>
    <w:p w14:paraId="583BF31D"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Conclusion</w:t>
      </w:r>
    </w:p>
    <w:p w14:paraId="13D72C3C">
      <w:pPr>
        <w:spacing w:after="120" w:line="276" w:lineRule="auto"/>
      </w:pPr>
      <w:r>
        <w:rPr>
          <w:rFonts w:ascii="Calibri" w:hAnsi="Calibri"/>
          <w:color w:val="323232"/>
          <w:sz w:val="22"/>
        </w:rPr>
        <w:t>This Exploratory Data Analysis provided a comprehensive understanding of customer behavior, purchasing patterns, marketing response, and business opportunities.</w:t>
      </w:r>
    </w:p>
    <w:p w14:paraId="5D653598">
      <w:pPr>
        <w:spacing w:after="120" w:line="276" w:lineRule="auto"/>
      </w:pPr>
      <w:r>
        <w:rPr>
          <w:rFonts w:ascii="Calibri" w:hAnsi="Calibri"/>
          <w:color w:val="323232"/>
          <w:sz w:val="22"/>
        </w:rPr>
        <w:t>The analysis successfully identified high-value customers, inactive customers, profitable product categories, successful campaigns, and important relationships between demographic variables and spending.</w:t>
      </w:r>
    </w:p>
    <w:p w14:paraId="17474A2F">
      <w:pPr>
        <w:spacing w:after="120" w:line="276" w:lineRule="auto"/>
      </w:pPr>
      <w:r>
        <w:rPr>
          <w:rFonts w:ascii="Calibri" w:hAnsi="Calibri"/>
          <w:color w:val="323232"/>
          <w:sz w:val="22"/>
        </w:rPr>
        <w:t>The generated insights provide a solid foundation to help the business improve customer retention, optimize marketing campaigns, and maximize revenue through data-driven strategies.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84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501</Words>
  <Characters>4831</Characters>
  <Lines>0</Lines>
  <Paragraphs>0</Paragraphs>
  <TotalTime>0</TotalTime>
  <ScaleCrop>false</ScaleCrop>
  <LinksUpToDate>false</LinksUpToDate>
  <CharactersWithSpaces>5256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Discount Laptop</cp:lastModifiedBy>
  <dcterms:modified xsi:type="dcterms:W3CDTF">2026-07-30T05:41:07Z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eyJoZGlkIjoiYTVkYjQxNGU5MWI3NjA0NmQxYzFjZTkxNjhjYjlkNDUifQ==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CE9F72AE3CA542CBA5A376C8E5844E32_13</vt:lpwstr>
  </property>
</Properties>
</file>