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right"/>
      </w:pPr>
      <w:r>
        <w:rPr>
          <w:rFonts w:ascii="Times New Roman" w:hAnsi="Times New Roman"/>
          <w:b w:val="0"/>
          <w:sz w:val="24"/>
        </w:rPr>
        <w:t>До Вінницького міського суду Вінницької області</w:t>
      </w:r>
    </w:p>
    <w:p>
      <w:pPr>
        <w:spacing w:after="0" w:before="0"/>
        <w:jc w:val="right"/>
      </w:pPr>
      <w:r>
        <w:rPr>
          <w:rFonts w:ascii="Times New Roman" w:hAnsi="Times New Roman"/>
          <w:b w:val="0"/>
          <w:sz w:val="24"/>
        </w:rPr>
        <w:t>21050, м. Вінниця, вул. Грушевського, 17</w:t>
      </w:r>
    </w:p>
    <w:p>
      <w:pPr>
        <w:spacing w:after="0" w:before="0"/>
      </w:pPr>
      <w:r>
        <w:rPr>
          <w:rFonts w:ascii="Times New Roman" w:hAnsi="Times New Roman"/>
          <w:b w:val="0"/>
          <w:sz w:val="24"/>
        </w:rPr>
      </w:r>
    </w:p>
    <w:p>
      <w:pPr>
        <w:spacing w:after="0" w:before="0"/>
        <w:jc w:val="right"/>
      </w:pPr>
      <w:r>
        <w:rPr>
          <w:rFonts w:ascii="Times New Roman" w:hAnsi="Times New Roman"/>
          <w:b w:val="0"/>
          <w:sz w:val="24"/>
        </w:rPr>
        <w:t>Суддя: Бессараб Н. М.</w:t>
      </w:r>
    </w:p>
    <w:p>
      <w:pPr>
        <w:spacing w:after="0" w:before="0"/>
        <w:jc w:val="right"/>
      </w:pPr>
      <w:r>
        <w:rPr>
          <w:rFonts w:ascii="Times New Roman" w:hAnsi="Times New Roman"/>
          <w:b w:val="0"/>
          <w:sz w:val="24"/>
        </w:rPr>
        <w:t>Справа № 127/20805/26</w:t>
      </w:r>
    </w:p>
    <w:p>
      <w:pPr>
        <w:spacing w:after="0" w:before="0"/>
        <w:jc w:val="right"/>
      </w:pPr>
      <w:r>
        <w:rPr>
          <w:rFonts w:ascii="Times New Roman" w:hAnsi="Times New Roman"/>
          <w:b w:val="0"/>
          <w:sz w:val="24"/>
        </w:rPr>
        <w:t>Провадження № 2/127/5742/26</w:t>
      </w:r>
    </w:p>
    <w:p>
      <w:pPr>
        <w:spacing w:after="0" w:before="0"/>
      </w:pPr>
      <w:r>
        <w:rPr>
          <w:rFonts w:ascii="Times New Roman" w:hAnsi="Times New Roman"/>
          <w:b w:val="0"/>
          <w:sz w:val="24"/>
        </w:rPr>
      </w:r>
    </w:p>
    <w:p>
      <w:pPr>
        <w:spacing w:after="0" w:before="0"/>
        <w:jc w:val="right"/>
      </w:pPr>
      <w:r>
        <w:rPr>
          <w:rFonts w:ascii="Times New Roman" w:hAnsi="Times New Roman"/>
          <w:b w:val="0"/>
          <w:sz w:val="24"/>
        </w:rPr>
        <w:t>ВІДПОВІДАЧ (за первісним позовом):</w:t>
      </w:r>
    </w:p>
    <w:p>
      <w:pPr>
        <w:spacing w:after="0" w:before="0"/>
        <w:jc w:val="right"/>
      </w:pPr>
      <w:r>
        <w:rPr>
          <w:rFonts w:ascii="Times New Roman" w:hAnsi="Times New Roman"/>
          <w:b w:val="0"/>
          <w:sz w:val="24"/>
        </w:rPr>
        <w:t>Подольський Андрій Юрійович</w:t>
      </w:r>
    </w:p>
    <w:p>
      <w:pPr>
        <w:spacing w:after="0" w:before="0"/>
        <w:jc w:val="right"/>
      </w:pPr>
      <w:r>
        <w:rPr>
          <w:rFonts w:ascii="Times New Roman" w:hAnsi="Times New Roman"/>
          <w:b w:val="0"/>
          <w:sz w:val="24"/>
        </w:rPr>
        <w:t>РНОКПП: 3138306873, дата народж. 03.12.1985</w:t>
      </w:r>
    </w:p>
    <w:p>
      <w:pPr>
        <w:spacing w:after="0" w:before="0"/>
        <w:jc w:val="right"/>
      </w:pPr>
      <w:r>
        <w:rPr>
          <w:rFonts w:ascii="Times New Roman" w:hAnsi="Times New Roman"/>
          <w:b w:val="0"/>
          <w:sz w:val="24"/>
        </w:rPr>
        <w:t>адреса: 21022, м. Вінниця, вул. Тарногородського, буд. 48А, кв. 90</w:t>
      </w:r>
    </w:p>
    <w:p>
      <w:pPr>
        <w:spacing w:after="0" w:before="0"/>
        <w:jc w:val="right"/>
      </w:pPr>
      <w:r>
        <w:rPr>
          <w:rFonts w:ascii="Times New Roman" w:hAnsi="Times New Roman"/>
          <w:b w:val="0"/>
          <w:sz w:val="24"/>
        </w:rPr>
        <w:t>ел. пошта: ANDRII.PODOLSKYI@GMAIL.COM</w:t>
      </w:r>
    </w:p>
    <w:p>
      <w:pPr>
        <w:spacing w:after="0" w:before="0"/>
        <w:jc w:val="right"/>
      </w:pPr>
      <w:r>
        <w:rPr>
          <w:rFonts w:ascii="Times New Roman" w:hAnsi="Times New Roman"/>
          <w:b w:val="0"/>
          <w:sz w:val="24"/>
        </w:rPr>
        <w:t>тел.: +380930808888</w:t>
      </w:r>
    </w:p>
    <w:p>
      <w:pPr>
        <w:spacing w:after="0" w:before="0"/>
        <w:jc w:val="right"/>
      </w:pPr>
      <w:r>
        <w:rPr>
          <w:rFonts w:ascii="Times New Roman" w:hAnsi="Times New Roman"/>
          <w:b w:val="0"/>
          <w:sz w:val="24"/>
        </w:rPr>
        <w:t>електронний кабінет ЄСІТС: зареєстровано</w:t>
      </w:r>
    </w:p>
    <w:p>
      <w:pPr>
        <w:spacing w:after="0" w:before="0"/>
      </w:pPr>
      <w:r>
        <w:rPr>
          <w:rFonts w:ascii="Times New Roman" w:hAnsi="Times New Roman"/>
          <w:b w:val="0"/>
          <w:sz w:val="24"/>
        </w:rPr>
      </w:r>
    </w:p>
    <w:p>
      <w:pPr>
        <w:spacing w:after="0" w:before="0"/>
        <w:jc w:val="right"/>
      </w:pPr>
      <w:r>
        <w:rPr>
          <w:rFonts w:ascii="Times New Roman" w:hAnsi="Times New Roman"/>
          <w:b w:val="0"/>
          <w:sz w:val="24"/>
        </w:rPr>
        <w:t>ПОЗИВАЧ (за первісним позовом):</w:t>
      </w:r>
    </w:p>
    <w:p>
      <w:pPr>
        <w:spacing w:after="0" w:before="0"/>
        <w:jc w:val="right"/>
      </w:pPr>
      <w:r>
        <w:rPr>
          <w:rFonts w:ascii="Times New Roman" w:hAnsi="Times New Roman"/>
          <w:b w:val="0"/>
          <w:sz w:val="24"/>
        </w:rPr>
        <w:t>Акціонерне товариство «АКЦЕНТ-БАНК» (АТ «А-БАНК»)</w:t>
      </w:r>
    </w:p>
    <w:p>
      <w:pPr>
        <w:spacing w:after="0" w:before="0"/>
        <w:jc w:val="right"/>
      </w:pPr>
      <w:r>
        <w:rPr>
          <w:rFonts w:ascii="Times New Roman" w:hAnsi="Times New Roman"/>
          <w:b w:val="0"/>
          <w:sz w:val="24"/>
        </w:rPr>
        <w:t>ЄДРПОУ 14360080; 49074, м. Дніпро, вул. Батумська, 11</w:t>
      </w:r>
    </w:p>
    <w:p>
      <w:pPr>
        <w:spacing w:after="240" w:before="0"/>
        <w:jc w:val="right"/>
      </w:pPr>
      <w:r>
        <w:rPr>
          <w:rFonts w:ascii="Times New Roman" w:hAnsi="Times New Roman"/>
          <w:b w:val="0"/>
          <w:sz w:val="24"/>
        </w:rPr>
        <w:t>представник — адвокат Омельченко Є. В.</w:t>
      </w:r>
    </w:p>
    <w:p>
      <w:pPr>
        <w:spacing w:after="0" w:before="120"/>
        <w:jc w:val="center"/>
      </w:pPr>
      <w:r>
        <w:rPr>
          <w:rFonts w:ascii="Times New Roman" w:hAnsi="Times New Roman"/>
          <w:b/>
          <w:sz w:val="28"/>
        </w:rPr>
        <w:t>КЛОПОТАННЯ</w:t>
      </w:r>
    </w:p>
    <w:p>
      <w:pPr>
        <w:spacing w:after="240" w:before="0"/>
        <w:jc w:val="center"/>
      </w:pPr>
      <w:r>
        <w:rPr>
          <w:rFonts w:ascii="Times New Roman" w:hAnsi="Times New Roman"/>
          <w:b/>
          <w:sz w:val="24"/>
        </w:rPr>
        <w:t>про витребування доказів</w:t>
      </w:r>
    </w:p>
    <w:p>
      <w:pPr>
        <w:spacing w:after="120" w:before="0"/>
        <w:jc w:val="both"/>
      </w:pPr>
      <w:r>
        <w:rPr>
          <w:rFonts w:ascii="Times New Roman" w:hAnsi="Times New Roman"/>
          <w:b w:val="0"/>
          <w:sz w:val="24"/>
        </w:rPr>
        <w:t>Акціонерне товариство «АКЦЕНТ-БАНК» звернулося до суду з позовом про стягнення з Подольського А. Ю. заборгованості за договором б/н від 18.11.2020 (№ SAMABWFC10073509345) у розмірі 184 532,63 грн, з яких: 131 434,82 грн — тіло кредиту; 53 097,81 грн — проценти. Ухвалою суду від 25.06.2026 відкрито провадження за правилами спрощеного позовного провадження з викликом сторін; судове засідання призначено на 29.07.2026 о 10:00.</w:t>
      </w:r>
    </w:p>
    <w:p>
      <w:pPr>
        <w:spacing w:after="120" w:before="0"/>
        <w:jc w:val="both"/>
      </w:pPr>
      <w:r>
        <w:rPr>
          <w:rFonts w:ascii="Times New Roman" w:hAnsi="Times New Roman"/>
          <w:b w:val="0"/>
          <w:sz w:val="24"/>
        </w:rPr>
        <w:t>Свої вимоги позивач обґрунтовує Анкетою-заявою про приєднання до Умов та Правил, Витягом з Умов та Правил, розміщених на сайті банку, та власним одностороннім розрахунком заборгованості. Водночас до матеріалів позову не долучено первинних доказів, які підтверджували б узгодження з відповідачем істотних умов кредитування та структуру нарахованої заборгованості.</w:t>
      </w:r>
    </w:p>
    <w:p>
      <w:pPr>
        <w:spacing w:after="120" w:before="0"/>
        <w:jc w:val="both"/>
      </w:pPr>
      <w:r>
        <w:rPr>
          <w:rFonts w:ascii="Times New Roman" w:hAnsi="Times New Roman"/>
          <w:b w:val="0"/>
          <w:sz w:val="24"/>
        </w:rPr>
        <w:t>Відповідно до ч. 1 ст. 84 ЦПК України учасник справи, який не може самостійно надати доказ, має право звернутися до суду з клопотанням про його витребування. Витребувані нижче докази перебувають виключно у володінні позивача (банку), стосуються його внутрішнього документообігу та банківської таємниці клієнта, у зв’язку з чим відповідач позбавлений об’єктивної можливості отримати їх самостійно. Ці докази мають істотне значення для встановлення обставин справи: факту узгодження ставки процентів та відповідальності, чинної редакції Умов та Правил і Тарифів станом на дату договору, а також дійсної структури формування заборгованості (у тому числі відокремлення процентів за базовою та за подвійною ставкою і перевірки на предмет капіталізації процентів).</w:t>
      </w:r>
    </w:p>
    <w:p>
      <w:pPr>
        <w:spacing w:after="120" w:before="0"/>
        <w:jc w:val="both"/>
      </w:pPr>
      <w:r>
        <w:rPr>
          <w:rFonts w:ascii="Times New Roman" w:hAnsi="Times New Roman"/>
          <w:b w:val="0"/>
          <w:sz w:val="24"/>
        </w:rPr>
        <w:t>Обов’язок доведення розміру та підстав боргу, узгодження ставки та права на її зміну покладається на позивача (ст. 12, 81 ЦПК України). Витребування зазначених доказів забезпечить повне, всебічне та об’єктивне з’ясування обставин справи і дотримання принципу змагальності сторін.</w:t>
      </w:r>
    </w:p>
    <w:p>
      <w:pPr>
        <w:spacing w:after="120" w:before="0"/>
        <w:jc w:val="both"/>
      </w:pPr>
      <w:r>
        <w:rPr>
          <w:rFonts w:ascii="Times New Roman" w:hAnsi="Times New Roman"/>
          <w:b w:val="0"/>
          <w:sz w:val="24"/>
        </w:rPr>
        <w:t>Наведене клопотання заявлялося відповідачем у п. 8 відзиву на позовну заяву; подається окремим процесуальним документом з метою його розгляду судом до вирішення справи по суті.</w:t>
      </w:r>
    </w:p>
    <w:p>
      <w:pPr>
        <w:spacing w:after="120" w:before="0"/>
        <w:jc w:val="both"/>
      </w:pPr>
      <w:r>
        <w:rPr>
          <w:rFonts w:ascii="Times New Roman" w:hAnsi="Times New Roman"/>
          <w:b w:val="0"/>
          <w:sz w:val="24"/>
        </w:rPr>
        <w:t>Враховуючи викладене, керуючись ст. 12, 13, 43, 81, 83, 84 ЦПК України, —</w:t>
      </w:r>
    </w:p>
    <w:p>
      <w:pPr>
        <w:spacing w:after="120" w:before="120"/>
        <w:jc w:val="center"/>
      </w:pPr>
      <w:r>
        <w:rPr>
          <w:rFonts w:ascii="Times New Roman" w:hAnsi="Times New Roman"/>
          <w:b/>
          <w:sz w:val="24"/>
        </w:rPr>
        <w:t>ПРОШУ:</w:t>
      </w:r>
    </w:p>
    <w:p>
      <w:pPr>
        <w:spacing w:after="40" w:before="0"/>
        <w:jc w:val="both"/>
      </w:pPr>
      <w:r>
        <w:rPr>
          <w:rFonts w:ascii="Times New Roman" w:hAnsi="Times New Roman"/>
          <w:b w:val="0"/>
          <w:sz w:val="24"/>
        </w:rPr>
        <w:t>1. Витребувати в позивача — Акціонерного товариства «АКЦЕНТ-БАНК» (ЄДРПОУ 14360080) — оригінали або належним чином засвідчені копії таких документів:</w:t>
      </w:r>
    </w:p>
    <w:p>
      <w:pPr>
        <w:spacing w:after="40" w:before="0"/>
        <w:jc w:val="both"/>
      </w:pPr>
      <w:r>
        <w:rPr>
          <w:rFonts w:ascii="Times New Roman" w:hAnsi="Times New Roman"/>
          <w:b w:val="0"/>
          <w:sz w:val="24"/>
        </w:rPr>
        <w:t>— підписаної відповідачем Анкети-заяви про приєднання до Умов та Правил надання банківських послуг;</w:t>
      </w:r>
    </w:p>
    <w:p>
      <w:pPr>
        <w:spacing w:after="40" w:before="0"/>
        <w:jc w:val="both"/>
      </w:pPr>
      <w:r>
        <w:rPr>
          <w:rFonts w:ascii="Times New Roman" w:hAnsi="Times New Roman"/>
          <w:b w:val="0"/>
          <w:sz w:val="24"/>
        </w:rPr>
        <w:t>— Паспорта споживчого кредиту з доказами його підписання відповідачем (у тому числі документального підтвердження коректності накладення ОТП-підпису);</w:t>
      </w:r>
    </w:p>
    <w:p>
      <w:pPr>
        <w:spacing w:after="40" w:before="0"/>
        <w:jc w:val="both"/>
      </w:pPr>
      <w:r>
        <w:rPr>
          <w:rFonts w:ascii="Times New Roman" w:hAnsi="Times New Roman"/>
          <w:b w:val="0"/>
          <w:sz w:val="24"/>
        </w:rPr>
        <w:t>— Умов та Правил надання банківських послуг і Тарифів у редакції, чинній станом на 18.11.2020;</w:t>
      </w:r>
    </w:p>
    <w:p>
      <w:pPr>
        <w:spacing w:after="40" w:before="0"/>
        <w:jc w:val="both"/>
      </w:pPr>
      <w:r>
        <w:rPr>
          <w:rFonts w:ascii="Times New Roman" w:hAnsi="Times New Roman"/>
          <w:b w:val="0"/>
          <w:sz w:val="24"/>
        </w:rPr>
        <w:t>— повної банківської виписки по рахунку за весь період дії договору (з дати відкриття до дати формування розрахунку);</w:t>
      </w:r>
    </w:p>
    <w:p>
      <w:pPr>
        <w:spacing w:after="40" w:before="0"/>
        <w:jc w:val="both"/>
      </w:pPr>
      <w:r>
        <w:rPr>
          <w:rFonts w:ascii="Times New Roman" w:hAnsi="Times New Roman"/>
          <w:b w:val="0"/>
          <w:sz w:val="24"/>
        </w:rPr>
        <w:t>— детального розрахунку заборгованості з розшифруванням усіх складових окремо: базові проценти, проценти за подвійною ставкою, комісії, з зазначенням методології нарахування.</w:t>
      </w:r>
    </w:p>
    <w:p>
      <w:pPr>
        <w:spacing w:after="120" w:before="80"/>
        <w:jc w:val="both"/>
      </w:pPr>
      <w:r>
        <w:rPr>
          <w:rFonts w:ascii="Times New Roman" w:hAnsi="Times New Roman"/>
          <w:b w:val="0"/>
          <w:sz w:val="24"/>
        </w:rPr>
        <w:t>2. Встановити позивачу строк для подання витребуваних доказів та роз’яснити наслідки їх неподання, передбачені ч. 10 ст. 84 ЦПК України.</w:t>
      </w:r>
    </w:p>
    <w:p>
      <w:pPr>
        <w:spacing w:after="120" w:before="160"/>
        <w:jc w:val="both"/>
      </w:pPr>
      <w:r>
        <w:rPr>
          <w:rFonts w:ascii="Times New Roman" w:hAnsi="Times New Roman"/>
          <w:b w:val="0"/>
          <w:sz w:val="24"/>
        </w:rPr>
        <w:t>Додаток: докази надсилання копії цього клопотання позивачу засобами ЄСІТС.</w:t>
      </w:r>
    </w:p>
    <w:p>
      <w:pPr>
        <w:spacing w:after="0" w:before="200"/>
      </w:pPr>
      <w:r>
        <w:rPr>
          <w:rFonts w:ascii="Times New Roman" w:hAnsi="Times New Roman"/>
          <w:b w:val="0"/>
          <w:sz w:val="24"/>
        </w:rPr>
        <w:t>«____» __________ 2026 р.</w:t>
      </w:r>
    </w:p>
    <w:p>
      <w:pPr>
        <w:spacing w:after="0" w:before="0"/>
      </w:pPr>
      <w:r>
        <w:rPr>
          <w:rFonts w:ascii="Times New Roman" w:hAnsi="Times New Roman"/>
          <w:b w:val="0"/>
          <w:sz w:val="24"/>
        </w:rPr>
        <w:t>Відповідач ____________________ А. Ю. Подольський</w:t>
      </w:r>
    </w:p>
    <w:sectPr w:rsidR="00FC693F" w:rsidRPr="0006063C" w:rsidSect="00034616">
      <w:pgSz w:w="12240" w:h="15840"/>
      <w:pgMar w:top="1440" w:right="850"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