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КАК ПОДАТЬ ДОКУМЕНТЫ ЧЕРЕЗ «ЕЛЕКТРОННИЙ КАБІНЕТ»</w:t>
      </w:r>
    </w:p>
    <w:p>
      <w:pPr>
        <w:spacing w:after="70"/>
        <w:jc w:val="center"/>
      </w:pPr>
      <w:r>
        <w:rPr>
          <w:i/>
          <w:iCs/>
          <w:color w:val="666666"/>
          <w:sz w:val="22"/>
          <w:szCs w:val="22"/>
        </w:rPr>
        <w:t xml:space="preserve">Відзив + Заява про відеоконференцію · справа № 127/20805/26</w:t>
      </w:r>
    </w:p>
    <w:p>
      <w:pPr>
        <w:pBdr>
          <w:bottom w:val="single" w:color="2E75B6" w:sz="6" w:space="1"/>
        </w:pBdr>
        <w:spacing w:after="150"/>
      </w:pPr>
      <w:r>
        <w:t xml:space="preserve"/>
      </w:r>
    </w:p>
    <w:p>
      <w:pPr>
        <w:spacing w:after="110" w:line="270"/>
      </w:pPr>
      <w:r>
        <w:rPr>
          <w:b/>
          <w:bCs/>
        </w:rPr>
        <w:t xml:space="preserve">Когда: </w:t>
      </w:r>
      <w:r>
        <w:t xml:space="preserve">до ~10.07.2026 (в пределах 15-дневного срока с вручения ухвалы). Не в последний день — с запасом.</w:t>
      </w:r>
    </w:p>
    <w:p>
      <w:pPr>
        <w:spacing w:after="110" w:line="270"/>
      </w:pPr>
      <w:r>
        <w:rPr>
          <w:b/>
          <w:bCs/>
        </w:rPr>
        <w:t xml:space="preserve">Что подаём: </w:t>
      </w:r>
      <w:r>
        <w:t xml:space="preserve">два документа — «Відзив» и «Заява про відеоконференцію». Заяву ВКЗ прикладываем к відзиву как додаток.</w:t>
      </w:r>
    </w:p>
    <w:p>
      <w:pPr>
        <w:pStyle w:val="Heading1"/>
      </w:pPr>
      <w:r>
        <w:t xml:space="preserve">Шаг 1. Подготовьте файлы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Откройте оба .docx, впишите дату подачи, проверьте свои данные (адрес — 48А).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Сохраните каждый как PDF (Файл → Сохранить как / Экспорт → PDF). Кабинет принимает и .docx, но PDF надёжнее.</w:t>
      </w:r>
    </w:p>
    <w:p>
      <w:pPr>
        <w:pStyle w:val="Heading1"/>
      </w:pPr>
      <w:r>
        <w:t xml:space="preserve">Шаг 2. Подача</w:t>
      </w:r>
    </w:p>
    <w:p>
      <w:pPr>
        <w:pStyle w:val="ListParagraph"/>
        <w:numPr>
          <w:ilvl w:val="0"/>
          <w:numId w:val="3"/>
        </w:numPr>
        <w:spacing w:after="80" w:line="266"/>
      </w:pPr>
      <w:r>
        <w:t xml:space="preserve">Зайдите на </w:t>
      </w:r>
      <w:r>
        <w:rPr>
          <w:b/>
          <w:bCs/>
        </w:rPr>
        <w:t xml:space="preserve">id.court.gov.ua</w:t>
      </w:r>
      <w:r>
        <w:t xml:space="preserve"> (Електронний кабінет) → вход по КЕП или Дія.Підпис.</w:t>
      </w:r>
    </w:p>
    <w:p>
      <w:pPr>
        <w:pStyle w:val="ListParagraph"/>
        <w:numPr>
          <w:ilvl w:val="0"/>
          <w:numId w:val="3"/>
        </w:numPr>
        <w:spacing w:after="80" w:line="266"/>
      </w:pPr>
      <w:r>
        <w:t xml:space="preserve">Откройте раздел </w:t>
      </w:r>
      <w:r>
        <w:rPr>
          <w:b/>
          <w:bCs/>
        </w:rPr>
        <w:t xml:space="preserve">«Мої справи»</w:t>
      </w:r>
      <w:r>
        <w:t xml:space="preserve"> и найдите справу </w:t>
      </w:r>
      <w:r>
        <w:rPr>
          <w:b/>
          <w:bCs/>
        </w:rPr>
        <w:t xml:space="preserve">№ 127/20805/26</w:t>
      </w:r>
      <w:r>
        <w:t xml:space="preserve"> (АТ «АКЦЕНТ-БАНК»).</w:t>
      </w:r>
    </w:p>
    <w:p>
      <w:pPr>
        <w:pStyle w:val="ListParagraph"/>
        <w:numPr>
          <w:ilvl w:val="0"/>
          <w:numId w:val="3"/>
        </w:numPr>
        <w:spacing w:after="80" w:line="266"/>
      </w:pPr>
      <w:r>
        <w:t xml:space="preserve">Внутри дела нажмите кнопку создания документа в справу — по смыслу </w:t>
      </w:r>
      <w:r>
        <w:rPr>
          <w:b/>
          <w:bCs/>
        </w:rPr>
        <w:t xml:space="preserve">«Створити документ» / «Подати заяву по справі»</w:t>
      </w:r>
      <w:r>
        <w:t xml:space="preserve"> (кнопка добавления обращения в существующее дело).</w:t>
      </w:r>
    </w:p>
    <w:p>
      <w:pPr>
        <w:pStyle w:val="ListParagraph"/>
        <w:numPr>
          <w:ilvl w:val="0"/>
          <w:numId w:val="3"/>
        </w:numPr>
        <w:spacing w:after="80" w:line="266"/>
      </w:pPr>
      <w:r>
        <w:t xml:space="preserve">Выберите тип документа — </w:t>
      </w:r>
      <w:r>
        <w:rPr>
          <w:b/>
          <w:bCs/>
        </w:rPr>
        <w:t xml:space="preserve">«Відзив»</w:t>
      </w:r>
      <w:r>
        <w:t xml:space="preserve"> (или «Інша заява»). Реквизиты дела подтянутся автоматически.</w:t>
      </w:r>
    </w:p>
    <w:p>
      <w:pPr>
        <w:pStyle w:val="ListParagraph"/>
        <w:numPr>
          <w:ilvl w:val="0"/>
          <w:numId w:val="3"/>
        </w:numPr>
        <w:spacing w:after="80" w:line="266"/>
      </w:pPr>
      <w:r>
        <w:t xml:space="preserve">Прикрепите файлы: </w:t>
      </w:r>
      <w:r>
        <w:rPr>
          <w:b/>
          <w:bCs/>
        </w:rPr>
        <w:t xml:space="preserve">Відзив</w:t>
      </w:r>
      <w:r>
        <w:t xml:space="preserve"> — основным, </w:t>
      </w:r>
      <w:r>
        <w:rPr>
          <w:b/>
          <w:bCs/>
        </w:rPr>
        <w:t xml:space="preserve">Заяву про ВКЗ</w:t>
      </w:r>
      <w:r>
        <w:t xml:space="preserve"> — как додаток (кнопка «Додати файл»).</w:t>
      </w:r>
    </w:p>
    <w:p>
      <w:pPr>
        <w:pStyle w:val="ListParagraph"/>
        <w:numPr>
          <w:ilvl w:val="0"/>
          <w:numId w:val="3"/>
        </w:numPr>
        <w:spacing w:after="80" w:line="266"/>
      </w:pPr>
      <w:r>
        <w:t xml:space="preserve">Нажмите </w:t>
      </w:r>
      <w:r>
        <w:rPr>
          <w:b/>
          <w:bCs/>
        </w:rPr>
        <w:t xml:space="preserve">«Підписати»</w:t>
      </w:r>
      <w:r>
        <w:t xml:space="preserve"> и подпишите своим </w:t>
      </w:r>
      <w:r>
        <w:rPr>
          <w:b/>
          <w:bCs/>
        </w:rPr>
        <w:t xml:space="preserve">КЕП</w:t>
      </w:r>
      <w:r>
        <w:t xml:space="preserve">. Это и есть Ваша юридическая подпись — печатать, ставить ручную подпись и сканировать НЕ нужно.</w:t>
      </w:r>
    </w:p>
    <w:p>
      <w:pPr>
        <w:pStyle w:val="ListParagraph"/>
        <w:numPr>
          <w:ilvl w:val="0"/>
          <w:numId w:val="3"/>
        </w:numPr>
        <w:spacing w:after="80" w:line="266"/>
      </w:pPr>
      <w:r>
        <w:t xml:space="preserve">Нажмите </w:t>
      </w:r>
      <w:r>
        <w:rPr>
          <w:b/>
          <w:bCs/>
        </w:rPr>
        <w:t xml:space="preserve">«Надіслати» / «Відправити до суду»</w:t>
      </w:r>
      <w:r>
        <w:t xml:space="preserve">.</w:t>
      </w:r>
    </w:p>
    <w:p>
      <w:pPr>
        <w:pStyle w:val="Heading1"/>
      </w:pPr>
      <w:r>
        <w:t xml:space="preserve">Шаг 3. Передача истцу — делается сама</w:t>
      </w:r>
    </w:p>
    <w:p>
      <w:pPr>
        <w:spacing w:after="110" w:line="270"/>
      </w:pPr>
      <w:r>
        <w:t xml:space="preserve">Вы искали функцию «отправить истцу» и не нашли — потому что </w:t>
      </w:r>
      <w:r>
        <w:rPr>
          <w:b/>
          <w:bCs/>
        </w:rPr>
        <w:t xml:space="preserve">её не нужно искать</w:t>
      </w:r>
      <w:r>
        <w:t xml:space="preserve">. Когда Вы подаёте документ в дело через ЄСІТС, система </w:t>
      </w:r>
      <w:r>
        <w:rPr>
          <w:b/>
          <w:bCs/>
        </w:rPr>
        <w:t xml:space="preserve">автоматически</w:t>
      </w:r>
      <w:r>
        <w:t xml:space="preserve"> доставляет копию другим участникам, у которых есть кабинет, и формирует </w:t>
      </w:r>
      <w:r>
        <w:rPr>
          <w:b/>
          <w:bCs/>
        </w:rPr>
        <w:t xml:space="preserve">доказ надіслання</w:t>
      </w:r>
      <w:r>
        <w:t xml:space="preserve">. У банка кабинет есть (он так и подал иск) — значит, система сама отправит ему копию и выдаст квитанцию.</w:t>
      </w:r>
    </w:p>
    <w:p>
      <w:pPr>
        <w:spacing w:after="110" w:line="270"/>
      </w:pPr>
      <w:r>
        <w:rPr>
          <w:b/>
          <w:bCs/>
        </w:rPr>
        <w:t xml:space="preserve">Важно: </w:t>
      </w:r>
      <w:r>
        <w:t xml:space="preserve">сохраните эту квитанцию (доказ доставки) — именно её требовала ухвала как подтверждение отправки истцу.</w:t>
      </w:r>
    </w:p>
    <w:p>
      <w:pPr>
        <w:pStyle w:val="Heading1"/>
      </w:pPr>
      <w:r>
        <w:t xml:space="preserve">Шаг 4. Проверьте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В «Мої справи» Ваш документ появится в списке поданых, со статусом и квитанцией.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Скачайте/сохраните квитанцию о подаче и о доставке истцу.</w:t>
      </w:r>
    </w:p>
    <w:p>
      <w:pPr>
        <w:pBdr>
          <w:bottom w:val="single" w:color="2E75B6" w:sz="6" w:space="1"/>
        </w:pBdr>
        <w:spacing w:after="150"/>
      </w:pPr>
      <w:r>
        <w:t xml:space="preserve"/>
      </w:r>
    </w:p>
    <w:p>
      <w:pPr>
        <w:spacing w:after="110" w:line="270"/>
      </w:pPr>
      <w:r>
        <w:rPr>
          <w:i/>
          <w:iCs/>
          <w:color w:val="666666"/>
          <w:sz w:val="19"/>
          <w:szCs w:val="19"/>
        </w:rPr>
        <w:t xml:space="preserve">Названия кнопок в кабинете могут немного отличаться по версии — ориентируйтесь по смыслу (создать → прикрепить → подписать КЕП → отправить). Если что-то не сходится — пришлите мне скрин экрана, подскажу точно.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справа № 127/20805/26 · адвокат Олександр Левченко ·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70" w:before="14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2026-07-02T18:05:59.727Z</dcterms:created>
  <dcterms:modified xsi:type="dcterms:W3CDTF">2026-07-02T18:05:59.728Z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