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ШПАРГАЛКА К СУДЕБНОМУ ЗАСЕДАНИЮ — v2</w:t>
      </w:r>
    </w:p>
    <w:p>
      <w:pPr>
        <w:spacing w:after="4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29.07.2026, 10:00 · онлайн (ВКЗ) · справа № 127/20805/26 · суддя Бессараб Н. М.</w:t>
      </w:r>
    </w:p>
    <w:p>
      <w:pPr>
        <w:pBdr>
          <w:bottom w:val="single" w:color="1F3864" w:sz="6" w:space="4"/>
        </w:pBdr>
        <w:spacing w:after="160"/>
        <w:jc w:val="center"/>
      </w:pPr>
      <w:r>
        <w:rPr>
          <w:rFonts w:ascii="Calibri" w:cs="Calibri" w:eastAsia="Calibri" w:hAnsi="Calibri"/>
          <w:i/>
          <w:iCs/>
          <w:color w:val="7F7F7F"/>
          <w:sz w:val="20"/>
          <w:szCs w:val="20"/>
        </w:rPr>
        <w:t xml:space="preserve">обновлено 18.07.2026 · держите при себе · отвечать спокойно, коротко, по существу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0. Что изменилось по сравнению с первой версией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09.07 подан встречный иск (недействительность условия о повышенной ставке + возврат комиссий 7 170,44 грн) и пояснения об освобождении от судебного сбора (ч. 3 ст. 22 ЗУ «Про захист прав споживачів»). Заседание, скорее всего, начнётся с решения его судьбы — добавлен блок В.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ВАЖНО — скорректирована линия по «двойным» процентам. НЕ говорить «банк нарахував мені подвійні проценти». Правильная формула: банк в довідці класифікує 46 927,25 грн як проценти на прострочену заборгованість за ставкою 81,6 %, а за його ж розрахунком це неоплачені проценти за базовою ставкою — документи банку суперечать один одному. Мы оспариваем УСЛОВИЕ о повышенной ставке и НЕДОКАЗАННОСТЬ размера, а не «факт начисления двойных».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Добавлены: ответы про судебный сбор, исковую давность, врегулювання за участю судді, сценарий неявки банка, три сценария финала заседания.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1. Техническая подготовка (за 15 минут до)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Подключиться заранее, тихое место, стабильный интернет, камера и микрофон включены.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Под рукой: паспорт (идентификация), відзив, зустрічний позов, розрахунок банка, эта шпаргалка.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Не пускает / сбой — немедленно письмо в кабинет суда: «прошу відкласти, не розглядати без мене» + скриншоты сбоя.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2. Как держаться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Обращение: «Ваша честь» или «Шановний суд». Спокойно, кратко, без эмоций, не перебивать.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Четыре «не»: не признавать сумму; не называть, сколько «могу платить»; не обещать даты; не спорить о цифрах по памяти — «прошу дозволити надати позицію письмово».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Вопрос застал врасплох — универсальный ответ: «Прошу надати час для підготовки відповіді / відповім у письмовій формі».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3. Вступительное слово (когда суд даст слово)</w:t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«Шановний суд! Я, Подольський Андрій Юрійович, відповідач за первісним позовом і позивач за зустрічним, здійснюю самопредставництво. Первісний позов не визнаю в заявленому розмірі, підтримую поданий відзив у повному обсязі. Мною 09.07.2026 подано зустрічний позов про визнання недійсними окремих умов кредитного договору та повернення безпідставно утриманих комісій — прошу прийняти його до спільного розгляду з первісним і перейти до розгляду за правилами загального позовного провадження. Розмір заборгованості вважаю недоведеним: конкретна ставка і методологія нарахування не узгоджені в жодному підписаному документі; довідка банку про 46 927,25 грн «процентів на прострочену заборгованість» суперечить його ж розрахунку; комісії на 7 170,44 грн утримано без підписаних тарифів. Прошу витребувати у позивача документи згідно з пунктом 8 відзиву та критично оцінити його розрахунок. Дякую.»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4. Вопросы судьи и готовые ответы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833C00"/>
          <w:sz w:val="22"/>
          <w:szCs w:val="22"/>
        </w:rPr>
        <w:t xml:space="preserve">Блок А — формальности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833C00"/>
          <w:sz w:val="22"/>
          <w:szCs w:val="22"/>
        </w:rPr>
        <w:t xml:space="preserve">В: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Чи отримали Ви позовну заяву та ухвалу? Чи ознайомлені з матеріалами?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О: </w:t>
      </w:r>
      <w:r>
        <w:rPr>
          <w:rFonts w:ascii="Calibri" w:cs="Calibri" w:eastAsia="Calibri" w:hAnsi="Calibri"/>
          <w:sz w:val="22"/>
          <w:szCs w:val="22"/>
        </w:rPr>
        <w:t xml:space="preserve">«Так, отримав через електронний кабінет, з матеріалами ознайомлений.»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833C00"/>
          <w:sz w:val="22"/>
          <w:szCs w:val="22"/>
        </w:rPr>
        <w:t xml:space="preserve">В: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Чи маєте відводи складу суду?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О: </w:t>
      </w:r>
      <w:r>
        <w:rPr>
          <w:rFonts w:ascii="Calibri" w:cs="Calibri" w:eastAsia="Calibri" w:hAnsi="Calibri"/>
          <w:sz w:val="22"/>
          <w:szCs w:val="22"/>
        </w:rPr>
        <w:t xml:space="preserve">«Відводів не маю.»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833C00"/>
          <w:sz w:val="22"/>
          <w:szCs w:val="22"/>
        </w:rPr>
        <w:t xml:space="preserve">В: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Чи визнаєте позов?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О: </w:t>
      </w:r>
      <w:r>
        <w:rPr>
          <w:rFonts w:ascii="Calibri" w:cs="Calibri" w:eastAsia="Calibri" w:hAnsi="Calibri"/>
          <w:sz w:val="22"/>
          <w:szCs w:val="22"/>
        </w:rPr>
        <w:t xml:space="preserve">«Не визнаю в заявленому розмірі. Підтримую відзив та поданий зустрічний позов.»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833C00"/>
          <w:sz w:val="22"/>
          <w:szCs w:val="22"/>
        </w:rPr>
        <w:t xml:space="preserve">В: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Чи є заяви або клопотання?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О: </w:t>
      </w:r>
      <w:r>
        <w:rPr>
          <w:rFonts w:ascii="Calibri" w:cs="Calibri" w:eastAsia="Calibri" w:hAnsi="Calibri"/>
          <w:sz w:val="22"/>
          <w:szCs w:val="22"/>
        </w:rPr>
        <w:t xml:space="preserve">«Так: прошу вирішити питання про прийняття зустрічного позову і перехід до загального провадження та задовольнити клопотання про витребування доказів, викладене у відзиві.»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833C00"/>
          <w:sz w:val="22"/>
          <w:szCs w:val="22"/>
        </w:rPr>
        <w:t xml:space="preserve">Блок Б — договор и пользование картой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833C00"/>
          <w:sz w:val="22"/>
          <w:szCs w:val="22"/>
        </w:rPr>
        <w:t xml:space="preserve">В: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Ви підписували договір / користувались карткою?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О: </w:t>
      </w:r>
      <w:r>
        <w:rPr>
          <w:rFonts w:ascii="Calibri" w:cs="Calibri" w:eastAsia="Calibri" w:hAnsi="Calibri"/>
          <w:sz w:val="22"/>
          <w:szCs w:val="22"/>
        </w:rPr>
        <w:t xml:space="preserve">«Не заперечую наявності договірних відносин і факту користування карткою. Оспорюю розмір заборгованості: він має бути доведений позивачем належними доказами.»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833C00"/>
          <w:sz w:val="22"/>
          <w:szCs w:val="22"/>
        </w:rPr>
        <w:t xml:space="preserve">В: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Скільки отримали та скільки сплатили?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О: </w:t>
      </w:r>
      <w:r>
        <w:rPr>
          <w:rFonts w:ascii="Calibri" w:cs="Calibri" w:eastAsia="Calibri" w:hAnsi="Calibri"/>
          <w:sz w:val="22"/>
          <w:szCs w:val="22"/>
        </w:rPr>
        <w:t xml:space="preserve">«За випискою самого банку я вніс на рахунок близько 285 тисяч гривень. Точний баланс має довести позивач — саме розмір я оспорюю.»</w:t>
      </w:r>
    </w:p>
    <w:p>
      <w:pPr>
        <w:spacing w:after="100"/>
      </w:pPr>
      <w:r>
        <w:rPr>
          <w:rFonts w:ascii="Calibri" w:cs="Calibri" w:eastAsia="Calibri" w:hAnsi="Calibri"/>
          <w:color w:val="7F7F7F"/>
          <w:sz w:val="22"/>
          <w:szCs w:val="22"/>
        </w:rPr>
        <w:t xml:space="preserve">→ </w:t>
      </w:r>
      <w:r>
        <w:rPr>
          <w:rFonts w:ascii="Calibri" w:cs="Calibri" w:eastAsia="Calibri" w:hAnsi="Calibri"/>
          <w:i/>
          <w:iCs/>
          <w:color w:val="7F7F7F"/>
          <w:sz w:val="20"/>
          <w:szCs w:val="20"/>
        </w:rPr>
        <w:t xml:space="preserve">Сумму 285 тис. называем уверенно — она из выписки банка и показывает добросовестность.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833C00"/>
          <w:sz w:val="22"/>
          <w:szCs w:val="22"/>
        </w:rPr>
        <w:t xml:space="preserve">В: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Чому припинили сплату?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О: </w:t>
      </w:r>
      <w:r>
        <w:rPr>
          <w:rFonts w:ascii="Calibri" w:cs="Calibri" w:eastAsia="Calibri" w:hAnsi="Calibri"/>
          <w:sz w:val="22"/>
          <w:szCs w:val="22"/>
        </w:rPr>
        <w:t xml:space="preserve">«У зв’язку зі зміною фінансових обставин. Я не ухиляюся від врегулювання, але прошу встановити розмір на підставі належних доказів.»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833C00"/>
          <w:sz w:val="22"/>
          <w:szCs w:val="22"/>
        </w:rPr>
        <w:t xml:space="preserve">Блок В — встречный иск (вероятное начало заседания)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833C00"/>
          <w:sz w:val="22"/>
          <w:szCs w:val="22"/>
        </w:rPr>
        <w:t xml:space="preserve">В: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У чому взаємопов’язаність зустрічного позову з первісним?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О: </w:t>
      </w:r>
      <w:r>
        <w:rPr>
          <w:rFonts w:ascii="Calibri" w:cs="Calibri" w:eastAsia="Calibri" w:hAnsi="Calibri"/>
          <w:sz w:val="22"/>
          <w:szCs w:val="22"/>
        </w:rPr>
        <w:t xml:space="preserve">«Обидва позови випливають з одного договору та ґрунтуються на тих самих доказах. Задоволення зустрічного виключає задоволення первісного у відповідній частині: банк вимагає 46 927,25 грн, спираючись на умову про підвищену ставку, яку я прошу визнати недійсною, а повернення комісій 7 170,44 грн безпосередньо зменшує заявлену заборгованість.»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833C00"/>
          <w:sz w:val="22"/>
          <w:szCs w:val="22"/>
        </w:rPr>
        <w:t xml:space="preserve">В: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Якщо підвищена ставка фактично не застосовувалась — яке Ваше порушене право?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О: </w:t>
      </w:r>
      <w:r>
        <w:rPr>
          <w:rFonts w:ascii="Calibri" w:cs="Calibri" w:eastAsia="Calibri" w:hAnsi="Calibri"/>
          <w:sz w:val="22"/>
          <w:szCs w:val="22"/>
        </w:rPr>
        <w:t xml:space="preserve">«Банк сам стверджує протилежне: у довідці про заборгованість він класифікує 46 927,25 грн саме як проценти на прострочену заборгованість, а в розрахунку декларує ставку 81,60 % річних. Загроза застосування умови реальна і вже втілена в його вимогах. Визнання недійсною умови, що суперечить прямій забороні пункту 6 розділу IV Прикінцевих положень Закону «Про споживче кредитування», є належним способом захисту за статтями 15, 16 ЦК України.»</w:t>
      </w:r>
    </w:p>
    <w:p>
      <w:pPr>
        <w:spacing w:after="100"/>
      </w:pPr>
      <w:r>
        <w:rPr>
          <w:rFonts w:ascii="Calibri" w:cs="Calibri" w:eastAsia="Calibri" w:hAnsi="Calibri"/>
          <w:color w:val="7F7F7F"/>
          <w:sz w:val="22"/>
          <w:szCs w:val="22"/>
        </w:rPr>
        <w:t xml:space="preserve">→ </w:t>
      </w:r>
      <w:r>
        <w:rPr>
          <w:rFonts w:ascii="Calibri" w:cs="Calibri" w:eastAsia="Calibri" w:hAnsi="Calibri"/>
          <w:i/>
          <w:iCs/>
          <w:color w:val="7F7F7F"/>
          <w:sz w:val="20"/>
          <w:szCs w:val="20"/>
        </w:rPr>
        <w:t xml:space="preserve">Ключевой вопрос заседания. Прочитать заранее несколько раз вслух.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833C00"/>
          <w:sz w:val="22"/>
          <w:szCs w:val="22"/>
        </w:rPr>
        <w:t xml:space="preserve">В: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Чому не сплачено судовий збір за зустрічним позовом?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О: </w:t>
      </w:r>
      <w:r>
        <w:rPr>
          <w:rFonts w:ascii="Calibri" w:cs="Calibri" w:eastAsia="Calibri" w:hAnsi="Calibri"/>
          <w:sz w:val="22"/>
          <w:szCs w:val="22"/>
        </w:rPr>
        <w:t xml:space="preserve">«Як споживач я звільнений від сплати на підставі ч. 3 ст. 22 Закону «Про захист прав споживачів»; докладні пояснення з практикою Великої Палати Верховного Суду подано 09.07.2026.»</w:t>
      </w:r>
    </w:p>
    <w:p>
      <w:pPr>
        <w:spacing w:after="100"/>
      </w:pPr>
      <w:r>
        <w:rPr>
          <w:rFonts w:ascii="Calibri" w:cs="Calibri" w:eastAsia="Calibri" w:hAnsi="Calibri"/>
          <w:color w:val="7F7F7F"/>
          <w:sz w:val="22"/>
          <w:szCs w:val="22"/>
        </w:rPr>
        <w:t xml:space="preserve">→ </w:t>
      </w:r>
      <w:r>
        <w:rPr>
          <w:rFonts w:ascii="Calibri" w:cs="Calibri" w:eastAsia="Calibri" w:hAnsi="Calibri"/>
          <w:i/>
          <w:iCs/>
          <w:color w:val="7F7F7F"/>
          <w:sz w:val="20"/>
          <w:szCs w:val="20"/>
        </w:rPr>
        <w:t xml:space="preserve">Если суд непреклонен: «У такому разі прошу встановити строк для усунення недоліку — збір сплачу невідкладно». За 1–2 тыс. грн не воюем: приоритет — принятие иска и переход в загальне.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833C00"/>
          <w:sz w:val="22"/>
          <w:szCs w:val="22"/>
        </w:rPr>
        <w:t xml:space="preserve">В: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Чи не є зустрічний позов способом затягування?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О: </w:t>
      </w:r>
      <w:r>
        <w:rPr>
          <w:rFonts w:ascii="Calibri" w:cs="Calibri" w:eastAsia="Calibri" w:hAnsi="Calibri"/>
          <w:sz w:val="22"/>
          <w:szCs w:val="22"/>
        </w:rPr>
        <w:t xml:space="preserve">«Ні. Вимоги мають самостійну цінність: повернення реально утриманих 7 170,44 грн і усунення умови, на яку банк спирається у власній довідці. Спільний розгляд прямо передбачений статтею 193 ЦПК України.»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833C00"/>
          <w:sz w:val="22"/>
          <w:szCs w:val="22"/>
        </w:rPr>
        <w:t xml:space="preserve">В: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Банк: «за комісіями 2020–2022 років сплила позовна давність»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О: </w:t>
      </w:r>
      <w:r>
        <w:rPr>
          <w:rFonts w:ascii="Calibri" w:cs="Calibri" w:eastAsia="Calibri" w:hAnsi="Calibri"/>
          <w:sz w:val="22"/>
          <w:szCs w:val="22"/>
        </w:rPr>
        <w:t xml:space="preserve">«Перебіг позовної давності зупинявся та продовжувався на період карантину і воєнного стану згідно з Прикінцевими положеннями ЦК України, тому вимоги заявлено в межах строку. Детальну позицію готовий надати письмово.»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833C00"/>
          <w:sz w:val="22"/>
          <w:szCs w:val="22"/>
        </w:rPr>
        <w:t xml:space="preserve">Блок Г — расчёт и сумма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833C00"/>
          <w:sz w:val="22"/>
          <w:szCs w:val="22"/>
        </w:rPr>
        <w:t xml:space="preserve">В: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Яку суму Ви визнаєте? (ловушка)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О: </w:t>
      </w:r>
      <w:r>
        <w:rPr>
          <w:rFonts w:ascii="Calibri" w:cs="Calibri" w:eastAsia="Calibri" w:hAnsi="Calibri"/>
          <w:sz w:val="22"/>
          <w:szCs w:val="22"/>
        </w:rPr>
        <w:t xml:space="preserve">«Розмір заборгованості має довести позивач належними і допустимими доказами — стаття 81 ЦПК. Наразі його розрахунок суперечить його ж виписці та довідці, а ставка й методологія не узгоджені в жодному підписаному документі, тому визнати певну суму не можу. Після надання витребуваних документів надам детальну позицію.»</w:t>
      </w:r>
    </w:p>
    <w:p>
      <w:pPr>
        <w:spacing w:after="100"/>
      </w:pPr>
      <w:r>
        <w:rPr>
          <w:rFonts w:ascii="Calibri" w:cs="Calibri" w:eastAsia="Calibri" w:hAnsi="Calibri"/>
          <w:color w:val="7F7F7F"/>
          <w:sz w:val="22"/>
          <w:szCs w:val="22"/>
        </w:rPr>
        <w:t xml:space="preserve">→ </w:t>
      </w:r>
      <w:r>
        <w:rPr>
          <w:rFonts w:ascii="Calibri" w:cs="Calibri" w:eastAsia="Calibri" w:hAnsi="Calibri"/>
          <w:i/>
          <w:iCs/>
          <w:color w:val="7F7F7F"/>
          <w:sz w:val="20"/>
          <w:szCs w:val="20"/>
        </w:rPr>
        <w:t xml:space="preserve">Ни при каких условиях не называть цифру — даже «примерно», даже «тело признаю».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833C00"/>
          <w:sz w:val="22"/>
          <w:szCs w:val="22"/>
        </w:rPr>
        <w:t xml:space="preserve">В: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Чи згодні з розрахунком банку?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О: </w:t>
      </w:r>
      <w:r>
        <w:rPr>
          <w:rFonts w:ascii="Calibri" w:cs="Calibri" w:eastAsia="Calibri" w:hAnsi="Calibri"/>
          <w:sz w:val="22"/>
          <w:szCs w:val="22"/>
        </w:rPr>
        <w:t xml:space="preserve">«Не згоден. Три приклади: ставку змінено з 44,4 % на 40,8 % без додаткової угоди; довідка класифікує 46 927,25 грн як проценти за ставкою 81,6 %, тоді як за розрахунком нарахування велося за базовою ставкою — документи суперечать один одному; комісії 7 170,44 грн утримано без підписаних тарифів.»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833C00"/>
          <w:sz w:val="22"/>
          <w:szCs w:val="22"/>
        </w:rPr>
        <w:t xml:space="preserve">В: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Це ж плата за користування — Ви коштами користувались?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О: </w:t>
      </w:r>
      <w:r>
        <w:rPr>
          <w:rFonts w:ascii="Calibri" w:cs="Calibri" w:eastAsia="Calibri" w:hAnsi="Calibri"/>
          <w:sz w:val="22"/>
          <w:szCs w:val="22"/>
        </w:rPr>
        <w:t xml:space="preserve">«Плата за користування має бути узгоджена договором. Паспорт кредиту містить три продукти з трьома різними ставками без відмітки вибору, а фактична методологія нарахування не відповідає жодному документу банку. Саме тому прошу витребувати первинні документи.»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833C00"/>
          <w:sz w:val="22"/>
          <w:szCs w:val="22"/>
        </w:rPr>
        <w:t xml:space="preserve">Блок Д — процессуальные вопросы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833C00"/>
          <w:sz w:val="22"/>
          <w:szCs w:val="22"/>
        </w:rPr>
        <w:t xml:space="preserve">В: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Навіщо загальне провадження? Справа малозначна.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О: </w:t>
      </w:r>
      <w:r>
        <w:rPr>
          <w:rFonts w:ascii="Calibri" w:cs="Calibri" w:eastAsia="Calibri" w:hAnsi="Calibri"/>
          <w:sz w:val="22"/>
          <w:szCs w:val="22"/>
        </w:rPr>
        <w:t xml:space="preserve">«Прийняття зустрічного позову має наслідком перехід до загального провадження в силу статті 193 ЦПК. Незалежно від цього, справа потребує дослідження значного обсягу доказів: 697 операцій за п’ять з половиною років і суперечності між розрахунком, випискою та довідкою позивача.»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833C00"/>
          <w:sz w:val="22"/>
          <w:szCs w:val="22"/>
        </w:rPr>
        <w:t xml:space="preserve">В: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Чи підтримуєте клопотання про витребування доказів?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О: </w:t>
      </w:r>
      <w:r>
        <w:rPr>
          <w:rFonts w:ascii="Calibri" w:cs="Calibri" w:eastAsia="Calibri" w:hAnsi="Calibri"/>
          <w:sz w:val="22"/>
          <w:szCs w:val="22"/>
        </w:rPr>
        <w:t xml:space="preserve">«Підтримую. Без підписаної анкети-заяви, тарифів, Умов у редакції на дату договору, логів електронного підпису та помісячної розбивки нарахувань перевірити вимоги банку неможливо.»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833C00"/>
          <w:sz w:val="22"/>
          <w:szCs w:val="22"/>
        </w:rPr>
        <w:t xml:space="preserve">В: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Чи заявлятимете про призначення експертизи?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О: </w:t>
      </w:r>
      <w:r>
        <w:rPr>
          <w:rFonts w:ascii="Calibri" w:cs="Calibri" w:eastAsia="Calibri" w:hAnsi="Calibri"/>
          <w:sz w:val="22"/>
          <w:szCs w:val="22"/>
        </w:rPr>
        <w:t xml:space="preserve">«Це питання зможу вирішити після отримання витребуваних документів. Наразі прошу вирішити питання про витребування.»</w:t>
      </w:r>
    </w:p>
    <w:p>
      <w:pPr>
        <w:spacing w:after="100"/>
      </w:pPr>
      <w:r>
        <w:rPr>
          <w:rFonts w:ascii="Calibri" w:cs="Calibri" w:eastAsia="Calibri" w:hAnsi="Calibri"/>
          <w:color w:val="7F7F7F"/>
          <w:sz w:val="22"/>
          <w:szCs w:val="22"/>
        </w:rPr>
        <w:t xml:space="preserve">→ </w:t>
      </w:r>
      <w:r>
        <w:rPr>
          <w:rFonts w:ascii="Calibri" w:cs="Calibri" w:eastAsia="Calibri" w:hAnsi="Calibri"/>
          <w:i/>
          <w:iCs/>
          <w:color w:val="7F7F7F"/>
          <w:sz w:val="20"/>
          <w:szCs w:val="20"/>
        </w:rPr>
        <w:t xml:space="preserve">Не связываем себя обещанием: экспертиза — опция, решение примем позже.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833C00"/>
          <w:sz w:val="22"/>
          <w:szCs w:val="22"/>
        </w:rPr>
        <w:t xml:space="preserve">В: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Чи заявляєте про застосування позовної давності?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О: </w:t>
      </w:r>
      <w:r>
        <w:rPr>
          <w:rFonts w:ascii="Calibri" w:cs="Calibri" w:eastAsia="Calibri" w:hAnsi="Calibri"/>
          <w:sz w:val="22"/>
          <w:szCs w:val="22"/>
        </w:rPr>
        <w:t xml:space="preserve">«Прошу дозволити надати позицію з цього питання у письмовій формі.»</w:t>
      </w:r>
    </w:p>
    <w:p>
      <w:pPr>
        <w:spacing w:after="100"/>
      </w:pPr>
      <w:r>
        <w:rPr>
          <w:rFonts w:ascii="Calibri" w:cs="Calibri" w:eastAsia="Calibri" w:hAnsi="Calibri"/>
          <w:color w:val="7F7F7F"/>
          <w:sz w:val="22"/>
          <w:szCs w:val="22"/>
        </w:rPr>
        <w:t xml:space="preserve">→ </w:t>
      </w:r>
      <w:r>
        <w:rPr>
          <w:rFonts w:ascii="Calibri" w:cs="Calibri" w:eastAsia="Calibri" w:hAnsi="Calibri"/>
          <w:i/>
          <w:iCs/>
          <w:color w:val="7F7F7F"/>
          <w:sz w:val="20"/>
          <w:szCs w:val="20"/>
        </w:rPr>
        <w:t xml:space="preserve">Письменную заяву готовим отдельно как страховку — подать до решения.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833C00"/>
          <w:sz w:val="22"/>
          <w:szCs w:val="22"/>
        </w:rPr>
        <w:t xml:space="preserve">Блок Е — мировая и врегулювання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833C00"/>
          <w:sz w:val="22"/>
          <w:szCs w:val="22"/>
        </w:rPr>
        <w:t xml:space="preserve">В: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Чи бажаєте укласти мирову угоду?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О: </w:t>
      </w:r>
      <w:r>
        <w:rPr>
          <w:rFonts w:ascii="Calibri" w:cs="Calibri" w:eastAsia="Calibri" w:hAnsi="Calibri"/>
          <w:sz w:val="22"/>
          <w:szCs w:val="22"/>
        </w:rPr>
        <w:t xml:space="preserve">«Не заперечую проти врегулювання на розумних умовах після встановлення обґрунтованого розміру заборгованості. Готовий розглянути мирову угоду з розстрочкою.»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833C00"/>
          <w:sz w:val="22"/>
          <w:szCs w:val="22"/>
        </w:rPr>
        <w:t xml:space="preserve">В: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Чи згодні на врегулювання спору за участю судді?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О: </w:t>
      </w:r>
      <w:r>
        <w:rPr>
          <w:rFonts w:ascii="Calibri" w:cs="Calibri" w:eastAsia="Calibri" w:hAnsi="Calibri"/>
          <w:sz w:val="22"/>
          <w:szCs w:val="22"/>
        </w:rPr>
        <w:t xml:space="preserve">«Прошу надати час розглянути цю можливість.»</w:t>
      </w:r>
    </w:p>
    <w:p>
      <w:pPr>
        <w:spacing w:after="100"/>
      </w:pPr>
      <w:r>
        <w:rPr>
          <w:rFonts w:ascii="Calibri" w:cs="Calibri" w:eastAsia="Calibri" w:hAnsi="Calibri"/>
          <w:color w:val="7F7F7F"/>
          <w:sz w:val="22"/>
          <w:szCs w:val="22"/>
        </w:rPr>
        <w:t xml:space="preserve">→ </w:t>
      </w:r>
      <w:r>
        <w:rPr>
          <w:rFonts w:ascii="Calibri" w:cs="Calibri" w:eastAsia="Calibri" w:hAnsi="Calibri"/>
          <w:i/>
          <w:iCs/>
          <w:color w:val="7F7F7F"/>
          <w:sz w:val="20"/>
          <w:szCs w:val="20"/>
        </w:rPr>
        <w:t xml:space="preserve">Не соглашаться и не отказываться в зале: инструмент двоякий (пауза до 30 дней + зондаж мировой, но при неудаче дело передают другому судье). Решение примем вместе после заседания.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833C00"/>
          <w:sz w:val="22"/>
          <w:szCs w:val="22"/>
        </w:rPr>
        <w:t xml:space="preserve">В: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Скільки можете сплачувати щомісяця? (ловушка)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О: </w:t>
      </w:r>
      <w:r>
        <w:rPr>
          <w:rFonts w:ascii="Calibri" w:cs="Calibri" w:eastAsia="Calibri" w:hAnsi="Calibri"/>
          <w:sz w:val="22"/>
          <w:szCs w:val="22"/>
        </w:rPr>
        <w:t xml:space="preserve">«Питання графіка готовий обговорювати після встановлення розміру заборгованості. Наразі називати суми не можу.»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833C00"/>
          <w:sz w:val="22"/>
          <w:szCs w:val="22"/>
        </w:rPr>
        <w:t xml:space="preserve">Блок Ж — если представитель банка не явился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833C00"/>
          <w:sz w:val="22"/>
          <w:szCs w:val="22"/>
        </w:rPr>
        <w:t xml:space="preserve">В: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Позивач не з’явився. Ваша думка щодо розгляду справи?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О: </w:t>
      </w:r>
      <w:r>
        <w:rPr>
          <w:rFonts w:ascii="Calibri" w:cs="Calibri" w:eastAsia="Calibri" w:hAnsi="Calibri"/>
          <w:sz w:val="22"/>
          <w:szCs w:val="22"/>
        </w:rPr>
        <w:t xml:space="preserve">«Методологія розрахунку та суперечності в документах позивача потребують саме його пояснень — без участі позивача ці питання повно з’ясувати неможливо. Вирішення залишаю на розсуд суду.»</w:t>
      </w:r>
    </w:p>
    <w:p>
      <w:pPr>
        <w:spacing w:after="100"/>
      </w:pPr>
      <w:r>
        <w:rPr>
          <w:rFonts w:ascii="Calibri" w:cs="Calibri" w:eastAsia="Calibri" w:hAnsi="Calibri"/>
          <w:color w:val="7F7F7F"/>
          <w:sz w:val="22"/>
          <w:szCs w:val="22"/>
        </w:rPr>
        <w:t xml:space="preserve">→ </w:t>
      </w:r>
      <w:r>
        <w:rPr>
          <w:rFonts w:ascii="Calibri" w:cs="Calibri" w:eastAsia="Calibri" w:hAnsi="Calibri"/>
          <w:i/>
          <w:iCs/>
          <w:color w:val="7F7F7F"/>
          <w:sz w:val="20"/>
          <w:szCs w:val="20"/>
        </w:rPr>
        <w:t xml:space="preserve">Не просим «отложить» в лоб — суд сам сделает вывод; наша задача зафиксировать, что вопросы адресованы банку.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833C00"/>
          <w:sz w:val="22"/>
          <w:szCs w:val="22"/>
        </w:rPr>
        <w:t xml:space="preserve">Блок З — жёсткие / человеческие вопросы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833C00"/>
          <w:sz w:val="22"/>
          <w:szCs w:val="22"/>
        </w:rPr>
        <w:t xml:space="preserve">В: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Ви ж розумієте, що кредит треба повертати?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О: </w:t>
      </w:r>
      <w:r>
        <w:rPr>
          <w:rFonts w:ascii="Calibri" w:cs="Calibri" w:eastAsia="Calibri" w:hAnsi="Calibri"/>
          <w:sz w:val="22"/>
          <w:szCs w:val="22"/>
        </w:rPr>
        <w:t xml:space="preserve">«Розумію і не ухиляюся: я вже вніс близько 285 тисяч гривень. Прошу лише, щоб стягнення відбувалося в доведеному розмірі — без комісій і нарахувань, не передбачених підписаними документами.»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833C00"/>
          <w:sz w:val="22"/>
          <w:szCs w:val="22"/>
        </w:rPr>
        <w:t xml:space="preserve">В: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Чому не сплачуєте хоча б частинами вже зараз?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О: </w:t>
      </w:r>
      <w:r>
        <w:rPr>
          <w:rFonts w:ascii="Calibri" w:cs="Calibri" w:eastAsia="Calibri" w:hAnsi="Calibri"/>
          <w:sz w:val="22"/>
          <w:szCs w:val="22"/>
        </w:rPr>
        <w:t xml:space="preserve">«Платежі поза встановленим графіком лише ускладнять розрахунки, які і так суперечливі. Готовий сплачувати за графіком, затвердженим судом або мировою угодою.»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5. Чего НЕ говорить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Не признавать сумму (ни полную, ни «тело»), не называть платёжные возможности, не обещать даты.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Не говорить «банк нарахував подвійні проценти» — говорим о противоречии довідки и розрахунку и о недействительности условия.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Не спорить о цифрах по памяти, не выдумывать факты — просить время или письменную форму.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Не отвечать эмоционально представителю банка: пауза, короткий ответ по формуле, при сомнении — «відповім письмово».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Не соглашаться устно ни на какие «реструктуризации» банка — только письменно, после анализа.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6. Три сценария конца заседания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Сценарий А (целевой): </w:t>
      </w:r>
      <w:r>
        <w:rPr>
          <w:rFonts w:ascii="Calibri" w:cs="Calibri" w:eastAsia="Calibri" w:hAnsi="Calibri"/>
          <w:sz w:val="22"/>
          <w:szCs w:val="22"/>
        </w:rPr>
        <w:t xml:space="preserve">зустрічний позов прийнято → суд оголошує перехід до загального провадження і призначає підготовче засідання. Ничего не добавляем, благодарим, записываем даты и сроки.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Сценарий Б: </w:t>
      </w:r>
      <w:r>
        <w:rPr>
          <w:rFonts w:ascii="Calibri" w:cs="Calibri" w:eastAsia="Calibri" w:hAnsi="Calibri"/>
          <w:sz w:val="22"/>
          <w:szCs w:val="22"/>
        </w:rPr>
        <w:t xml:space="preserve">зустрічний позов «без руху» через збір → просим учесть пояснення від 09.07 (ч. 3 ст. 22 ЗПС, практика ВП ВС); если суд настаивает — просим срок на устранение недостатка и платим сбор. Приоритет — принятие иска, не спор о льготе.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Сценарий В (худший): </w:t>
      </w:r>
      <w:r>
        <w:rPr>
          <w:rFonts w:ascii="Calibri" w:cs="Calibri" w:eastAsia="Calibri" w:hAnsi="Calibri"/>
          <w:sz w:val="22"/>
          <w:szCs w:val="22"/>
        </w:rPr>
        <w:t xml:space="preserve">суд отклоняет клопотання и переходит к рассмотрению по сути → устно, под протокол, заявить: клопотання про витребування доказів, про перехід до загального провадження, заперечення проти розгляду без дослідження первинних документів. Каждый отказ суда — готовый апелляционный довод. В конце: «Прошу видати повний текст рішення».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7. Суть линии — один абзац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Отношения не отрицаю, добросовестность доказана (внесено ~285 тыс. грн). Размер не доказан: ставка и методология не согласованы ни одним подписанным документом, довідка противоречит розрахунку, комиссии удержаны без тарифов. Встречный иск устраняет условие, на которое банк сам опирается, и возвращает удержанное. К мировой открыт — после установления честной суммы. Достойно, спокойно, по закону.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7F7F7F"/>
          <w:sz w:val="22"/>
          <w:szCs w:val="22"/>
        </w:rPr>
        <w:t xml:space="preserve">Заседание онлайн — я на связи и подскажу, если пойдёт что-то вне сценария.</w:t>
      </w:r>
    </w:p>
    <w:sectPr>
      <w:pgSz w:w="11906" w:h="16838" w:orient="portrait"/>
      <w:pgMar w:top="1020" w:right="907" w:bottom="1020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2026-07-18T10:32:56.303Z</dcterms:created>
  <dcterms:modified xsi:type="dcterms:W3CDTF">2026-07-18T10:32:56.303Z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