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DC" w:rsidRDefault="00815DDC" w:rsidP="004B62FF">
      <w:pPr>
        <w:pStyle w:val="Sinespaciado"/>
        <w:rPr>
          <w:shd w:val="clear" w:color="auto" w:fill="FFFFFF"/>
        </w:rPr>
      </w:pPr>
    </w:p>
    <w:p w:rsidR="00815DDC" w:rsidRDefault="006411A5" w:rsidP="004B62FF">
      <w:pPr>
        <w:pStyle w:val="Sinespaciado"/>
        <w:rPr>
          <w:shd w:val="clear" w:color="auto" w:fill="FFFFFF"/>
        </w:rPr>
      </w:pPr>
      <w:r w:rsidRPr="006411A5">
        <w:rPr>
          <w:rFonts w:ascii="Rage Italic" w:hAnsi="Rage Italic"/>
          <w:sz w:val="144"/>
          <w:shd w:val="clear" w:color="auto" w:fill="FFFFFF"/>
        </w:rPr>
        <w:t>MOCKUPS</w:t>
      </w:r>
    </w:p>
    <w:p w:rsidR="006D6682" w:rsidRDefault="006D6682" w:rsidP="004B62FF">
      <w:pPr>
        <w:pStyle w:val="Sinespaciado"/>
        <w:rPr>
          <w:shd w:val="clear" w:color="auto" w:fill="FFFFFF"/>
        </w:rPr>
      </w:pPr>
      <w:r w:rsidRPr="006D6682">
        <w:rPr>
          <w:noProof/>
          <w:shd w:val="clear" w:color="auto" w:fill="FFFFFF"/>
          <w:lang w:eastAsia="es-CO"/>
        </w:rPr>
        <w:drawing>
          <wp:inline distT="0" distB="0" distL="0" distR="0">
            <wp:extent cx="5943600" cy="3553671"/>
            <wp:effectExtent l="0" t="0" r="0" b="8890"/>
            <wp:docPr id="2" name="Imagen 2" descr="C:\Users\SANTIAGO\Desktop\UNAD\SEMESTRE 3\2- DISEÑOS DE SITIOS WEB\ACTIVIDAD 3\Trabajo colaborativo\version 4\WEB-OVI-master\img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UNAD\SEMESTRE 3\2- DISEÑOS DE SITIOS WEB\ACTIVIDAD 3\Trabajo colaborativo\version 4\WEB-OVI-master\img\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lastRenderedPageBreak/>
        <w:t>CONTENIDO</w:t>
      </w:r>
    </w:p>
    <w:p w:rsidR="006D6682" w:rsidRDefault="006D6682" w:rsidP="006D6682">
      <w:pPr>
        <w:rPr>
          <w:shd w:val="clear" w:color="auto" w:fill="FFFFFF"/>
        </w:rPr>
      </w:pPr>
      <w:r>
        <w:rPr>
          <w:shd w:val="clear" w:color="auto" w:fill="FFFFFF"/>
        </w:rPr>
        <w:t>Explicación Mockups</w:t>
      </w:r>
    </w:p>
    <w:p w:rsidR="006D6682" w:rsidRDefault="006D6682" w:rsidP="006D6682">
      <w:pPr>
        <w:rPr>
          <w:shd w:val="clear" w:color="auto" w:fill="FFFFFF"/>
        </w:rPr>
      </w:pPr>
      <w:r>
        <w:rPr>
          <w:shd w:val="clear" w:color="auto" w:fill="FFFFFF"/>
        </w:rPr>
        <w:t>Aplicativos para diseño de Mockups</w:t>
      </w: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6D6682">
      <w:pPr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D6682" w:rsidRDefault="006D6682" w:rsidP="004B62FF">
      <w:pPr>
        <w:pStyle w:val="Sinespaciado"/>
        <w:rPr>
          <w:shd w:val="clear" w:color="auto" w:fill="FFFFFF"/>
        </w:rPr>
      </w:pPr>
    </w:p>
    <w:p w:rsidR="00663A98" w:rsidRDefault="003A5BC9" w:rsidP="004B62FF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lastRenderedPageBreak/>
        <w:t>MOCKUPS</w:t>
      </w:r>
    </w:p>
    <w:p w:rsidR="003A5BC9" w:rsidRDefault="00A91686" w:rsidP="00D84838">
      <w:p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Los diseñadores y personas involucradas en el área de diseño están constantemente buscando recursos para presentar sus diseños y artes finales a los clientes. Quieren dejar de mostrar sus diseños de una manera plana y aburrida y también quieren utilizar los recursos para ayudarles a presentar su trabajo de una manera más realista. Llamamos a estos recursos </w:t>
      </w:r>
      <w:r>
        <w:rPr>
          <w:rStyle w:val="Textoennegrita"/>
          <w:color w:val="333333"/>
          <w:shd w:val="clear" w:color="auto" w:fill="FFFFFF"/>
        </w:rPr>
        <w:t>“Mockups”</w:t>
      </w:r>
      <w:r>
        <w:rPr>
          <w:color w:val="333333"/>
          <w:shd w:val="clear" w:color="auto" w:fill="FFFFFF"/>
        </w:rPr>
        <w:t> </w:t>
      </w:r>
    </w:p>
    <w:p w:rsidR="00A91686" w:rsidRPr="008B125A" w:rsidRDefault="00A91686" w:rsidP="00D84838">
      <w:pPr>
        <w:jc w:val="both"/>
        <w:rPr>
          <w:b/>
          <w:color w:val="222222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A pesar de la enorme cantidad de herramientas para crear </w:t>
      </w:r>
      <w:r>
        <w:rPr>
          <w:rStyle w:val="nfasis"/>
          <w:rFonts w:ascii="Lato" w:hAnsi="Lato"/>
          <w:color w:val="333333"/>
          <w:sz w:val="27"/>
          <w:szCs w:val="27"/>
          <w:shd w:val="clear" w:color="auto" w:fill="FFFFFF"/>
        </w:rPr>
        <w:t>mockups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que podemos encontrar en Internet, muchas de estas alternativas no son lo suficientemente profesionales o carecen de las opciones que necesitamos a la hora de </w:t>
      </w:r>
      <w:r w:rsidRPr="008B125A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>publicitar nuestra aplicación o página web</w:t>
      </w:r>
      <w:r w:rsidR="00A2658A" w:rsidRPr="008B125A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 xml:space="preserve">, estas son unas de los aplicativos para la construcción de mockups </w:t>
      </w:r>
      <w:r w:rsidR="00D84838" w:rsidRPr="008B125A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>más</w:t>
      </w:r>
      <w:r w:rsidR="00A2658A" w:rsidRPr="008B125A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 xml:space="preserve"> comunes:</w:t>
      </w:r>
    </w:p>
    <w:p w:rsidR="00663A98" w:rsidRDefault="00663A98" w:rsidP="008D4BCE">
      <w:pPr>
        <w:rPr>
          <w:color w:val="222222"/>
          <w:shd w:val="clear" w:color="auto" w:fill="FFFFFF"/>
        </w:rPr>
      </w:pPr>
    </w:p>
    <w:p w:rsidR="00A2658A" w:rsidRDefault="00A2658A" w:rsidP="004B62FF">
      <w:pPr>
        <w:pStyle w:val="Sinespaciado"/>
        <w:rPr>
          <w:color w:val="222222"/>
          <w:shd w:val="clear" w:color="auto" w:fill="FFFFFF"/>
        </w:rPr>
      </w:pPr>
      <w:r w:rsidRPr="00A2658A">
        <w:t>BALSAMIQ</w:t>
      </w:r>
    </w:p>
    <w:p w:rsidR="00A2658A" w:rsidRPr="003E7EFF" w:rsidRDefault="00A2658A" w:rsidP="008D4BCE">
      <w:pPr>
        <w:rPr>
          <w:rFonts w:ascii="Lucida Sans Unicode" w:hAnsi="Lucida Sans Unicode" w:cs="Lucida Sans Unicode"/>
          <w:color w:val="0A0A0A"/>
        </w:rPr>
      </w:pPr>
      <w:r w:rsidRPr="003E7EFF">
        <w:rPr>
          <w:rFonts w:ascii="Lucida Sans Unicode" w:hAnsi="Lucida Sans Unicode" w:cs="Lucida Sans Unicode"/>
          <w:color w:val="0A0A0A"/>
        </w:rPr>
        <w:t>Balsamiq realmente brilla durante las </w:t>
      </w:r>
      <w:r w:rsidRPr="003E7EFF">
        <w:rPr>
          <w:rStyle w:val="Textoennegrita"/>
          <w:rFonts w:ascii="Lucida Sans Unicode" w:hAnsi="Lucida Sans Unicode" w:cs="Lucida Sans Unicode"/>
          <w:b w:val="0"/>
          <w:color w:val="0A0A0A"/>
        </w:rPr>
        <w:t>primeras etapas</w:t>
      </w:r>
      <w:r w:rsidRPr="003E7EFF">
        <w:rPr>
          <w:rFonts w:ascii="Lucida Sans Unicode" w:hAnsi="Lucida Sans Unicode" w:cs="Lucida Sans Unicode"/>
          <w:color w:val="0A0A0A"/>
        </w:rPr>
        <w:t> del diseño de una nueva interfaz. </w:t>
      </w:r>
      <w:r w:rsidRPr="003E7EFF">
        <w:rPr>
          <w:rFonts w:ascii="Lucida Sans Unicode" w:hAnsi="Lucida Sans Unicode" w:cs="Lucida Sans Unicode"/>
          <w:color w:val="0A0A0A"/>
        </w:rPr>
        <w:br/>
      </w:r>
      <w:r w:rsidRPr="003E7EFF">
        <w:rPr>
          <w:rStyle w:val="Textoennegrita"/>
          <w:rFonts w:ascii="Lucida Sans Unicode" w:hAnsi="Lucida Sans Unicode" w:cs="Lucida Sans Unicode"/>
          <w:b w:val="0"/>
          <w:color w:val="0A0A0A"/>
        </w:rPr>
        <w:t>Balsamiq es </w:t>
      </w:r>
      <w:hyperlink r:id="rId7" w:history="1">
        <w:r w:rsidRPr="003E7EFF">
          <w:rPr>
            <w:rStyle w:val="Hipervnculo"/>
            <w:rFonts w:ascii="Lucida Sans Unicode" w:hAnsi="Lucida Sans Unicode" w:cs="Lucida Sans Unicode"/>
            <w:bCs/>
            <w:color w:val="auto"/>
            <w:u w:val="none"/>
          </w:rPr>
          <w:t>zenware</w:t>
        </w:r>
      </w:hyperlink>
      <w:r w:rsidRPr="003E7EFF">
        <w:rPr>
          <w:rFonts w:ascii="Lucida Sans Unicode" w:hAnsi="Lucida Sans Unicode" w:cs="Lucida Sans Unicode"/>
          <w:color w:val="0A0A0A"/>
        </w:rPr>
        <w:t> , lo que significa que te ayudará a estar "en la zona" y permanecer allí. Nuestro objetivo es que usted olvide que nuestro software está ahí.</w:t>
      </w:r>
    </w:p>
    <w:p w:rsidR="00A2658A" w:rsidRDefault="00A2658A" w:rsidP="008D4BCE">
      <w:pPr>
        <w:rPr>
          <w:rFonts w:ascii="Lucida Sans Unicode" w:hAnsi="Lucida Sans Unicode" w:cs="Lucida Sans Unicode"/>
          <w:color w:val="0A0A0A"/>
        </w:rPr>
      </w:pPr>
      <w:r w:rsidRPr="003E7EFF">
        <w:rPr>
          <w:rStyle w:val="Textoennegrita"/>
          <w:rFonts w:ascii="Lucida Sans Unicode" w:hAnsi="Lucida Sans Unicode" w:cs="Lucida Sans Unicode"/>
          <w:b w:val="0"/>
          <w:color w:val="0A0A0A"/>
        </w:rPr>
        <w:t xml:space="preserve">Balsamiq ofrece la misma velocidad y sensación áspera que dibujar con </w:t>
      </w:r>
      <w:proofErr w:type="gramStart"/>
      <w:r w:rsidRPr="003E7EFF">
        <w:rPr>
          <w:rStyle w:val="Textoennegrita"/>
          <w:rFonts w:ascii="Lucida Sans Unicode" w:hAnsi="Lucida Sans Unicode" w:cs="Lucida Sans Unicode"/>
          <w:b w:val="0"/>
          <w:color w:val="0A0A0A"/>
        </w:rPr>
        <w:t>lápiz</w:t>
      </w:r>
      <w:r w:rsidRPr="003E7EFF">
        <w:rPr>
          <w:rFonts w:ascii="Lucida Sans Unicode" w:hAnsi="Lucida Sans Unicode" w:cs="Lucida Sans Unicode"/>
          <w:color w:val="0A0A0A"/>
        </w:rPr>
        <w:t> ,</w:t>
      </w:r>
      <w:proofErr w:type="gramEnd"/>
      <w:r w:rsidRPr="003E7EFF">
        <w:rPr>
          <w:rFonts w:ascii="Lucida Sans Unicode" w:hAnsi="Lucida Sans Unicode" w:cs="Lucida Sans Unicode"/>
          <w:color w:val="0A0A0A"/>
        </w:rPr>
        <w:t xml:space="preserve"> con la ventaja del medio digital: arrastre y suelte para cambiar el tamaño</w:t>
      </w:r>
      <w:r>
        <w:rPr>
          <w:rFonts w:ascii="Lucida Sans Unicode" w:hAnsi="Lucida Sans Unicode" w:cs="Lucida Sans Unicode"/>
          <w:color w:val="0A0A0A"/>
        </w:rPr>
        <w:t xml:space="preserve"> </w:t>
      </w:r>
      <w:r>
        <w:rPr>
          <w:rFonts w:ascii="Lucida Sans Unicode" w:hAnsi="Lucida Sans Unicode" w:cs="Lucida Sans Unicode"/>
          <w:color w:val="0A0A0A"/>
        </w:rPr>
        <w:lastRenderedPageBreak/>
        <w:t xml:space="preserve">y reorganizar los elementos, realice cambios sin volver a empezar y su trabajo es lo suficientemente claro como para que tenga sentido. </w:t>
      </w:r>
      <w:sdt>
        <w:sdtPr>
          <w:rPr>
            <w:rFonts w:ascii="Lucida Sans Unicode" w:hAnsi="Lucida Sans Unicode" w:cs="Lucida Sans Unicode"/>
            <w:color w:val="0A0A0A"/>
          </w:rPr>
          <w:id w:val="-2130612125"/>
          <w:citation/>
        </w:sdtPr>
        <w:sdtContent>
          <w:r w:rsidR="00643F69">
            <w:rPr>
              <w:rFonts w:ascii="Lucida Sans Unicode" w:hAnsi="Lucida Sans Unicode" w:cs="Lucida Sans Unicode"/>
              <w:color w:val="0A0A0A"/>
            </w:rPr>
            <w:fldChar w:fldCharType="begin"/>
          </w:r>
          <w:r w:rsidR="00643F69">
            <w:rPr>
              <w:rFonts w:ascii="Lucida Sans Unicode" w:hAnsi="Lucida Sans Unicode" w:cs="Lucida Sans Unicode"/>
              <w:color w:val="0A0A0A"/>
            </w:rPr>
            <w:instrText xml:space="preserve"> CITATION bal \l 9226 </w:instrText>
          </w:r>
          <w:r w:rsidR="00643F69">
            <w:rPr>
              <w:rFonts w:ascii="Lucida Sans Unicode" w:hAnsi="Lucida Sans Unicode" w:cs="Lucida Sans Unicode"/>
              <w:color w:val="0A0A0A"/>
            </w:rPr>
            <w:fldChar w:fldCharType="separate"/>
          </w:r>
          <w:r w:rsidR="00643F69" w:rsidRPr="00643F69">
            <w:rPr>
              <w:rFonts w:ascii="Lucida Sans Unicode" w:hAnsi="Lucida Sans Unicode" w:cs="Lucida Sans Unicode"/>
              <w:noProof/>
              <w:color w:val="0A0A0A"/>
            </w:rPr>
            <w:t>(balsamiq, s.f.)</w:t>
          </w:r>
          <w:r w:rsidR="00643F69">
            <w:rPr>
              <w:rFonts w:ascii="Lucida Sans Unicode" w:hAnsi="Lucida Sans Unicode" w:cs="Lucida Sans Unicode"/>
              <w:color w:val="0A0A0A"/>
            </w:rPr>
            <w:fldChar w:fldCharType="end"/>
          </w:r>
        </w:sdtContent>
      </w:sdt>
    </w:p>
    <w:p w:rsidR="004B62FF" w:rsidRDefault="004B62FF" w:rsidP="008D4BCE"/>
    <w:p w:rsidR="00E019BC" w:rsidRDefault="00E019BC" w:rsidP="008D4BCE">
      <w:pPr>
        <w:rPr>
          <w:rFonts w:ascii="Lucida Sans Unicode" w:hAnsi="Lucida Sans Unicode" w:cs="Lucida Sans Unicode"/>
          <w:color w:val="0A0A0A"/>
        </w:rPr>
      </w:pPr>
      <w:r>
        <w:rPr>
          <w:noProof/>
          <w:lang w:eastAsia="es-CO"/>
        </w:rPr>
        <w:drawing>
          <wp:inline distT="0" distB="0" distL="0" distR="0">
            <wp:extent cx="5612130" cy="997666"/>
            <wp:effectExtent l="0" t="0" r="7620" b="0"/>
            <wp:docPr id="1" name="Imagen 1" descr="Balsamiq te hace impresion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samiq te hace impresion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98" w:rsidRDefault="00663A98" w:rsidP="008D4BCE">
      <w:pPr>
        <w:rPr>
          <w:color w:val="222222"/>
          <w:shd w:val="clear" w:color="auto" w:fill="FFFFFF"/>
        </w:rPr>
      </w:pPr>
    </w:p>
    <w:p w:rsidR="00A91686" w:rsidRPr="004B62FF" w:rsidRDefault="00A1131F" w:rsidP="004B62FF">
      <w:pPr>
        <w:pStyle w:val="Sinespaciado"/>
      </w:pPr>
      <w:hyperlink r:id="rId9" w:tgtFrame="_blank" w:history="1">
        <w:r w:rsidR="004B62FF" w:rsidRPr="004B62FF">
          <w:rPr>
            <w:rStyle w:val="Hipervnculo"/>
            <w:color w:val="auto"/>
            <w:u w:val="none"/>
          </w:rPr>
          <w:t>DIMMY.CLUB</w:t>
        </w:r>
      </w:hyperlink>
    </w:p>
    <w:p w:rsidR="00663A98" w:rsidRDefault="00A91686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Dimmy.club cuenta varios </w:t>
      </w:r>
      <w:r>
        <w:rPr>
          <w:rStyle w:val="nfasis"/>
          <w:rFonts w:ascii="Lato" w:hAnsi="Lato"/>
          <w:color w:val="333333"/>
          <w:sz w:val="27"/>
          <w:szCs w:val="27"/>
          <w:shd w:val="clear" w:color="auto" w:fill="FFFFFF"/>
        </w:rPr>
        <w:t>mockups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de ordenadores, </w:t>
      </w:r>
      <w:r>
        <w:rPr>
          <w:rStyle w:val="nfasis"/>
          <w:rFonts w:ascii="Lato" w:hAnsi="Lato"/>
          <w:color w:val="333333"/>
          <w:sz w:val="27"/>
          <w:szCs w:val="27"/>
          <w:shd w:val="clear" w:color="auto" w:fill="FFFFFF"/>
        </w:rPr>
        <w:t>smartphones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 y </w:t>
      </w:r>
      <w:r>
        <w:rPr>
          <w:rStyle w:val="nfasis"/>
          <w:rFonts w:ascii="Lato" w:hAnsi="Lato"/>
          <w:color w:val="333333"/>
          <w:sz w:val="27"/>
          <w:szCs w:val="27"/>
          <w:shd w:val="clear" w:color="auto" w:fill="FFFFFF"/>
        </w:rPr>
        <w:t>tablets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. Aunque la mayoría de los modelos son de Apple, la web también incluye imágenes de marcas como Google y HTC.</w:t>
      </w:r>
    </w:p>
    <w:p w:rsidR="0039385E" w:rsidRDefault="0039385E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>
            <wp:extent cx="5612130" cy="2882694"/>
            <wp:effectExtent l="0" t="0" r="7620" b="0"/>
            <wp:docPr id="9" name="Imagen 9" descr="Dimmy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mmycl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5E" w:rsidRDefault="0039385E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:rsidR="00687F23" w:rsidRDefault="00687F23" w:rsidP="004B62FF">
      <w:pPr>
        <w:pStyle w:val="Sinespaciado"/>
      </w:pPr>
    </w:p>
    <w:p w:rsidR="00A91686" w:rsidRPr="004B62FF" w:rsidRDefault="00A1131F" w:rsidP="004B62FF">
      <w:pPr>
        <w:pStyle w:val="Sinespaciado"/>
      </w:pPr>
      <w:hyperlink r:id="rId11" w:tgtFrame="_blank" w:history="1">
        <w:r w:rsidR="004B62FF" w:rsidRPr="004B62FF">
          <w:rPr>
            <w:rStyle w:val="Hipervnculo"/>
            <w:color w:val="auto"/>
            <w:u w:val="none"/>
          </w:rPr>
          <w:t>MOCKUPSJAR</w:t>
        </w:r>
      </w:hyperlink>
    </w:p>
    <w:p w:rsidR="00A91686" w:rsidRDefault="00A91686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Una de las ventajas de MockupsJar es que cuenta con imágenes de dispositivos tomadas en ámbitos reales, como en cafeterías u oficinas. De esta forma, su uso resulta muy interesante si queremos </w:t>
      </w:r>
      <w:r w:rsidRPr="00687F23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>promocionar nuestros productos de una forma más cercana y directa.</w:t>
      </w:r>
      <w:r w:rsidRPr="00687F23">
        <w:rPr>
          <w:rFonts w:ascii="Lato" w:hAnsi="Lato"/>
          <w:b/>
          <w:color w:val="333333"/>
          <w:sz w:val="27"/>
          <w:szCs w:val="27"/>
          <w:shd w:val="clear" w:color="auto" w:fill="FFFFFF"/>
        </w:rPr>
        <w:t> </w:t>
      </w:r>
      <w:r w:rsidRPr="00687F23">
        <w:rPr>
          <w:rFonts w:ascii="Lato" w:hAnsi="Lato"/>
          <w:color w:val="333333"/>
          <w:sz w:val="27"/>
          <w:szCs w:val="27"/>
          <w:shd w:val="clear" w:color="auto" w:fill="FFFFFF"/>
        </w:rPr>
        <w:t>Al igual que la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mayoría de herramientas de este tipo, su uso es de lo más simple: tan solo tenemos que indicar la imagen que nos gustaría subir y descargar el resultado.</w:t>
      </w:r>
    </w:p>
    <w:p w:rsidR="00A91686" w:rsidRDefault="0039385E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>
            <wp:extent cx="5612130" cy="3154356"/>
            <wp:effectExtent l="0" t="0" r="7620" b="8255"/>
            <wp:docPr id="10" name="Imagen 10" descr="Mockups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upsJ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86" w:rsidRPr="004B62FF" w:rsidRDefault="00A1131F" w:rsidP="004B62FF">
      <w:pPr>
        <w:pStyle w:val="Sinespaciado"/>
      </w:pPr>
      <w:hyperlink r:id="rId13" w:tgtFrame="_blank" w:history="1">
        <w:r w:rsidR="004B62FF" w:rsidRPr="004B62FF">
          <w:rPr>
            <w:rStyle w:val="Hipervnculo"/>
            <w:color w:val="auto"/>
            <w:u w:val="none"/>
          </w:rPr>
          <w:t>WIREFRAME</w:t>
        </w:r>
      </w:hyperlink>
    </w:p>
    <w:p w:rsidR="00A91686" w:rsidRDefault="00A91686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El planteamiento de Wireframe es algo distinto, ya que está pensada para crear bocetos de los sitios web o las aplicaciones en las que nos encontremos trabajando. Además de poder utilizarla sin necesidad de registrarnos, </w:t>
      </w:r>
      <w:r w:rsidRPr="00687F23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>una de sus ventajas es la posibilidad de controlar aspectos como el tamaño del panel</w:t>
      </w:r>
      <w:r>
        <w:rPr>
          <w:rStyle w:val="Textoennegrita"/>
          <w:rFonts w:ascii="Lato" w:hAnsi="Lato"/>
          <w:color w:val="333333"/>
          <w:sz w:val="27"/>
          <w:szCs w:val="27"/>
          <w:shd w:val="clear" w:color="auto" w:fill="FFFFFF"/>
        </w:rPr>
        <w:t>.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 La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lastRenderedPageBreak/>
        <w:t>web cuenta con planes de pago, pero el modelo gratuito es suficiente para trabajos puntuales.</w:t>
      </w:r>
    </w:p>
    <w:p w:rsidR="0039385E" w:rsidRDefault="0039385E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>
            <wp:extent cx="5612130" cy="3356309"/>
            <wp:effectExtent l="0" t="0" r="7620" b="0"/>
            <wp:docPr id="11" name="Imagen 11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refra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86" w:rsidRPr="004B62FF" w:rsidRDefault="00A1131F" w:rsidP="004B62FF">
      <w:pPr>
        <w:pStyle w:val="Sinespaciado"/>
      </w:pPr>
      <w:hyperlink r:id="rId15" w:tgtFrame="_blank" w:history="1">
        <w:r w:rsidR="004B62FF" w:rsidRPr="004B62FF">
          <w:rPr>
            <w:rStyle w:val="Hipervnculo"/>
            <w:color w:val="auto"/>
            <w:u w:val="none"/>
          </w:rPr>
          <w:t>FRAME BOX</w:t>
        </w:r>
      </w:hyperlink>
    </w:p>
    <w:p w:rsidR="00A91686" w:rsidRDefault="00A91686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Terminamos la lista con Frame Box, una alternativa que al igual que la opción anterior, está pensada para crear bocetos de aplicaciones. </w:t>
      </w:r>
      <w:r w:rsidRPr="00687F23">
        <w:rPr>
          <w:rStyle w:val="Textoennegrita"/>
          <w:rFonts w:ascii="Lato" w:hAnsi="Lato"/>
          <w:b w:val="0"/>
          <w:color w:val="333333"/>
          <w:sz w:val="27"/>
          <w:szCs w:val="27"/>
          <w:shd w:val="clear" w:color="auto" w:fill="FFFFFF"/>
        </w:rPr>
        <w:t>Se trata de una opción bastante completa</w:t>
      </w:r>
      <w:r w:rsidRPr="00687F23">
        <w:rPr>
          <w:rFonts w:ascii="Lato" w:hAnsi="Lato"/>
          <w:b/>
          <w:color w:val="333333"/>
          <w:sz w:val="27"/>
          <w:szCs w:val="27"/>
          <w:shd w:val="clear" w:color="auto" w:fill="FFFFFF"/>
        </w:rPr>
        <w:t>,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ya que nos permite agrupar bocetos, establecer fechas de expiración y controlar el tamaño del lienzo. Además, es totalmente gratuita, lo que supone todo un punto a favor.</w:t>
      </w:r>
    </w:p>
    <w:p w:rsidR="00937E83" w:rsidRDefault="00937E83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:rsidR="00937E83" w:rsidRDefault="00937E83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:rsidR="00937E83" w:rsidRDefault="00937E83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:rsidR="00937E83" w:rsidRDefault="00937E83" w:rsidP="008D4BCE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:rsidR="00663A98" w:rsidRDefault="0039385E" w:rsidP="008D4BCE">
      <w:pPr>
        <w:rPr>
          <w:color w:val="222222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383988"/>
            <wp:effectExtent l="0" t="0" r="7620" b="6985"/>
            <wp:docPr id="12" name="Imagen 12" descr="Frame-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rame-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66" w:rsidRDefault="00064966" w:rsidP="008D4BCE"/>
    <w:p w:rsidR="00937E83" w:rsidRDefault="00643F69" w:rsidP="008D4BCE">
      <w:sdt>
        <w:sdtPr>
          <w:id w:val="-1795591852"/>
          <w:citation/>
        </w:sdtPr>
        <w:sdtContent>
          <w:r>
            <w:fldChar w:fldCharType="begin"/>
          </w:r>
          <w:r>
            <w:instrText xml:space="preserve"> CITATION Tec05 \l 9226 </w:instrText>
          </w:r>
          <w:r>
            <w:fldChar w:fldCharType="separate"/>
          </w:r>
          <w:r>
            <w:rPr>
              <w:noProof/>
            </w:rPr>
            <w:t>(Tecnología , Internet y Marketing, 2005)</w:t>
          </w:r>
          <w:r>
            <w:fldChar w:fldCharType="end"/>
          </w:r>
        </w:sdtContent>
      </w:sdt>
    </w:p>
    <w:p w:rsidR="00937E83" w:rsidRDefault="00937E83" w:rsidP="008D4BCE"/>
    <w:p w:rsidR="00A91686" w:rsidRPr="00663A98" w:rsidRDefault="00A91686" w:rsidP="00643F69">
      <w:pPr>
        <w:ind w:firstLine="0"/>
        <w:rPr>
          <w:color w:val="222222"/>
          <w:shd w:val="clear" w:color="auto" w:fill="FFFFFF"/>
        </w:rPr>
      </w:pPr>
    </w:p>
    <w:sectPr w:rsidR="00A91686" w:rsidRPr="00663A98" w:rsidSect="008D4BC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DF4"/>
    <w:multiLevelType w:val="hybridMultilevel"/>
    <w:tmpl w:val="4DB8FF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B7171"/>
    <w:multiLevelType w:val="hybridMultilevel"/>
    <w:tmpl w:val="7592CA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75BA1"/>
    <w:multiLevelType w:val="multilevel"/>
    <w:tmpl w:val="EB8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C5"/>
    <w:rsid w:val="00064966"/>
    <w:rsid w:val="00086C78"/>
    <w:rsid w:val="00095419"/>
    <w:rsid w:val="000B7AC6"/>
    <w:rsid w:val="00183E06"/>
    <w:rsid w:val="00285154"/>
    <w:rsid w:val="0039385E"/>
    <w:rsid w:val="003A5BC9"/>
    <w:rsid w:val="003E3910"/>
    <w:rsid w:val="003E7EFF"/>
    <w:rsid w:val="003F444A"/>
    <w:rsid w:val="004B62FF"/>
    <w:rsid w:val="006411A5"/>
    <w:rsid w:val="00643F69"/>
    <w:rsid w:val="00653EA7"/>
    <w:rsid w:val="00663A98"/>
    <w:rsid w:val="00687F23"/>
    <w:rsid w:val="006D6682"/>
    <w:rsid w:val="00751100"/>
    <w:rsid w:val="007556B4"/>
    <w:rsid w:val="00800650"/>
    <w:rsid w:val="00815DDC"/>
    <w:rsid w:val="008B125A"/>
    <w:rsid w:val="008D4BCE"/>
    <w:rsid w:val="00937E83"/>
    <w:rsid w:val="00A1063F"/>
    <w:rsid w:val="00A1131F"/>
    <w:rsid w:val="00A116E2"/>
    <w:rsid w:val="00A24B1D"/>
    <w:rsid w:val="00A2658A"/>
    <w:rsid w:val="00A47C39"/>
    <w:rsid w:val="00A91686"/>
    <w:rsid w:val="00AD655E"/>
    <w:rsid w:val="00BD3498"/>
    <w:rsid w:val="00BF54F9"/>
    <w:rsid w:val="00D365A3"/>
    <w:rsid w:val="00D67794"/>
    <w:rsid w:val="00D84838"/>
    <w:rsid w:val="00DE49E0"/>
    <w:rsid w:val="00E019BC"/>
    <w:rsid w:val="00E36443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0F4B9-FC1B-471D-8418-75AF8FE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BCE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7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3F444A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A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4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55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655E"/>
    <w:rPr>
      <w:b/>
      <w:bCs/>
    </w:rPr>
  </w:style>
  <w:style w:type="character" w:styleId="nfasis">
    <w:name w:val="Emphasis"/>
    <w:basedOn w:val="Fuentedeprrafopredeter"/>
    <w:uiPriority w:val="20"/>
    <w:qFormat/>
    <w:rsid w:val="00AD655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63A98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F444A"/>
    <w:rPr>
      <w:rFonts w:ascii="Times New Roman" w:eastAsia="Times New Roman" w:hAnsi="Times New Roman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A9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9168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7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37E8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37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basedOn w:val="Normal"/>
    <w:uiPriority w:val="1"/>
    <w:qFormat/>
    <w:rsid w:val="008D4BCE"/>
    <w:pPr>
      <w:ind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reframe.c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lsamiq.com/learn/inspiration/zenware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mockupsja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amebox.org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immy.club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</b:Tag>
    <b:SourceType>InternetSite</b:SourceType>
    <b:Guid>{558235EF-6DF0-45EE-B72D-32A9CB1286BE}</b:Guid>
    <b:Title>balsamiq</b:Title>
    <b:URL>https://balsamiq.com/products/</b:URL>
    <b:RefOrder>1</b:RefOrder>
  </b:Source>
  <b:Source>
    <b:Tag>Tec05</b:Tag>
    <b:SourceType>InternetSite</b:SourceType>
    <b:Guid>{161D3B47-DCE9-43CC-B8D2-ED82E85031D9}</b:Guid>
    <b:Author>
      <b:Author>
        <b:Corporate>Tecnología , Internet y Marketing</b:Corporate>
      </b:Author>
    </b:Author>
    <b:Title>wwwhat´s new</b:Title>
    <b:Year>2005</b:Year>
    <b:URL>https://wwwhatsnew.com/2017/11/03/4-herramientas-gratuitas-para-crear-mockups-en-cuestion-de-minutos/</b:URL>
    <b:RefOrder>2</b:RefOrder>
  </b:Source>
</b:Sources>
</file>

<file path=customXml/itemProps1.xml><?xml version="1.0" encoding="utf-8"?>
<ds:datastoreItem xmlns:ds="http://schemas.openxmlformats.org/officeDocument/2006/customXml" ds:itemID="{32CF455C-D9F9-4CEC-8563-30F51F21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30</cp:revision>
  <dcterms:created xsi:type="dcterms:W3CDTF">2018-10-26T05:07:00Z</dcterms:created>
  <dcterms:modified xsi:type="dcterms:W3CDTF">2018-10-27T21:52:00Z</dcterms:modified>
</cp:coreProperties>
</file>