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FC86A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赛季规划</w:t>
      </w:r>
      <w:bookmarkStart w:id="0" w:name="heading_0"/>
    </w:p>
    <w:p w14:paraId="2B8CB592">
      <w:pPr>
        <w:spacing w:before="480" w:after="480" w:line="288" w:lineRule="auto"/>
        <w:ind w:left="0"/>
        <w:jc w:val="both"/>
        <w:rPr>
          <w:rFonts w:hint="eastAsia" w:eastAsia="等线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>一</w:t>
      </w:r>
      <w:r>
        <w:rPr>
          <w:rFonts w:ascii="Arial" w:hAnsi="Arial" w:eastAsia="等线" w:cs="Arial"/>
          <w:b/>
          <w:sz w:val="32"/>
        </w:rPr>
        <w:t>、分阶段详细规划</w:t>
      </w:r>
      <w:bookmarkEnd w:id="0"/>
    </w:p>
    <w:p w14:paraId="5CE0B0C5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第一阶段：技术衔接与赛事适配期（12月-1月，2个月）</w:t>
      </w:r>
      <w:bookmarkEnd w:id="1"/>
    </w:p>
    <w:p w14:paraId="0A07DAC7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核心目标</w:t>
      </w:r>
      <w:bookmarkEnd w:id="2"/>
    </w:p>
    <w:p w14:paraId="6180B6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基于已有硬件软件基础，快速衔接赛事需求，完成“基础技能→赛事应用”的过渡，初步实现机器人简单运动控制与感知入门，重点掌握嘉立创EDA的赛事级电路设计流程。</w:t>
      </w:r>
    </w:p>
    <w:p w14:paraId="20964A88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具体任务</w:t>
      </w:r>
      <w:bookmarkEnd w:id="3"/>
    </w:p>
    <w:p w14:paraId="7ACC7910">
      <w:pPr>
        <w:spacing w:before="240" w:after="120" w:line="288" w:lineRule="auto"/>
        <w:ind w:left="0"/>
        <w:jc w:val="left"/>
        <w:outlineLvl w:val="4"/>
      </w:pPr>
      <w:bookmarkStart w:id="4" w:name="heading_4"/>
      <w:r>
        <w:rPr>
          <w:rFonts w:ascii="Arial" w:hAnsi="Arial" w:eastAsia="等线" w:cs="Arial"/>
          <w:b/>
          <w:sz w:val="24"/>
        </w:rPr>
        <w:t>1. 赛事导向的硬件优化（3周，）</w:t>
      </w:r>
      <w:bookmarkEnd w:id="4"/>
      <w:bookmarkStart w:id="23" w:name="_GoBack"/>
      <w:bookmarkEnd w:id="23"/>
    </w:p>
    <w:p w14:paraId="774C1A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核心内容：机器人主控板集成设计（嘉立创EDA）、合规电源系统搭建、安全防护组件适配</w:t>
      </w:r>
    </w:p>
    <w:p w14:paraId="7B17A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实操任务：</w:t>
      </w:r>
    </w:p>
    <w:p w14:paraId="5E3D6CB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控板原理图设计：基于赛事需求设计“STM32+电机驱动+传感器接口”一体化原理图，核心模块包括：STM32主控核心电路（电源、复位、晶振）、电机驱动接口（适配舵机/直流电机，预留PWM输出通道）、多传感器通信接口（I2C/SPI/串口，用于编码器、摄像头连接）、急停按钮接口（串联电源回路，符合赛事安全要求）、电源输入接口（支持≤48V锂电池输入）。设计过程中重点利用嘉立创EDA的“器件标准化”功能，确保选用器件有完整封装与3D模型，避免后续PCB设计报错。</w:t>
      </w:r>
    </w:p>
    <w:p w14:paraId="617A633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B设计与规则配置：完成原理图DRC检查（点击“设计-检查DRC”），修复器件未关联封装、网络短路等问题后，将原理图转换为PCB；配置PCB规则（板厚1.6mm、线宽电源回路≥2mm、信号回路≥0.8mm、焊盘间距≥0.5mm），进行布局布线（主控芯片居中，电机驱动模块靠近电源接口，传感器接口集中在板边）；利用嘉立创EDA的“智能尺寸”工具标注关键尺寸，确保PCB尺寸适配机器人安装空间；添加接地铜皮与滤波电容（电源接口旁放置1000μF电解电容+0.1μF陶瓷电容），提升抗干扰能力。</w:t>
      </w:r>
    </w:p>
    <w:p w14:paraId="236A7FA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合规电源系统搭建：选用锂电池组（标称电压≤48V），搭配降压模块（输出5V/12V供主控板、传感器使用），测试连续供电时长（需覆盖障碍赛210秒+任务赛180秒需求），记录电池电压衰减曲线。</w:t>
      </w:r>
    </w:p>
    <w:p w14:paraId="2A05B38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控板焊接与调试：下载PCB生产文件（嘉立创EDA支持直接导出Gerber文件，可直接对接嘉立创PCB打样），完成焊接后测试各接口通信稳定性（如电机驱动信号、传感器数据传输）；使用示波器检测电机PWM波形，确保输出稳定无杂波。</w:t>
      </w:r>
    </w:p>
    <w:p w14:paraId="51E88C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工具强化：熟练使用嘉立创EDA的原理图/PCB设计、DRC检查、器件库管理功能；掌握示波器分析电机驱动信号、串口波形，定位通信干扰或电压波动问题。</w:t>
      </w:r>
    </w:p>
    <w:p w14:paraId="0198E87F">
      <w:pPr>
        <w:spacing w:before="240" w:after="120" w:line="288" w:lineRule="auto"/>
        <w:ind w:left="0"/>
        <w:jc w:val="left"/>
        <w:outlineLvl w:val="4"/>
      </w:pPr>
      <w:bookmarkStart w:id="5" w:name="heading_5"/>
      <w:r>
        <w:rPr>
          <w:rFonts w:ascii="Arial" w:hAnsi="Arial" w:eastAsia="等线" w:cs="Arial"/>
          <w:b/>
          <w:sz w:val="24"/>
        </w:rPr>
        <w:t>2. 赛事场景的控制算法入门（3周）</w:t>
      </w:r>
      <w:bookmarkEnd w:id="5"/>
    </w:p>
    <w:p w14:paraId="5C4BAF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核心内容：PID进阶（位置/速度双闭环）、足式/轮腿式机器人基础步态适配</w:t>
      </w:r>
    </w:p>
    <w:p w14:paraId="53A2A9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实操任务：</w:t>
      </w:r>
    </w:p>
    <w:p w14:paraId="4DE566C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基于已有电机控制基础，搭建“位置+速度”双闭环PID控制：以编码器反馈为位置信号，电机转速为速度信号，调试参数使电机定位误差≤3%（适配机器人关节精准控制，如T字形台阶攀爬时的关节角度控制）。</w:t>
      </w:r>
    </w:p>
    <w:p w14:paraId="04ACE1B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针对赛事机器人类型（全足式/轮腿式）设计基础步态：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全足式（如四足）：基于FreeRTOS创建“步态生成+关节控制”任务，实现对角步态，通过按键中断切换机器人前进/后退/转向，步态周期可调节（初步目标：连续行走10米无卡顿）。</w:t>
      </w:r>
    </w:p>
    <w:p w14:paraId="2AC3557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轮腿式：需加入“摆腿动作”控制逻辑（符合规则“支撑相占比≤60%”），编写摆腿角度计算代码，确保轮子驱动与腿关节运动协同，避免全程依赖轮子驱动。</w:t>
      </w:r>
    </w:p>
    <w:p w14:paraId="3C1326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串口指令扩展：编写上位机控制程序，可通过串口发送“步态参数（步长、周期）”“电机目标角度”等指令，实时调整机器人运动状态，便于后续调试。</w:t>
      </w:r>
    </w:p>
    <w:p w14:paraId="0C7AA3E2">
      <w:pPr>
        <w:spacing w:before="240" w:after="120" w:line="288" w:lineRule="auto"/>
        <w:ind w:left="0"/>
        <w:jc w:val="left"/>
        <w:outlineLvl w:val="4"/>
      </w:pPr>
      <w:bookmarkStart w:id="6" w:name="heading_6"/>
      <w:r>
        <w:rPr>
          <w:rFonts w:ascii="Arial" w:hAnsi="Arial" w:eastAsia="等线" w:cs="Arial"/>
          <w:b/>
          <w:sz w:val="24"/>
        </w:rPr>
        <w:t>3. 任务赛感知基础适配（2周）</w:t>
      </w:r>
      <w:bookmarkEnd w:id="6"/>
    </w:p>
    <w:p w14:paraId="781606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核心内容：视觉传感器选型与基础通信、颜色识别赛事化优化</w:t>
      </w:r>
    </w:p>
    <w:p w14:paraId="00E5FA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实操任务：</w:t>
      </w:r>
    </w:p>
    <w:p w14:paraId="2252800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选型并调试视觉摄像头（如OV7725、USB摄像头），通过串口/SPI与STM32主控板通信，实现图像数据实时传输（目标：单帧图像传输延迟≤200ms）。</w:t>
      </w:r>
    </w:p>
    <w:p w14:paraId="14407D8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颜色识别算法：针对任务赛归位区颜色（绿色-食品、灰色-工具、蓝色-仪器、红色-药品），在OpenCV基础上加入“光照补偿”“颜色阈值动态调整”功能，在不同光照环境下（模拟场馆强光/阴影）识别准确率≥95%，并通过串口将识别结果（如“绿色归位区-坐标X:XXX,Y:XXX”）发送给主控板。</w:t>
      </w:r>
    </w:p>
    <w:p w14:paraId="01063DA9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阶段产出</w:t>
      </w:r>
      <w:bookmarkEnd w:id="7"/>
    </w:p>
    <w:p w14:paraId="10894F2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赛事适配的主控板1块（含急停接口、多传感器接口）、合规电源系统1套（含电池、降压模块），配套嘉立创EDA设计的原理图与PCB文件。</w:t>
      </w:r>
    </w:p>
    <w:p w14:paraId="6487DE6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双闭环PID控制代码、基础步态控制代码（含FreeRTOS任务配置），机器人可完成前进/后退/转向。</w:t>
      </w:r>
    </w:p>
    <w:p w14:paraId="54FDA24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视觉颜色识别程序（适配任务赛归位区颜色），可输出识别结果与坐标信息。</w:t>
      </w:r>
    </w:p>
    <w:p w14:paraId="5B04576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第二阶段：模块攻坚期（2月-3月，2个月）（基于进阶基础调整）</w:t>
      </w:r>
      <w:bookmarkEnd w:id="8"/>
    </w:p>
    <w:p w14:paraId="7B1A733A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核心目标</w:t>
      </w:r>
      <w:bookmarkEnd w:id="9"/>
    </w:p>
    <w:p w14:paraId="1D114F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聚焦赛事核心难点，突破“障碍赛越障控制”“任务赛全自主感知决策”模块，实现单一模块的赛事级功能，同步强化硬件可靠性设计（嘉立创EDA适配）。</w:t>
      </w:r>
    </w:p>
    <w:p w14:paraId="45A636A1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具体任务</w:t>
      </w:r>
      <w:bookmarkEnd w:id="10"/>
    </w:p>
    <w:p w14:paraId="5E704C72">
      <w:pPr>
        <w:spacing w:before="240" w:after="120" w:line="288" w:lineRule="auto"/>
        <w:ind w:left="0"/>
        <w:jc w:val="left"/>
        <w:outlineLvl w:val="4"/>
      </w:pPr>
      <w:bookmarkStart w:id="11" w:name="heading_11"/>
      <w:r>
        <w:rPr>
          <w:rFonts w:ascii="Arial" w:hAnsi="Arial" w:eastAsia="等线" w:cs="Arial"/>
          <w:b/>
          <w:sz w:val="24"/>
        </w:rPr>
        <w:t>1. 障碍赛专项控制模块（4周）</w:t>
      </w:r>
      <w:bookmarkEnd w:id="11"/>
    </w:p>
    <w:p w14:paraId="1AF3DC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核心内容：障碍越障姿态控制、故障应急逻辑适配</w:t>
      </w:r>
    </w:p>
    <w:p w14:paraId="36D5FB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实操任务：</w:t>
      </w:r>
    </w:p>
    <w:p w14:paraId="2A37F5B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针对高频障碍设计专项控制算法：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直角绕杆：基于编码器定位与视觉辅助，计算机器人与竖杆的距离，编写“绕杆路径规划”代码，确保机器人从必达区出发，绕杆后进入另一必达区（符合越障成功定义），通过PID调整转向角度，避免碰撞竖杆。</w:t>
      </w:r>
    </w:p>
    <w:p w14:paraId="0DB4269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斜坡/木桥：采集斜坡角度（可通过倾角传感器辅助），调整机器人重心（如全足式通过抬高前腿/后腿，轮腿式调整摆腿高度），编写“斜坡上行/下行”速度控制代码，确保行走距离≥1米（符合斜坡越障要求），无打滑或倾倒。</w:t>
      </w:r>
    </w:p>
    <w:p w14:paraId="7E5AB2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应急逻辑编写：基于规则“机器人摔倒需申请修复后从原地出发”，在代码中加入“姿态异常检测”（通过陀螺仪判断机器人是否倾倒），触发异常后自动停止电机，发送“故障信号”至上位机，便于参赛队员快速申请处理。</w:t>
      </w:r>
    </w:p>
    <w:p w14:paraId="3300DC32">
      <w:pPr>
        <w:spacing w:before="240" w:after="120" w:line="288" w:lineRule="auto"/>
        <w:ind w:left="0"/>
        <w:jc w:val="left"/>
        <w:outlineLvl w:val="4"/>
      </w:pPr>
      <w:bookmarkStart w:id="12" w:name="heading_12"/>
      <w:r>
        <w:rPr>
          <w:rFonts w:ascii="Arial" w:hAnsi="Arial" w:eastAsia="等线" w:cs="Arial"/>
          <w:b/>
          <w:sz w:val="24"/>
        </w:rPr>
        <w:t>2. 任务赛全自主感知决策模块（4周）</w:t>
      </w:r>
      <w:bookmarkEnd w:id="12"/>
    </w:p>
    <w:p w14:paraId="4D523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核心内容：物资箱识别与分类、智力题解析、归位区定位</w:t>
      </w:r>
    </w:p>
    <w:p w14:paraId="3B82B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实操任务：</w:t>
      </w:r>
    </w:p>
    <w:p w14:paraId="4C2DBBE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箱标识贴识别：在颜色识别基础上，加入“文字匹配”（如识别“食品”“工具”文字），使用Tesseract-OCR提取物资箱标识贴文字，与预设类别匹配，实现“颜色+文字”双重验证（避免单一颜色识别误判，符合任务赛“识别4类物资箱”要求），识别准确率≥98%。</w:t>
      </w:r>
    </w:p>
    <w:p w14:paraId="239CADA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力题解析：搭建“摄像头拍摄→图像预处理→字符识别→四则运算”流程，针对规则中“智力题目显示区”（尺寸≥1600mm×900mm），优化图像裁剪与字符分割算法，确保能准确识别“加减乘除”符号与数字，编写计算代码并对结果“对4取模”，确定高分区编号（如结果为5，5 mod4=1，对应1号归位区）。</w:t>
      </w:r>
    </w:p>
    <w:p w14:paraId="614AFE0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归位区定位：结合视觉识别的归位区坐标与机器人里程计定位，计算机器人与目标归位区的距离和角度，生成移动路径，编写“路径跟踪”代码，确保机器人能精准移动至归位区（误差≤50mm，避免物资箱压线出界）。</w:t>
      </w:r>
    </w:p>
    <w:p w14:paraId="6EF8BF81">
      <w:pPr>
        <w:spacing w:before="240" w:after="120" w:line="288" w:lineRule="auto"/>
        <w:ind w:left="0"/>
        <w:jc w:val="left"/>
        <w:outlineLvl w:val="4"/>
      </w:pPr>
      <w:bookmarkStart w:id="13" w:name="heading_13"/>
      <w:r>
        <w:rPr>
          <w:rFonts w:ascii="Arial" w:hAnsi="Arial" w:eastAsia="等线" w:cs="Arial"/>
          <w:b/>
          <w:sz w:val="24"/>
        </w:rPr>
        <w:t>3. 硬件可靠性强化（2周，嘉立创EDA适配）</w:t>
      </w:r>
      <w:bookmarkEnd w:id="13"/>
    </w:p>
    <w:p w14:paraId="59CAA7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实操任务：</w:t>
      </w:r>
    </w:p>
    <w:p w14:paraId="584114D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控板抗干扰优化（嘉立创EDA）：在现有PCB基础上，通过嘉立创EDA的“图层”功能强化接地铜皮覆盖，在电机驱动芯片、STM32电源引脚旁增加高频滤波电容（0.01μF）；使用嘉立创EDA的“3D视图”功能检查器件布局，避免电机驱动模块与传感器接口距离过近导致干扰。</w:t>
      </w:r>
    </w:p>
    <w:p w14:paraId="3C1E9C7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部件冗余设计：利用嘉立创EDA设计备用主控板原理图（复用现有设计，简化非核心接口），准备1-2块备用主控板；为电机驱动模块、摄像头通信接口设计备用接口，在PCB上预留位置，制定“10分钟快速更换”流程（应对比赛中硬件故障）。</w:t>
      </w:r>
    </w:p>
    <w:p w14:paraId="66CB956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硬件可靠性测试：测试机器人运动时（电机启动、转向）主控板供电电压稳定性，避免电压波动导致程序死机；模拟比赛环境（震动、粉尘），测试接口插拔可靠性。</w:t>
      </w:r>
    </w:p>
    <w:p w14:paraId="3A2CE7CA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阶段产出</w:t>
      </w:r>
      <w:bookmarkEnd w:id="14"/>
    </w:p>
    <w:p w14:paraId="2544463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障碍赛3-4类核心障碍的越障控制代码（如直角绕杆、斜坡、木桥），故障应急处理程序。</w:t>
      </w:r>
    </w:p>
    <w:p w14:paraId="68F3D67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任务赛“物资箱识别-智力题解析-归位区定位”全流程感知代码，可输出高分区编号与目标归位区坐标。</w:t>
      </w:r>
    </w:p>
    <w:p w14:paraId="311377A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抗干扰优化后的主控板（含嘉立创EDA设计文件）与备用硬件套装，硬件可靠性测试报告（连续运行2小时无故障）。</w:t>
      </w:r>
    </w:p>
    <w:p w14:paraId="3E8657A7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第三阶段：系统集成期（4月-5月，2个月）</w:t>
      </w:r>
      <w:bookmarkEnd w:id="15"/>
    </w:p>
    <w:p w14:paraId="61D3C183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核心目标</w:t>
      </w:r>
      <w:bookmarkEnd w:id="16"/>
    </w:p>
    <w:p w14:paraId="264F2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整合“硬件-控制-感知”模块，实现机器人完整功能，完成赛事全流程调试，重点解决模块联调中的兼容性问题。</w:t>
      </w:r>
    </w:p>
    <w:p w14:paraId="367C2ACF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具体任务</w:t>
      </w:r>
      <w:bookmarkEnd w:id="17"/>
    </w:p>
    <w:p w14:paraId="4D5F112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模块联调（4周）：实现“感知-决策-执行”闭环，优化障碍赛各障碍越障参数，确保每类障碍越障成功率≥80%；重点解决模块通信延迟、电机失步、识别误判等问题，加入异常处理代码。</w:t>
      </w:r>
    </w:p>
    <w:p w14:paraId="2905E68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合规性与性能优化（3周）：核对机器人尺寸、重量、电源电压等合规性参数；优化系统稳定性，连续运行3分钟无故障；轮腿式机器人需再次确认“摆腿动作”符合规则要求。</w:t>
      </w:r>
    </w:p>
    <w:p w14:paraId="673A2B8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模拟比赛（1周）：搭建模拟场地，进行3次以上全流程模拟比赛，记录得分、用时，优化薄弱环节。</w:t>
      </w:r>
    </w:p>
    <w:p w14:paraId="5767A2AE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阶段产出</w:t>
      </w:r>
      <w:bookmarkEnd w:id="18"/>
    </w:p>
    <w:p w14:paraId="6890601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完整机器人电控系统（硬件+软件），可独立完成障碍赛/任务赛全流程。</w:t>
      </w:r>
    </w:p>
    <w:p w14:paraId="07E92EF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模拟比赛报告1份（含得分、故障分析、优化方案）、中期检查材料（含嘉立创EDA设计的机械设计图、电路原理图、控制程序框图等）。</w:t>
      </w:r>
    </w:p>
    <w:p w14:paraId="114ACADB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第四阶段：赛前冲刺期（6月，1个月）</w:t>
      </w:r>
      <w:bookmarkEnd w:id="19"/>
    </w:p>
    <w:p w14:paraId="0E2D8E8F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核心目标</w:t>
      </w:r>
      <w:bookmarkEnd w:id="20"/>
    </w:p>
    <w:p w14:paraId="140523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强化系统稳定性，完善赛前准备，确保比赛顺利进行。</w:t>
      </w:r>
    </w:p>
    <w:p w14:paraId="1504FDC5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具体任务</w:t>
      </w:r>
      <w:bookmarkEnd w:id="21"/>
    </w:p>
    <w:p w14:paraId="66E9BEA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稳定性强化（2周）：高强度测试机器人连续运行1小时无故障；模拟场地干扰，优化算法鲁棒性；完善备用方案，准备备用硬件与快速更换流程。</w:t>
      </w:r>
    </w:p>
    <w:p w14:paraId="661571E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规则复核与安全检查（1周）：再次精读规则，确认无违规设计；检查急停按钮、安全防护措施，确保通过赛前安全检查。</w:t>
      </w:r>
    </w:p>
    <w:p w14:paraId="0951D8F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团队配合演练（1周）：与机械组、操作手配合，演练赛事全流程，明确分工。</w:t>
      </w:r>
    </w:p>
    <w:p w14:paraId="2E0A8494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阶段产出</w:t>
      </w:r>
      <w:bookmarkEnd w:id="22"/>
    </w:p>
    <w:p w14:paraId="1094F38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最终版参赛机器人（电控系统稳定）、赛前准备清单（设备、调试流程）、团队分工手册。</w:t>
      </w:r>
    </w:p>
    <w:p w14:paraId="06951D5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83B0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89C9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24"/>
  </w:num>
  <w:num w:numId="3">
    <w:abstractNumId w:val="7"/>
  </w:num>
  <w:num w:numId="4">
    <w:abstractNumId w:val="5"/>
  </w:num>
  <w:num w:numId="5">
    <w:abstractNumId w:val="14"/>
  </w:num>
  <w:num w:numId="6">
    <w:abstractNumId w:val="17"/>
  </w:num>
  <w:num w:numId="7">
    <w:abstractNumId w:val="28"/>
  </w:num>
  <w:num w:numId="8">
    <w:abstractNumId w:val="13"/>
  </w:num>
  <w:num w:numId="9">
    <w:abstractNumId w:val="1"/>
  </w:num>
  <w:num w:numId="10">
    <w:abstractNumId w:val="18"/>
  </w:num>
  <w:num w:numId="11">
    <w:abstractNumId w:val="25"/>
  </w:num>
  <w:num w:numId="12">
    <w:abstractNumId w:val="8"/>
  </w:num>
  <w:num w:numId="13">
    <w:abstractNumId w:val="22"/>
  </w:num>
  <w:num w:numId="14">
    <w:abstractNumId w:val="12"/>
  </w:num>
  <w:num w:numId="15">
    <w:abstractNumId w:val="16"/>
  </w:num>
  <w:num w:numId="16">
    <w:abstractNumId w:val="11"/>
  </w:num>
  <w:num w:numId="17">
    <w:abstractNumId w:val="10"/>
  </w:num>
  <w:num w:numId="18">
    <w:abstractNumId w:val="3"/>
  </w:num>
  <w:num w:numId="19">
    <w:abstractNumId w:val="21"/>
  </w:num>
  <w:num w:numId="20">
    <w:abstractNumId w:val="26"/>
  </w:num>
  <w:num w:numId="21">
    <w:abstractNumId w:val="15"/>
  </w:num>
  <w:num w:numId="22">
    <w:abstractNumId w:val="20"/>
  </w:num>
  <w:num w:numId="23">
    <w:abstractNumId w:val="4"/>
  </w:num>
  <w:num w:numId="24">
    <w:abstractNumId w:val="30"/>
  </w:num>
  <w:num w:numId="25">
    <w:abstractNumId w:val="29"/>
  </w:num>
  <w:num w:numId="26">
    <w:abstractNumId w:val="6"/>
  </w:num>
  <w:num w:numId="27">
    <w:abstractNumId w:val="27"/>
  </w:num>
  <w:num w:numId="28">
    <w:abstractNumId w:val="2"/>
  </w:num>
  <w:num w:numId="29">
    <w:abstractNumId w:val="19"/>
  </w:num>
  <w:num w:numId="30">
    <w:abstractNumId w:val="0"/>
  </w:num>
  <w:num w:numId="31">
    <w:abstractNumId w:val="23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00F1D98"/>
    <w:rsid w:val="22E5648C"/>
    <w:rsid w:val="36CE41AA"/>
    <w:rsid w:val="670E76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3633</Words>
  <Characters>3910</Characters>
  <TotalTime>86</TotalTime>
  <ScaleCrop>false</ScaleCrop>
  <LinksUpToDate>false</LinksUpToDate>
  <CharactersWithSpaces>3933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2025-11-30T02:27:00Z</dcterms:created>
  <dc:creator>Apache POI</dc:creator>
  <cp:lastModifiedBy>黄益鹏</cp:lastModifiedBy>
  <dcterms:modified xsi:type="dcterms:W3CDTF">2025-11-30T04:24:34Z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eyJoZGlkIjoiMDI3MTYxMTcxMzc1OTIwMWFlOGQ5MTQzZmRhZjUyMmMiLCJ1c2VySWQiOiI4NzQ0NDY1NjIifQ==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EB5F03105D704053B2AB53F2CBD279B7_12</vt:lpwstr>
  </property>
</Properties>
</file>