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队长范睿锐的26赛季工作日志第十三周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2025.12.1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补全宇树的通讯代码，实现多电机同时通讯。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怒学CRC校验CRC-16-CCITT型表。大成好吧，有表我都可以亲自算（doge），包括其他型的。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2025.12.2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记录一下都吃了哪些脏东西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8763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39102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46685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事实证明，AI纯sb，通义、deepseek、kimi都是，想让他们帮忙根据已有数据算CRC校验表就别想了，每一个成功过，上面三张截图就是教训。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宇树，有正经校验和回传了。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2025.12.3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成体系的读取不同id（0~11）不同huart（1~4）的电机，规则如下：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&amp;huart1：0，1，2，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&amp;huart2：3，4，5，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&amp;huart3：6，7，8，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&amp;huart4：9，10，11，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当我输入值通过了CRC校验后，会将（id+3）/ 3即可得对应的串口的序号。这样就可以用我的静态全局结构体Motor_instance[0~11]去存储不同电机的当前T，W，Pos，以及前20次的T，W，Pos，当然还有总次数。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目前可以多485线、多电机一起运行并接收回传了，代码已上传Github，欢迎享用。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2025.12.6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与整个视觉组进行了上下位机的代码接口讨论，结论如下：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1，上位机进行全局地图规划；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2，下位机只提供运动底盘指令接口（↑、↓）、机械臂末端坐标、反馈身体（位姿roll、pitch，底盘高h）；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3，多次过程中校准，视觉先尝试做闭环矫正，如果失败了，那么就下位机加上里程计去进行闭环；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写了招商引资小组的宣传手册——赛事介绍+战队优势，去给闫高翔写完整宣传册做参考。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文件已经上传git。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2025.12.7</w:t>
      </w:r>
      <w:bookmarkEnd w:id="4"/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下午14：50~16：00开全员会，具体讨论诸多如图，结果如下：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1，</w:t>
            </w:r>
            <w:r>
              <w:rPr>
                <w:rFonts w:eastAsia="等线" w:ascii="Arial" w:cs="Arial" w:hAnsi="Arial"/>
                <w:sz w:val="22"/>
              </w:rPr>
              <w:t>实验室出勤，打卡机制采用自觉填写表格的形式，并且只要在工作状态就算打卡的允许范围；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2，</w:t>
            </w:r>
            <w:r>
              <w:rPr>
                <w:rFonts w:eastAsia="等线" w:ascii="Arial" w:cs="Arial" w:hAnsi="Arial"/>
                <w:sz w:val="22"/>
              </w:rPr>
              <w:t>多数人（17：4）认为GSing的月报可采用，进行每四周的日志事件汇总，并且全体认为月报不进行自评；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3，</w:t>
            </w:r>
            <w:r>
              <w:rPr>
                <w:rFonts w:eastAsia="等线" w:ascii="Arial" w:cs="Arial" w:hAnsi="Arial"/>
                <w:sz w:val="22"/>
              </w:rPr>
              <w:t>引出一队贡献度分配，数据如下：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技术：任务。8/2（9人），8.5/1.5（3人）；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先排赛项（2人）先排技术组（9人）；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按技术组分配。机械：电控：硬件：视觉=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3：3：2：2（许K、唐T、朱C、贺LW、姚YY、张HM、田J）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3：3：2.2：1.8（张YF、罗HY）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按赛项分配。障碍赛：任务赛=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3：7（蓝JQ）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4：6（张HM）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5：5（朱C）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4，</w:t>
            </w:r>
            <w:r>
              <w:rPr>
                <w:rFonts w:eastAsia="等线" w:ascii="Arial" w:cs="Arial" w:hAnsi="Arial"/>
                <w:sz w:val="22"/>
              </w:rPr>
              <w:t>周例会，日常拷打视觉、硬件、机械组（有所体谅；大力dis田、范），表扬视觉组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5，</w:t>
            </w:r>
            <w:r>
              <w:rPr>
                <w:rFonts w:eastAsia="等线" w:ascii="Arial" w:cs="Arial" w:hAnsi="Arial"/>
                <w:sz w:val="22"/>
              </w:rPr>
              <w:t>启动招商引资小组，人员如下：闫高翔、范睿锐、钟毅伟。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476500" cy="1562100"/>
                  <wp:docPr id="3" name="Drawing 3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1562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152775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下午16：20~18：00进行了电控、硬件组的电机、通讯培训，并且与罗淏阳讨论任务赛的板子设计：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1，至少4路RS485，多预留1~2路；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2，至少3路CAN，多预留1路；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3，与上位机的通讯，可能串口？（与视觉讨论去）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4，STM32H723VGT6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9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media/image4.png" Type="http://schemas.openxmlformats.org/officeDocument/2006/relationships/image"/><Relationship Id="rId8" Target="media/image5.png" Type="http://schemas.openxmlformats.org/officeDocument/2006/relationships/image"/><Relationship Id="rId9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2025-12-07T14:55:46Z</dcterms:created>
  <dc:creator>Apache POI</dc:creator>
</cp:coreProperties>
</file>