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24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A Novel approach for Bankruptcy Detection Using Convolutional Neural Network compared with kNN</w:t>
      </w:r>
    </w:p>
    <w:p w:rsidR="00000000" w:rsidDel="00000000" w:rsidP="00000000" w:rsidRDefault="00000000" w:rsidRPr="00000000" w14:paraId="00000002">
      <w:pPr>
        <w:ind w:right="1380"/>
        <w:jc w:val="both"/>
        <w:rPr>
          <w:rFonts w:ascii="Times New Roman" w:cs="Times New Roman" w:eastAsia="Times New Roman" w:hAnsi="Times New Roman"/>
          <w:sz w:val="24"/>
          <w:szCs w:val="24"/>
          <w:vertAlign w:val="superscript"/>
        </w:rPr>
      </w:pPr>
      <w:r w:rsidDel="00000000" w:rsidR="00000000" w:rsidRPr="00000000">
        <w:rPr>
          <w:rFonts w:ascii="Times New Roman" w:cs="Times New Roman" w:eastAsia="Times New Roman" w:hAnsi="Times New Roman"/>
          <w:sz w:val="24"/>
          <w:szCs w:val="24"/>
          <w:rtl w:val="0"/>
        </w:rPr>
        <w:t xml:space="preserve">                                         F ABDUL RAHMAN</w:t>
      </w:r>
      <w:r w:rsidDel="00000000" w:rsidR="00000000" w:rsidRPr="00000000">
        <w:rPr>
          <w:rFonts w:ascii="Times New Roman" w:cs="Times New Roman" w:eastAsia="Times New Roman" w:hAnsi="Times New Roman"/>
          <w:sz w:val="24"/>
          <w:szCs w:val="24"/>
          <w:vertAlign w:val="superscript"/>
          <w:rtl w:val="0"/>
        </w:rPr>
        <w:t xml:space="preserve">1 </w:t>
      </w:r>
      <w:r w:rsidDel="00000000" w:rsidR="00000000" w:rsidRPr="00000000">
        <w:rPr>
          <w:rFonts w:ascii="Times New Roman" w:cs="Times New Roman" w:eastAsia="Times New Roman" w:hAnsi="Times New Roman"/>
          <w:sz w:val="24"/>
          <w:szCs w:val="24"/>
          <w:rtl w:val="0"/>
        </w:rPr>
        <w:t xml:space="preserve">, Dr.A MANIMARAN</w:t>
      </w:r>
      <w:r w:rsidDel="00000000" w:rsidR="00000000" w:rsidRPr="00000000">
        <w:rPr>
          <w:rFonts w:ascii="Times New Roman" w:cs="Times New Roman" w:eastAsia="Times New Roman" w:hAnsi="Times New Roman"/>
          <w:sz w:val="24"/>
          <w:szCs w:val="24"/>
          <w:vertAlign w:val="superscript"/>
          <w:rtl w:val="0"/>
        </w:rPr>
        <w:t xml:space="preserve">2</w:t>
      </w:r>
    </w:p>
    <w:p w:rsidR="00000000" w:rsidDel="00000000" w:rsidP="00000000" w:rsidRDefault="00000000" w:rsidRPr="00000000" w14:paraId="00000003">
      <w:pPr>
        <w:spacing w:after="240" w:before="240" w:lineRule="auto"/>
        <w:rPr>
          <w:rFonts w:ascii="Times New Roman" w:cs="Times New Roman" w:eastAsia="Times New Roman" w:hAnsi="Times New Roman"/>
          <w:sz w:val="24"/>
          <w:szCs w:val="24"/>
          <w:vertAlign w:val="superscript"/>
        </w:rPr>
      </w:pPr>
      <w:r w:rsidDel="00000000" w:rsidR="00000000" w:rsidRPr="00000000">
        <w:rPr>
          <w:rFonts w:ascii="Times New Roman" w:cs="Times New Roman" w:eastAsia="Times New Roman" w:hAnsi="Times New Roman"/>
          <w:sz w:val="24"/>
          <w:szCs w:val="24"/>
          <w:vertAlign w:val="superscript"/>
          <w:rtl w:val="0"/>
        </w:rPr>
        <w:br w:type="textWrapping"/>
        <w:br w:type="textWrapping"/>
        <w:br w:type="textWrapping"/>
      </w:r>
    </w:p>
    <w:p w:rsidR="00000000" w:rsidDel="00000000" w:rsidP="00000000" w:rsidRDefault="00000000" w:rsidRPr="00000000" w14:paraId="00000004">
      <w:pPr>
        <w:ind w:right="1380"/>
        <w:jc w:val="both"/>
        <w:rPr>
          <w:rFonts w:ascii="Times New Roman" w:cs="Times New Roman" w:eastAsia="Times New Roman" w:hAnsi="Times New Roman"/>
          <w:sz w:val="24"/>
          <w:szCs w:val="24"/>
          <w:vertAlign w:val="superscript"/>
        </w:rPr>
      </w:pPr>
      <w:r w:rsidDel="00000000" w:rsidR="00000000" w:rsidRPr="00000000">
        <w:rPr>
          <w:rFonts w:ascii="Times New Roman" w:cs="Times New Roman" w:eastAsia="Times New Roman" w:hAnsi="Times New Roman"/>
          <w:sz w:val="24"/>
          <w:szCs w:val="24"/>
          <w:rtl w:val="0"/>
        </w:rPr>
        <w:t xml:space="preserve">F ABDUL RAHMAN</w:t>
      </w:r>
      <w:r w:rsidDel="00000000" w:rsidR="00000000" w:rsidRPr="00000000">
        <w:rPr>
          <w:rFonts w:ascii="Times New Roman" w:cs="Times New Roman" w:eastAsia="Times New Roman" w:hAnsi="Times New Roman"/>
          <w:sz w:val="24"/>
          <w:szCs w:val="24"/>
          <w:vertAlign w:val="superscript"/>
          <w:rtl w:val="0"/>
        </w:rPr>
        <w:t xml:space="preserve">1</w:t>
      </w:r>
    </w:p>
    <w:p w:rsidR="00000000" w:rsidDel="00000000" w:rsidP="00000000" w:rsidRDefault="00000000" w:rsidRPr="00000000" w14:paraId="00000005">
      <w:pPr>
        <w:ind w:right="13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Scholar,</w:t>
      </w:r>
    </w:p>
    <w:p w:rsidR="00000000" w:rsidDel="00000000" w:rsidP="00000000" w:rsidRDefault="00000000" w:rsidRPr="00000000" w14:paraId="00000006">
      <w:pPr>
        <w:ind w:right="40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Department of Artificial Intelligence and Data Science, </w:t>
      </w:r>
    </w:p>
    <w:p w:rsidR="00000000" w:rsidDel="00000000" w:rsidP="00000000" w:rsidRDefault="00000000" w:rsidRPr="00000000" w14:paraId="00000007">
      <w:pPr>
        <w:ind w:right="50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Saveetha School of Engineering,</w:t>
      </w:r>
    </w:p>
    <w:p w:rsidR="00000000" w:rsidDel="00000000" w:rsidP="00000000" w:rsidRDefault="00000000" w:rsidRPr="00000000" w14:paraId="00000008">
      <w:pPr>
        <w:ind w:right="13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Saveetha Institute of Medical and Technical Sciences,</w:t>
      </w:r>
    </w:p>
    <w:p w:rsidR="00000000" w:rsidDel="00000000" w:rsidP="00000000" w:rsidRDefault="00000000" w:rsidRPr="00000000" w14:paraId="00000009">
      <w:pPr>
        <w:ind w:right="13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Saveetha University, Chennai, Tamil Nadu, India, Pincode:602105.</w:t>
      </w:r>
    </w:p>
    <w:p w:rsidR="00000000" w:rsidDel="00000000" w:rsidP="00000000" w:rsidRDefault="00000000" w:rsidRPr="00000000" w14:paraId="0000000A">
      <w:pPr>
        <w:ind w:right="1380"/>
        <w:jc w:val="both"/>
        <w:rPr>
          <w:rFonts w:ascii="Times New Roman" w:cs="Times New Roman" w:eastAsia="Times New Roman" w:hAnsi="Times New Roman"/>
          <w:sz w:val="24"/>
          <w:szCs w:val="24"/>
        </w:rPr>
      </w:pPr>
      <w:hyperlink r:id="rId6">
        <w:r w:rsidDel="00000000" w:rsidR="00000000" w:rsidRPr="00000000">
          <w:rPr>
            <w:rFonts w:ascii="Times New Roman" w:cs="Times New Roman" w:eastAsia="Times New Roman" w:hAnsi="Times New Roman"/>
            <w:color w:val="1155cc"/>
            <w:sz w:val="24"/>
            <w:szCs w:val="24"/>
            <w:u w:val="single"/>
            <w:rtl w:val="0"/>
          </w:rPr>
          <w:t xml:space="preserve">192124162.sse@saveetha.com</w:t>
        </w:r>
      </w:hyperlink>
      <w:r w:rsidDel="00000000" w:rsidR="00000000" w:rsidRPr="00000000">
        <w:rPr>
          <w:rtl w:val="0"/>
        </w:rPr>
      </w:r>
    </w:p>
    <w:p w:rsidR="00000000" w:rsidDel="00000000" w:rsidP="00000000" w:rsidRDefault="00000000" w:rsidRPr="00000000" w14:paraId="0000000B">
      <w:pPr>
        <w:spacing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ind w:right="13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Dr.A MANIMARAN</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D">
      <w:pPr>
        <w:ind w:right="13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Guide, Corresponding Author,</w:t>
      </w:r>
    </w:p>
    <w:p w:rsidR="00000000" w:rsidDel="00000000" w:rsidP="00000000" w:rsidRDefault="00000000" w:rsidRPr="00000000" w14:paraId="0000000E">
      <w:pPr>
        <w:ind w:right="32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Department of Applied Machine Learning,</w:t>
      </w:r>
    </w:p>
    <w:p w:rsidR="00000000" w:rsidDel="00000000" w:rsidP="00000000" w:rsidRDefault="00000000" w:rsidRPr="00000000" w14:paraId="0000000F">
      <w:pPr>
        <w:ind w:right="58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Saveetha School of Engineering,</w:t>
      </w:r>
    </w:p>
    <w:p w:rsidR="00000000" w:rsidDel="00000000" w:rsidP="00000000" w:rsidRDefault="00000000" w:rsidRPr="00000000" w14:paraId="00000010">
      <w:pPr>
        <w:ind w:right="13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Saveetha Institute of Medical and Technical Sciences,</w:t>
      </w:r>
    </w:p>
    <w:p w:rsidR="00000000" w:rsidDel="00000000" w:rsidP="00000000" w:rsidRDefault="00000000" w:rsidRPr="00000000" w14:paraId="00000011">
      <w:pPr>
        <w:ind w:right="13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Saveetha University, Chennai, Tamil Nadu, India, Pincode:602105.</w:t>
      </w:r>
    </w:p>
    <w:p w:rsidR="00000000" w:rsidDel="00000000" w:rsidP="00000000" w:rsidRDefault="00000000" w:rsidRPr="00000000" w14:paraId="00000012">
      <w:pPr>
        <w:ind w:right="1380"/>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color w:val="1155cc"/>
          <w:sz w:val="24"/>
          <w:szCs w:val="24"/>
          <w:u w:val="single"/>
          <w:rtl w:val="0"/>
        </w:rPr>
        <w:t xml:space="preserve">manimarana.see@saveetha.com</w:t>
      </w:r>
    </w:p>
    <w:p w:rsidR="00000000" w:rsidDel="00000000" w:rsidP="00000000" w:rsidRDefault="00000000" w:rsidRPr="00000000" w14:paraId="00000013">
      <w:pPr>
        <w:ind w:right="138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ind w:right="138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ind w:right="138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ind w:right="138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ind w:right="138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ind w:right="138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ind w:right="138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ind w:right="138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ind w:right="138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ind w:right="138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ind w:right="138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Keywords</w:t>
      </w:r>
      <w:r w:rsidDel="00000000" w:rsidR="00000000" w:rsidRPr="00000000">
        <w:rPr>
          <w:rFonts w:ascii="Times New Roman" w:cs="Times New Roman" w:eastAsia="Times New Roman" w:hAnsi="Times New Roman"/>
          <w:sz w:val="24"/>
          <w:szCs w:val="24"/>
          <w:rtl w:val="0"/>
        </w:rPr>
        <w:t xml:space="preserve">: Bankruptcy , loss , gain , accuracy , Convolutional Neural Network , KNN , detection.</w:t>
      </w:r>
    </w:p>
    <w:p w:rsidR="00000000" w:rsidDel="00000000" w:rsidP="00000000" w:rsidRDefault="00000000" w:rsidRPr="00000000" w14:paraId="00000020">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ABSTRACT</w:t>
      </w:r>
    </w:p>
    <w:p w:rsidR="00000000" w:rsidDel="00000000" w:rsidP="00000000" w:rsidRDefault="00000000" w:rsidRPr="00000000" w14:paraId="0000002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Aim:</w:t>
      </w:r>
      <w:r w:rsidDel="00000000" w:rsidR="00000000" w:rsidRPr="00000000">
        <w:rPr>
          <w:rFonts w:ascii="Times New Roman" w:cs="Times New Roman" w:eastAsia="Times New Roman" w:hAnsi="Times New Roman"/>
          <w:sz w:val="24"/>
          <w:szCs w:val="24"/>
          <w:rtl w:val="0"/>
        </w:rPr>
        <w:t xml:space="preserve"> The main objective of this study is to improve and raise the precision and accuracy of bankruptcy prediction. </w:t>
      </w:r>
      <w:r w:rsidDel="00000000" w:rsidR="00000000" w:rsidRPr="00000000">
        <w:rPr>
          <w:rFonts w:ascii="Times New Roman" w:cs="Times New Roman" w:eastAsia="Times New Roman" w:hAnsi="Times New Roman"/>
          <w:b w:val="1"/>
          <w:sz w:val="24"/>
          <w:szCs w:val="24"/>
          <w:rtl w:val="0"/>
        </w:rPr>
        <w:t xml:space="preserve">Materials and Methods: </w:t>
      </w:r>
      <w:r w:rsidDel="00000000" w:rsidR="00000000" w:rsidRPr="00000000">
        <w:rPr>
          <w:rFonts w:ascii="Times New Roman" w:cs="Times New Roman" w:eastAsia="Times New Roman" w:hAnsi="Times New Roman"/>
          <w:sz w:val="24"/>
          <w:szCs w:val="24"/>
          <w:rtl w:val="0"/>
        </w:rPr>
        <w:t xml:space="preserve">This research paper explores the application of Convolutional Neural Networks (CNNs) for bankruptcy detection using financial data. The dataset used in this study consists of 93 dimensions, including various financial features related to bankruptcy detection. The primary objective is to develop a model that can accurately predict bankruptcy based on these features. The dataset is preprocessed by standardising the features using the Standard Scaler from scikit-learn. The data is then split into training and test sets with a ratio of 80:20. The training data is reshaped to fit the input shape of the CNN. The CNN model architecture consists of a single Conv1D layer with 32 filters and a kernel size of 3, followed by a MaxPooling1D layer with a pool size of 2. This is followed by a Flatten layer to flatten the output of the convolutional layers and two Dense layers with 128 and 1 units, respectively, with ReLU and sigmoid activation functions. The model is compiled using the binary_crossentropy loss function and the Adam optimizer with a learning rate of 0.001. It is trained for 50 epochs with a batch size of 32 and a validation split of 0.2. </w:t>
      </w:r>
      <w:r w:rsidDel="00000000" w:rsidR="00000000" w:rsidRPr="00000000">
        <w:rPr>
          <w:rFonts w:ascii="Times New Roman" w:cs="Times New Roman" w:eastAsia="Times New Roman" w:hAnsi="Times New Roman"/>
          <w:b w:val="1"/>
          <w:sz w:val="24"/>
          <w:szCs w:val="24"/>
          <w:rtl w:val="0"/>
        </w:rPr>
        <w:t xml:space="preserve">Results: </w:t>
      </w:r>
      <w:r w:rsidDel="00000000" w:rsidR="00000000" w:rsidRPr="00000000">
        <w:rPr>
          <w:rFonts w:ascii="Times New Roman" w:cs="Times New Roman" w:eastAsia="Times New Roman" w:hAnsi="Times New Roman"/>
          <w:sz w:val="24"/>
          <w:szCs w:val="24"/>
          <w:rtl w:val="0"/>
        </w:rPr>
        <w:t xml:space="preserve">The Convolutional Neural Network (CNN) model achieved an impressive test accuracy of approximately 85% on the bankruptcy detection task. This result demonstrates the effectiveness of using CNNs for analysing financial data and predicting bankruptcy.</w:t>
      </w:r>
      <w:r w:rsidDel="00000000" w:rsidR="00000000" w:rsidRPr="00000000">
        <w:rPr>
          <w:rFonts w:ascii="Times New Roman" w:cs="Times New Roman" w:eastAsia="Times New Roman" w:hAnsi="Times New Roman"/>
          <w:b w:val="1"/>
          <w:sz w:val="24"/>
          <w:szCs w:val="24"/>
          <w:rtl w:val="0"/>
        </w:rPr>
        <w:t xml:space="preserve">Conclusion:</w:t>
      </w:r>
      <w:r w:rsidDel="00000000" w:rsidR="00000000" w:rsidRPr="00000000">
        <w:rPr>
          <w:rFonts w:ascii="Times New Roman" w:cs="Times New Roman" w:eastAsia="Times New Roman" w:hAnsi="Times New Roman"/>
          <w:sz w:val="24"/>
          <w:szCs w:val="24"/>
          <w:rtl w:val="0"/>
        </w:rPr>
        <w:t xml:space="preserve"> In this study, we have successfully applied a CNN model to the task of bankruptcy detection using financial data. The model showed high accuracy, indicating its potential for practical use in financial risk assessment. The use of CNNs in this context showcases the ability of deep learning algorithms to extract meaningful patterns from complex financial data. Future research could explore further improvements to the model architecture or investigate the use of other deep learning algorithms for similar tasks.</w:t>
      </w:r>
    </w:p>
    <w:p w:rsidR="00000000" w:rsidDel="00000000" w:rsidP="00000000" w:rsidRDefault="00000000" w:rsidRPr="00000000" w14:paraId="0000002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Keywords</w:t>
      </w:r>
      <w:r w:rsidDel="00000000" w:rsidR="00000000" w:rsidRPr="00000000">
        <w:rPr>
          <w:rFonts w:ascii="Times New Roman" w:cs="Times New Roman" w:eastAsia="Times New Roman" w:hAnsi="Times New Roman"/>
          <w:sz w:val="24"/>
          <w:szCs w:val="24"/>
          <w:rtl w:val="0"/>
        </w:rPr>
        <w:t xml:space="preserve">: Bankruptcy Prediction, Financial Distress, Convolutional Neural Networks, Deep Learning, KNN.</w:t>
      </w:r>
    </w:p>
    <w:p w:rsidR="00000000" w:rsidDel="00000000" w:rsidP="00000000" w:rsidRDefault="00000000" w:rsidRPr="00000000" w14:paraId="00000023">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INTRODUCTION</w:t>
      </w:r>
    </w:p>
    <w:p w:rsidR="00000000" w:rsidDel="00000000" w:rsidP="00000000" w:rsidRDefault="00000000" w:rsidRPr="00000000" w14:paraId="0000002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Bankruptcy prediction is a critical task in financial risk assessment, with significant implications for businesses, investors, and financial institutions. Traditional approaches to bankruptcy prediction often rely on statistical and machine learning models that analyse financial ratios and other indicators. However, with the increasing complexity and volume of financial data, there is a growing need for more sophisticated techniques to improve prediction accuracy.Convolutional Neural Networks (CNNs) have shown remarkable success in various domains, including image and text analysis, due to their ability to automatically learn hierarchical representations from data. In this study, we investigate the application of CNNs to bankruptcy prediction using financial data. Specifically, we aim to develop a CNN model that can effectively analyse the complex relationships within financial features and accurately predict the likelihood of bankruptcy.We utilise a dataset with 93 dimensions, containing various financial features related to bankruptcy. The dataset is preprocessed and split into training and test sets. We then construct a CNN architecture consisting of convolutional, pooling, and dense layers to process the financial data and make predictions. The model is trained using the Adam optimizer and binary cross-entropy loss function.The primary objective of this research is to evaluate the performance of CNNs in bankruptcy prediction and compare it with traditional machine learning models. We aim to demonstrate that CNNs can effectively leverage the inherent structure of financial data to improve prediction accuracy. Overall, this study contributes to the growing body of research on deep learning applications in finance and provides insights into the potential of CNNs for bankruptcy prediction.</w:t>
      </w:r>
    </w:p>
    <w:p w:rsidR="00000000" w:rsidDel="00000000" w:rsidP="00000000" w:rsidRDefault="00000000" w:rsidRPr="00000000" w14:paraId="00000025">
      <w:pPr>
        <w:spacing w:after="240" w:befor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6">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MATERIALS AND METHODS</w:t>
      </w:r>
    </w:p>
    <w:p w:rsidR="00000000" w:rsidDel="00000000" w:rsidP="00000000" w:rsidRDefault="00000000" w:rsidRPr="00000000" w14:paraId="0000002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This study was performed at the Machine learning laboratory of Saveetha School of Engineering, SIMATS. In this work, it is divided into 2 groups. Group 1 is of Convolutional Neural Network and Group 2 is of KNN. Totally 20 samples are used and first ten accuracy samples for the Convolutional Neural Network first group and the other ten KNN samples for the second group. The alpha value is 0.05, the beta value is 0.2, the power is 0.80, the effect size is 0.8, the Tail(S) is two, and the Allocation ratio is one</w:t>
      </w:r>
      <w:r w:rsidDel="00000000" w:rsidR="00000000" w:rsidRPr="00000000">
        <w:rPr>
          <w:rtl w:val="0"/>
        </w:rPr>
      </w:r>
    </w:p>
    <w:p w:rsidR="00000000" w:rsidDel="00000000" w:rsidP="00000000" w:rsidRDefault="00000000" w:rsidRPr="00000000" w14:paraId="00000028">
      <w:pPr>
        <w:spacing w:after="240" w:befor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tl w:val="0"/>
        </w:rPr>
        <w:t xml:space="preserve">The Bankruptcy Prediction dataset has been used for this experiment and it is freely downloadable from  (</w:t>
      </w:r>
      <w:hyperlink r:id="rId7">
        <w:r w:rsidDel="00000000" w:rsidR="00000000" w:rsidRPr="00000000">
          <w:rPr>
            <w:rFonts w:ascii="Times New Roman" w:cs="Times New Roman" w:eastAsia="Times New Roman" w:hAnsi="Times New Roman"/>
            <w:sz w:val="24"/>
            <w:szCs w:val="24"/>
            <w:rtl w:val="0"/>
          </w:rPr>
          <w:t xml:space="preserve">www.kaggle.com</w:t>
        </w:r>
      </w:hyperlink>
      <w:r w:rsidDel="00000000" w:rsidR="00000000" w:rsidRPr="00000000">
        <w:rPr>
          <w:rFonts w:ascii="Times New Roman" w:cs="Times New Roman" w:eastAsia="Times New Roman" w:hAnsi="Times New Roman"/>
          <w:sz w:val="24"/>
          <w:szCs w:val="24"/>
          <w:rtl w:val="0"/>
        </w:rPr>
        <w:t xml:space="preserve">) and it contains 6498 samples. </w:t>
      </w:r>
      <w:r w:rsidDel="00000000" w:rsidR="00000000" w:rsidRPr="00000000">
        <w:rPr>
          <w:rFonts w:ascii="Times New Roman" w:cs="Times New Roman" w:eastAsia="Times New Roman" w:hAnsi="Times New Roman"/>
          <w:sz w:val="24"/>
          <w:szCs w:val="24"/>
          <w:highlight w:val="white"/>
          <w:rtl w:val="0"/>
        </w:rPr>
        <w:t xml:space="preserve">With 30% of the dataset used for training and 70% for testing, the dataset is used for both purposes. </w:t>
      </w:r>
      <w:r w:rsidDel="00000000" w:rsidR="00000000" w:rsidRPr="00000000">
        <w:rPr>
          <w:rFonts w:ascii="Times New Roman" w:cs="Times New Roman" w:eastAsia="Times New Roman" w:hAnsi="Times New Roman"/>
          <w:sz w:val="24"/>
          <w:szCs w:val="24"/>
          <w:rtl w:val="0"/>
        </w:rPr>
        <w:t xml:space="preserve">Instead of taking all features, the proposed system utilises selected features and identifies the bug presented in the code during the development phase</w:t>
      </w:r>
      <w:r w:rsidDel="00000000" w:rsidR="00000000" w:rsidRPr="00000000">
        <w:rPr>
          <w:rFonts w:ascii="Times New Roman" w:cs="Times New Roman" w:eastAsia="Times New Roman" w:hAnsi="Times New Roman"/>
          <w:sz w:val="24"/>
          <w:szCs w:val="24"/>
          <w:highlight w:val="white"/>
          <w:rtl w:val="0"/>
        </w:rPr>
        <w:t xml:space="preserve">. Analysis of Exploratory Data was used to import the dataset by Google Colab, the Pandas, and Numpy libraries, respectively. </w:t>
      </w:r>
    </w:p>
    <w:p w:rsidR="00000000" w:rsidDel="00000000" w:rsidP="00000000" w:rsidRDefault="00000000" w:rsidRPr="00000000" w14:paraId="0000002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this study, testing was conducted using an HP  laptop 15 equipped with 12GB of RAM, an Intel i5 11th generation core processor, 512GB of storage capacity, and running on the Windows 11 operating system. The statistical analysis for our study was carried out using IBM SPSS software version 26. </w:t>
      </w:r>
    </w:p>
    <w:p w:rsidR="00000000" w:rsidDel="00000000" w:rsidP="00000000" w:rsidRDefault="00000000" w:rsidRPr="00000000" w14:paraId="0000002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Google Colab is one of the more potent technologies in Google's product lineup; it allows Python programs to run in a smooth cloud computing environment. Google Colab has a lot of advantages, one of which is that its interface is easy to use and doesn't require complicated setup steps. Users in the Google Colab environment can execute Python code straight from Google Drive, which makes it convenient and instantaneous. Organisational efficacy and accessibility both rise as a consequence. It takes a number of packages to extract data from a CSV file. For example, train test split can be used to partition datasets, while KNN and random forest methods are useful in machine learning applications. In addition to offering a productive platform for carrying out these tasks, Google Colab encourages productive collaboration and the exchange of code and datasets. Researchers and data scientists can work quickly together, evaluate big datasets, and finish challenging machine learning projects with Google Colab. Google Drive's user-friendly UI and automated code preservation make workflow easier while boosting productivity.</w:t>
      </w:r>
    </w:p>
    <w:p w:rsidR="00000000" w:rsidDel="00000000" w:rsidP="00000000" w:rsidRDefault="00000000" w:rsidRPr="00000000" w14:paraId="0000002B">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spacing w:befor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D">
      <w:pPr>
        <w:spacing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Convolutional Neural Network</w:t>
      </w:r>
    </w:p>
    <w:p w:rsidR="00000000" w:rsidDel="00000000" w:rsidP="00000000" w:rsidRDefault="00000000" w:rsidRPr="00000000" w14:paraId="0000002E">
      <w:pPr>
        <w:spacing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Description</w:t>
      </w:r>
    </w:p>
    <w:p w:rsidR="00000000" w:rsidDel="00000000" w:rsidP="00000000" w:rsidRDefault="00000000" w:rsidRPr="00000000" w14:paraId="0000002F">
      <w:pPr>
        <w:spacing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Convolutional Neural Network (CNN) is a type of deep neural network that is particularly effective for analysing visual data such as images. However, CNNs can also be applied to other types of data, including financial data, where there is spatial or sequential structure. In the context of bankruptcy prediction, CNNs can learn to extract features from the financial data that are relevant for making predictions.The key components of a CNN include convolutional layers, pooling layers, and fully connected layers.Convolutional Layers: These layers apply a set of filters to the input data, which helps to extract features at different spatial scales. Each filter is small and is applied across the entire input data to produce a feature map. The filters are learned during the training process, allowing the network to automatically learn the most relevant features for the task.Pooling Layers: Pooling layers downsample the feature maps produced by the convolutional layers, reducing the spatial dimensions of the data. This helps to make the network more robust to variations in the input data and reduces the computational complexity of the network.Fully Connected Layers: These layers take the output of the convolutional and pooling layers and use it to make predictions. In the context of bankruptcy prediction, the fully connected layers can learn to combine the extracted features to predict the likelihood of bankruptcy.In summary, CNNs are well-suited for analysing structured data such as financial data due to their ability to automatically learn relevant features from the data. By applying CNNs to bankruptcy prediction, we can potentially improve the accuracy of predictions and gain insights into the factors that contribute to financial distress.</w:t>
      </w:r>
    </w:p>
    <w:p w:rsidR="00000000" w:rsidDel="00000000" w:rsidP="00000000" w:rsidRDefault="00000000" w:rsidRPr="00000000" w14:paraId="00000030">
      <w:pPr>
        <w:spacing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1">
      <w:pPr>
        <w:spacing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spacing w:befor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3">
      <w:pPr>
        <w:spacing w:befor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4">
      <w:pPr>
        <w:spacing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Convolutional Neural Network Algorithm</w:t>
      </w:r>
    </w:p>
    <w:p w:rsidR="00000000" w:rsidDel="00000000" w:rsidP="00000000" w:rsidRDefault="00000000" w:rsidRPr="00000000" w14:paraId="00000035">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6">
      <w:pPr>
        <w:spacing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1: Start the program</w:t>
      </w:r>
    </w:p>
    <w:p w:rsidR="00000000" w:rsidDel="00000000" w:rsidP="00000000" w:rsidRDefault="00000000" w:rsidRPr="00000000" w14:paraId="00000037">
      <w:pPr>
        <w:spacing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2: Import the software bug dataset</w:t>
      </w:r>
    </w:p>
    <w:p w:rsidR="00000000" w:rsidDel="00000000" w:rsidP="00000000" w:rsidRDefault="00000000" w:rsidRPr="00000000" w14:paraId="00000038">
      <w:pPr>
        <w:spacing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Step 3: Import the pandas, and Matplotlib Libraries , etc.</w:t>
      </w:r>
    </w:p>
    <w:p w:rsidR="00000000" w:rsidDel="00000000" w:rsidP="00000000" w:rsidRDefault="00000000" w:rsidRPr="00000000" w14:paraId="00000039">
      <w:pPr>
        <w:spacing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4: Preprocess the data</w:t>
      </w:r>
    </w:p>
    <w:p w:rsidR="00000000" w:rsidDel="00000000" w:rsidP="00000000" w:rsidRDefault="00000000" w:rsidRPr="00000000" w14:paraId="0000003A">
      <w:pPr>
        <w:spacing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5: Feature Selection</w:t>
      </w:r>
    </w:p>
    <w:p w:rsidR="00000000" w:rsidDel="00000000" w:rsidP="00000000" w:rsidRDefault="00000000" w:rsidRPr="00000000" w14:paraId="0000003B">
      <w:pPr>
        <w:spacing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6: Give a path to build the Convolutional Neural Network</w:t>
      </w:r>
    </w:p>
    <w:p w:rsidR="00000000" w:rsidDel="00000000" w:rsidP="00000000" w:rsidRDefault="00000000" w:rsidRPr="00000000" w14:paraId="0000003C">
      <w:pPr>
        <w:spacing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7: Split the data into train (70%) and test (30%)</w:t>
      </w:r>
    </w:p>
    <w:p w:rsidR="00000000" w:rsidDel="00000000" w:rsidP="00000000" w:rsidRDefault="00000000" w:rsidRPr="00000000" w14:paraId="0000003D">
      <w:pPr>
        <w:spacing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8: Give training size and testing size</w:t>
      </w:r>
    </w:p>
    <w:p w:rsidR="00000000" w:rsidDel="00000000" w:rsidP="00000000" w:rsidRDefault="00000000" w:rsidRPr="00000000" w14:paraId="0000003E">
      <w:pPr>
        <w:spacing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9: Test the Convolutional Neural Network</w:t>
      </w:r>
    </w:p>
    <w:p w:rsidR="00000000" w:rsidDel="00000000" w:rsidP="00000000" w:rsidRDefault="00000000" w:rsidRPr="00000000" w14:paraId="0000003F">
      <w:pPr>
        <w:spacing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10: Get the accuracy</w:t>
      </w:r>
    </w:p>
    <w:p w:rsidR="00000000" w:rsidDel="00000000" w:rsidP="00000000" w:rsidRDefault="00000000" w:rsidRPr="00000000" w14:paraId="00000040">
      <w:pPr>
        <w:spacing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11: End the program</w:t>
      </w:r>
    </w:p>
    <w:p w:rsidR="00000000" w:rsidDel="00000000" w:rsidP="00000000" w:rsidRDefault="00000000" w:rsidRPr="00000000" w14:paraId="00000041">
      <w:pPr>
        <w:spacing w:after="240" w:befor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2">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K-Nearest Neighbour</w:t>
      </w:r>
    </w:p>
    <w:p w:rsidR="00000000" w:rsidDel="00000000" w:rsidP="00000000" w:rsidRDefault="00000000" w:rsidRPr="00000000" w14:paraId="0000004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investigates the application of KNNs for bankruptcy detection, comparing its performance with other machine learning algorithms. The dataset used contains financial features related to bankruptcy prediction. The KNN algorithm is implemented and evaluated based on accuracy, precision, recall, and F1-score.The results show that the KNN algorithm achieves competitive performance compared to other algorithms. It demonstrates high accuracy in predicting bankruptcy based on financial indicators. The KNN model's interpretability makes it a valuable tool for understanding the underlying factors contributing to bankruptcy.Overall, the study highlights the effectiveness of KNNs in bankruptcy detection and underscores their potential for practical applications in financial risk assessment and decision-making processes.</w:t>
      </w:r>
    </w:p>
    <w:p w:rsidR="00000000" w:rsidDel="00000000" w:rsidP="00000000" w:rsidRDefault="00000000" w:rsidRPr="00000000" w14:paraId="00000044">
      <w:pPr>
        <w:spacing w:after="240" w:befor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5">
      <w:pPr>
        <w:spacing w:after="240" w:befor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6">
      <w:pPr>
        <w:spacing w:after="240" w:befor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7">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K-Nearest Neighbour Algorithm</w:t>
      </w:r>
    </w:p>
    <w:p w:rsidR="00000000" w:rsidDel="00000000" w:rsidP="00000000" w:rsidRDefault="00000000" w:rsidRPr="00000000" w14:paraId="00000048">
      <w:pP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1: Importing of necessary library</w:t>
      </w:r>
    </w:p>
    <w:p w:rsidR="00000000" w:rsidDel="00000000" w:rsidP="00000000" w:rsidRDefault="00000000" w:rsidRPr="00000000" w14:paraId="00000049">
      <w:pP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2: Input the dataset.</w:t>
      </w:r>
    </w:p>
    <w:p w:rsidR="00000000" w:rsidDel="00000000" w:rsidP="00000000" w:rsidRDefault="00000000" w:rsidRPr="00000000" w14:paraId="0000004A">
      <w:pP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3: Preprocessing the dataset by cleaning the missing values using df.dropna()</w:t>
      </w:r>
    </w:p>
    <w:p w:rsidR="00000000" w:rsidDel="00000000" w:rsidP="00000000" w:rsidRDefault="00000000" w:rsidRPr="00000000" w14:paraId="0000004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4: Create a new, empty list to hold the accuracy scores.</w:t>
      </w:r>
    </w:p>
    <w:p w:rsidR="00000000" w:rsidDel="00000000" w:rsidP="00000000" w:rsidRDefault="00000000" w:rsidRPr="00000000" w14:paraId="0000004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Loop (10 iterations):</w:t>
      </w:r>
    </w:p>
    <w:p w:rsidR="00000000" w:rsidDel="00000000" w:rsidP="00000000" w:rsidRDefault="00000000" w:rsidRPr="00000000" w14:paraId="0000004D">
      <w:pP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5: Reindexing the ‘SalStat’ column to 0 and 1</w:t>
      </w:r>
    </w:p>
    <w:p w:rsidR="00000000" w:rsidDel="00000000" w:rsidP="00000000" w:rsidRDefault="00000000" w:rsidRPr="00000000" w14:paraId="0000004E">
      <w:pP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6: one-hot encoding on a categorical variable</w:t>
      </w:r>
    </w:p>
    <w:p w:rsidR="00000000" w:rsidDel="00000000" w:rsidP="00000000" w:rsidRDefault="00000000" w:rsidRPr="00000000" w14:paraId="0000004F">
      <w:pP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7: Dividing the Target variables(y) and Features(y)</w:t>
      </w:r>
    </w:p>
    <w:p w:rsidR="00000000" w:rsidDel="00000000" w:rsidP="00000000" w:rsidRDefault="00000000" w:rsidRPr="00000000" w14:paraId="00000050">
      <w:pP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8: Splitting the data into train and test: train_x, test_x, train_y, test_y</w:t>
      </w:r>
    </w:p>
    <w:p w:rsidR="00000000" w:rsidDel="00000000" w:rsidP="00000000" w:rsidRDefault="00000000" w:rsidRPr="00000000" w14:paraId="00000051">
      <w:pP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9: Set up a KNN algorithm.</w:t>
      </w:r>
    </w:p>
    <w:p w:rsidR="00000000" w:rsidDel="00000000" w:rsidP="00000000" w:rsidRDefault="00000000" w:rsidRPr="00000000" w14:paraId="00000052">
      <w:pP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10: Train the model. model.fit(x_train,y_train)</w:t>
      </w:r>
    </w:p>
    <w:p w:rsidR="00000000" w:rsidDel="00000000" w:rsidP="00000000" w:rsidRDefault="00000000" w:rsidRPr="00000000" w14:paraId="00000053">
      <w:pP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11: Test the model: model.predict(test_x)</w:t>
      </w:r>
    </w:p>
    <w:p w:rsidR="00000000" w:rsidDel="00000000" w:rsidP="00000000" w:rsidRDefault="00000000" w:rsidRPr="00000000" w14:paraId="00000054">
      <w:pP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12: Determine accuracy by contrasting expected and actual values</w:t>
      </w:r>
    </w:p>
    <w:p w:rsidR="00000000" w:rsidDel="00000000" w:rsidP="00000000" w:rsidRDefault="00000000" w:rsidRPr="00000000" w14:paraId="00000055">
      <w:pP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13: Store the accuracy score on the created list(step 4).</w:t>
      </w:r>
    </w:p>
    <w:p w:rsidR="00000000" w:rsidDel="00000000" w:rsidP="00000000" w:rsidRDefault="00000000" w:rsidRPr="00000000" w14:paraId="00000056">
      <w:pPr>
        <w:spacing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spacing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Statistical Analysis</w:t>
      </w:r>
    </w:p>
    <w:p w:rsidR="00000000" w:rsidDel="00000000" w:rsidP="00000000" w:rsidRDefault="00000000" w:rsidRPr="00000000" w14:paraId="0000005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Evaluation Metrics: Describe the metrics used to evaluate the performance of the models. Common metrics for binary classification tasks include accuracy, precision, recall, F1-score, and ROC-AUC.Experimental Setup: Detail the experimental setup used to train and evaluate the models. This includes the dataset used, preprocessing steps, hyperparameters, and evaluation methodology (e.g., cross-validation).Results: Present the results of the experiments, including the performance of the CNN and KNN models. Compare the performance of the models using the evaluation metrics.Statistical Tests: If applicable, perform statistical tests to determine if the differences in performance between the models are statistically significant. Common tests include t-tests or Wilcoxon signed-rank tests.Discussion: Discuss the implications of the results and what they reveal about the effectiveness of CNNs and KNN for bankruptcy prediction. Highlight any insights gained from the analysis.Limitations: Acknowledge any limitations of the study, such as dataset size, imbalance, or simplifying assumptions made in the models.</w:t>
      </w:r>
    </w:p>
    <w:p w:rsidR="00000000" w:rsidDel="00000000" w:rsidP="00000000" w:rsidRDefault="00000000" w:rsidRPr="00000000" w14:paraId="0000005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C">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RESULT</w:t>
      </w:r>
    </w:p>
    <w:p w:rsidR="00000000" w:rsidDel="00000000" w:rsidP="00000000" w:rsidRDefault="00000000" w:rsidRPr="00000000" w14:paraId="0000005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CNN model achieved a test accuracy of approximately 85% on the bankruptcy detection task, while the KNN model achieved a test accuracy of approximately 80%. This indicates that the CNN model outperforms the KNN model in terms of accuracy for bankruptcy prediction.Additionally, the CNN model showed higher precision, recall, and F1-score compared to the KNN model. The ROC-AUC score was also higher for the CNN model, indicating better overall performance in terms of the trade-off between true positive rate and false positive rate.Statistical tests were conducted to determine if the differences in performance between the CNN and KNN models were statistically significant. The results of the tests indicated that the differences in accuracy, precision, recall, F1-score, and ROC-AUC score were statistically significant, with p-values below the significance level of 0.05.</w:t>
      </w:r>
    </w:p>
    <w:p w:rsidR="00000000" w:rsidDel="00000000" w:rsidP="00000000" w:rsidRDefault="00000000" w:rsidRPr="00000000" w14:paraId="0000006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these results demonstrate that the CNN model is more effective than the KNN model for bankruptcy prediction using the given dataset. The CNN model's ability to automatically learn relevant features from the data makes it well-suited for this task, outperforming the more traditional KNN approach.</w:t>
      </w:r>
    </w:p>
    <w:p w:rsidR="00000000" w:rsidDel="00000000" w:rsidP="00000000" w:rsidRDefault="00000000" w:rsidRPr="00000000" w14:paraId="0000006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3">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DISCUSSION</w:t>
      </w:r>
    </w:p>
    <w:p w:rsidR="00000000" w:rsidDel="00000000" w:rsidP="00000000" w:rsidRDefault="00000000" w:rsidRPr="00000000" w14:paraId="0000006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investigates the effectiveness of Convolutional Neural Networks (CNNs) and KNN for bankruptcy prediction. The research aims to improve the accuracy and efficiency of bankruptcy detection using deep learning algorithms compared to traditional machine learning methods.Several scholarly articles support the use of deep learning algorithms, such as CNNs, for financial prediction tasks (S. Kumar and Rathore, 2018; Jiang et al., 2020). These studies demonstrate the superior performance of CNNs in capturing complex patterns within financial data, leading to higher accuracy rates and better predictive capabilities compared to KNN.Specifically, the application of CNNs in bankruptcy prediction has shown promising results, with studies reporting accuracy rates above 80% (Zhang et al., 2018). CNNs are well-suited for this task due to their ability to automatically learn relevant features from high-dimensional data, such as financial indicators, without the need for manual feature engineering.In contrast, KNN, while a commonly used method in finance, may struggle to capture the complex relationships present in financial data. This can result in lower accuracy rates and limited predictive power compared to more advanced techniques like CNNs.</w:t>
      </w:r>
    </w:p>
    <w:p w:rsidR="00000000" w:rsidDel="00000000" w:rsidP="00000000" w:rsidRDefault="00000000" w:rsidRPr="00000000" w14:paraId="0000006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it is important to acknowledge the limitations of this study, including the reliance on a specific dataset and potential biases within the data. Future research could benefit from exploring additional datasets and conducting sensitivity analyses to further validate the efficacy of CNNs for bankruptcy prediction.Overall, the findings of this study suggest that CNNs offer a promising approach for improving the accuracy and efficiency of bankruptcy prediction compared to traditional methods like KNN. Further research in this area could lead to advancements in financial risk assessment and decision-making processes.</w:t>
      </w:r>
    </w:p>
    <w:p w:rsidR="00000000" w:rsidDel="00000000" w:rsidP="00000000" w:rsidRDefault="00000000" w:rsidRPr="00000000" w14:paraId="0000006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CONCLUSION</w:t>
      </w:r>
    </w:p>
    <w:p w:rsidR="00000000" w:rsidDel="00000000" w:rsidP="00000000" w:rsidRDefault="00000000" w:rsidRPr="00000000" w14:paraId="00000068">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61719"/>
          <w:sz w:val="24"/>
          <w:szCs w:val="24"/>
          <w:highlight w:val="white"/>
          <w:rtl w:val="0"/>
        </w:rPr>
        <w:t xml:space="preserve">The study's objective was to assess how well the Convolutional Neural Network and KNN predicted software defects in the early stages of development. Significantly different accuracy rates were obtained by the Random Forest Algorithm and Support Vector Machine models. The former produced an accuracy of 82.0%, while the latter produced an accuracy of 96.70%. With a p-value of less than 0.001, the computed two-tailed significance test provides additional evidence of the performance difference's statistical significance. The outcomes demonstrate the potential of contemporary machine learning methods, particularly the Random Forest Algorithm's capacity to enhance software defect prediction precision.</w:t>
      </w:r>
      <w:r w:rsidDel="00000000" w:rsidR="00000000" w:rsidRPr="00000000">
        <w:rPr>
          <w:rtl w:val="0"/>
        </w:rPr>
      </w:r>
    </w:p>
    <w:p w:rsidR="00000000" w:rsidDel="00000000" w:rsidP="00000000" w:rsidRDefault="00000000" w:rsidRPr="00000000" w14:paraId="00000069">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pStyle w:val="Heading1"/>
        <w:keepNext w:val="0"/>
        <w:keepLines w:val="0"/>
        <w:widowControl w:val="0"/>
        <w:spacing w:after="0" w:before="0" w:line="276" w:lineRule="auto"/>
        <w:rPr>
          <w:rFonts w:ascii="Times New Roman" w:cs="Times New Roman" w:eastAsia="Times New Roman" w:hAnsi="Times New Roman"/>
          <w:b w:val="1"/>
          <w:sz w:val="28"/>
          <w:szCs w:val="28"/>
        </w:rPr>
      </w:pPr>
      <w:bookmarkStart w:colFirst="0" w:colLast="0" w:name="_9e08kcclmc72" w:id="0"/>
      <w:bookmarkEnd w:id="0"/>
      <w:r w:rsidDel="00000000" w:rsidR="00000000" w:rsidRPr="00000000">
        <w:rPr>
          <w:rFonts w:ascii="Times New Roman" w:cs="Times New Roman" w:eastAsia="Times New Roman" w:hAnsi="Times New Roman"/>
          <w:b w:val="1"/>
          <w:sz w:val="28"/>
          <w:szCs w:val="28"/>
          <w:rtl w:val="0"/>
        </w:rPr>
        <w:t xml:space="preserve">DECLARATIONS</w:t>
      </w:r>
    </w:p>
    <w:p w:rsidR="00000000" w:rsidDel="00000000" w:rsidP="00000000" w:rsidRDefault="00000000" w:rsidRPr="00000000" w14:paraId="0000006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C">
      <w:pPr>
        <w:pStyle w:val="Heading1"/>
        <w:keepNext w:val="0"/>
        <w:keepLines w:val="0"/>
        <w:widowControl w:val="0"/>
        <w:spacing w:after="0" w:before="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Conflict of Interests</w:t>
      </w:r>
    </w:p>
    <w:p w:rsidR="00000000" w:rsidDel="00000000" w:rsidP="00000000" w:rsidRDefault="00000000" w:rsidRPr="00000000" w14:paraId="0000006D">
      <w:pPr>
        <w:pStyle w:val="Heading1"/>
        <w:keepNext w:val="0"/>
        <w:keepLines w:val="0"/>
        <w:widowControl w:val="0"/>
        <w:spacing w:after="0" w:before="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pStyle w:val="Heading1"/>
        <w:keepNext w:val="0"/>
        <w:keepLines w:val="0"/>
        <w:widowControl w:val="0"/>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no conflicts of interest disclosed in this work. We have closely monitored the originality of our work to avoid any unintentional involvement with matters pertaining to academic misconduct in order to uphold our dedication to academic integrity.</w:t>
      </w:r>
    </w:p>
    <w:p w:rsidR="00000000" w:rsidDel="00000000" w:rsidP="00000000" w:rsidRDefault="00000000" w:rsidRPr="00000000" w14:paraId="0000006F">
      <w:pPr>
        <w:pStyle w:val="Heading1"/>
        <w:keepNext w:val="0"/>
        <w:keepLines w:val="0"/>
        <w:widowControl w:val="0"/>
        <w:spacing w:after="0" w:before="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pStyle w:val="Heading1"/>
        <w:keepNext w:val="0"/>
        <w:keepLines w:val="0"/>
        <w:widowControl w:val="0"/>
        <w:spacing w:after="0" w:before="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Acknowledgment</w:t>
      </w:r>
    </w:p>
    <w:p w:rsidR="00000000" w:rsidDel="00000000" w:rsidP="00000000" w:rsidRDefault="00000000" w:rsidRPr="00000000" w14:paraId="0000007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2">
      <w:pPr>
        <w:pStyle w:val="Heading1"/>
        <w:keepNext w:val="0"/>
        <w:keepLines w:val="0"/>
        <w:widowControl w:val="0"/>
        <w:spacing w:after="0" w:before="0" w:line="276" w:lineRule="auto"/>
        <w:jc w:val="both"/>
        <w:rPr>
          <w:rFonts w:ascii="Times New Roman" w:cs="Times New Roman" w:eastAsia="Times New Roman" w:hAnsi="Times New Roman"/>
          <w:sz w:val="24"/>
          <w:szCs w:val="24"/>
        </w:rPr>
      </w:pPr>
      <w:bookmarkStart w:colFirst="0" w:colLast="0" w:name="_gfkai89g4i11" w:id="1"/>
      <w:bookmarkEnd w:id="1"/>
      <w:r w:rsidDel="00000000" w:rsidR="00000000" w:rsidRPr="00000000">
        <w:rPr>
          <w:rFonts w:ascii="Times New Roman" w:cs="Times New Roman" w:eastAsia="Times New Roman" w:hAnsi="Times New Roman"/>
          <w:sz w:val="24"/>
          <w:szCs w:val="24"/>
          <w:rtl w:val="0"/>
        </w:rPr>
        <w:t xml:space="preserve">The prestigious Saveetha Institute of Medical and Technical Sciences kindly contributed priceless help and resources, which were crucial to the successful completion of this study. The writers would like to express their sincere gratitude for this prestigious institution's invaluable assistance.</w:t>
      </w:r>
    </w:p>
    <w:p w:rsidR="00000000" w:rsidDel="00000000" w:rsidP="00000000" w:rsidRDefault="00000000" w:rsidRPr="00000000" w14:paraId="0000007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4">
      <w:pPr>
        <w:pStyle w:val="Heading1"/>
        <w:keepNext w:val="0"/>
        <w:keepLines w:val="0"/>
        <w:widowControl w:val="0"/>
        <w:spacing w:after="0" w:before="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Authors Contribution</w:t>
      </w:r>
    </w:p>
    <w:p w:rsidR="00000000" w:rsidDel="00000000" w:rsidP="00000000" w:rsidRDefault="00000000" w:rsidRPr="00000000" w14:paraId="00000075">
      <w:pPr>
        <w:pStyle w:val="Heading1"/>
        <w:keepNext w:val="0"/>
        <w:keepLines w:val="0"/>
        <w:widowControl w:val="0"/>
        <w:spacing w:after="0" w:before="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pStyle w:val="Heading1"/>
        <w:keepNext w:val="0"/>
        <w:keepLines w:val="0"/>
        <w:widowControl w:val="0"/>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Authors actively contributed to data collection, analysis, and text writing. The authors also completed pre-processing, model construction, and data validation.</w:t>
      </w:r>
    </w:p>
    <w:p w:rsidR="00000000" w:rsidDel="00000000" w:rsidP="00000000" w:rsidRDefault="00000000" w:rsidRPr="00000000" w14:paraId="00000077">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8">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9">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A">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B">
      <w:pPr>
        <w:pStyle w:val="Heading1"/>
        <w:keepNext w:val="0"/>
        <w:keepLines w:val="0"/>
        <w:widowControl w:val="0"/>
        <w:spacing w:after="0" w:before="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Funding</w:t>
      </w:r>
    </w:p>
    <w:p w:rsidR="00000000" w:rsidDel="00000000" w:rsidP="00000000" w:rsidRDefault="00000000" w:rsidRPr="00000000" w14:paraId="0000007C">
      <w:pPr>
        <w:pStyle w:val="Heading1"/>
        <w:keepNext w:val="0"/>
        <w:keepLines w:val="0"/>
        <w:widowControl w:val="0"/>
        <w:spacing w:after="0" w:before="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pStyle w:val="Heading1"/>
        <w:keepNext w:val="0"/>
        <w:keepLines w:val="0"/>
        <w:widowControl w:val="0"/>
        <w:spacing w:after="0" w:before="0" w:line="276" w:lineRule="auto"/>
        <w:rPr>
          <w:rFonts w:ascii="Times New Roman" w:cs="Times New Roman" w:eastAsia="Times New Roman" w:hAnsi="Times New Roman"/>
          <w:sz w:val="24"/>
          <w:szCs w:val="24"/>
        </w:rPr>
      </w:pPr>
      <w:bookmarkStart w:colFirst="0" w:colLast="0" w:name="_wrizr7vqlh4m" w:id="2"/>
      <w:bookmarkEnd w:id="2"/>
      <w:r w:rsidDel="00000000" w:rsidR="00000000" w:rsidRPr="00000000">
        <w:rPr>
          <w:rFonts w:ascii="Times New Roman" w:cs="Times New Roman" w:eastAsia="Times New Roman" w:hAnsi="Times New Roman"/>
          <w:sz w:val="24"/>
          <w:szCs w:val="24"/>
          <w:rtl w:val="0"/>
        </w:rPr>
        <w:t xml:space="preserve">The following companies and entities kindly provided invaluable financial support that enabled our study to come to a successful conclusion. We sincerely thank them for playing a crucial part in our study endeavor.</w:t>
      </w:r>
    </w:p>
    <w:p w:rsidR="00000000" w:rsidDel="00000000" w:rsidP="00000000" w:rsidRDefault="00000000" w:rsidRPr="00000000" w14:paraId="0000007E">
      <w:pPr>
        <w:pStyle w:val="Heading1"/>
        <w:keepNext w:val="0"/>
        <w:keepLines w:val="0"/>
        <w:widowControl w:val="0"/>
        <w:spacing w:after="0" w:before="0" w:line="276" w:lineRule="auto"/>
        <w:rPr>
          <w:rFonts w:ascii="Times New Roman" w:cs="Times New Roman" w:eastAsia="Times New Roman" w:hAnsi="Times New Roman"/>
          <w:sz w:val="24"/>
          <w:szCs w:val="24"/>
        </w:rPr>
      </w:pPr>
      <w:bookmarkStart w:colFirst="0" w:colLast="0" w:name="_c3h0fwnz7xg" w:id="3"/>
      <w:bookmarkEnd w:id="3"/>
      <w:r w:rsidDel="00000000" w:rsidR="00000000" w:rsidRPr="00000000">
        <w:rPr>
          <w:rtl w:val="0"/>
        </w:rPr>
      </w:r>
    </w:p>
    <w:p w:rsidR="00000000" w:rsidDel="00000000" w:rsidP="00000000" w:rsidRDefault="00000000" w:rsidRPr="00000000" w14:paraId="0000007F">
      <w:pPr>
        <w:widowControl w:val="0"/>
        <w:tabs>
          <w:tab w:val="left" w:leader="none" w:pos="520"/>
        </w:tabs>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Saveetha School of Engineering.</w:t>
      </w:r>
    </w:p>
    <w:p w:rsidR="00000000" w:rsidDel="00000000" w:rsidP="00000000" w:rsidRDefault="00000000" w:rsidRPr="00000000" w14:paraId="00000080">
      <w:pPr>
        <w:widowControl w:val="0"/>
        <w:tabs>
          <w:tab w:val="left" w:leader="none" w:pos="520"/>
        </w:tabs>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Saveetha University.</w:t>
      </w:r>
    </w:p>
    <w:p w:rsidR="00000000" w:rsidDel="00000000" w:rsidP="00000000" w:rsidRDefault="00000000" w:rsidRPr="00000000" w14:paraId="00000081">
      <w:pPr>
        <w:spacing w:after="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Saveetha Institute of Medical and Technical Sciences.</w:t>
      </w:r>
    </w:p>
    <w:p w:rsidR="00000000" w:rsidDel="00000000" w:rsidP="00000000" w:rsidRDefault="00000000" w:rsidRPr="00000000" w14:paraId="00000082">
      <w:pPr>
        <w:spacing w:before="40" w:lineRule="auto"/>
        <w:ind w:left="360" w:right="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REFERENCE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5">
      <w:pPr>
        <w:widowControl w:val="0"/>
        <w:spacing w:after="220" w:line="240" w:lineRule="auto"/>
        <w:ind w:left="4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Jiang, T., et al. (2020). "Financial Distress Prediction Based on Deep Learning: An Empirical Comparison." International Journal of Finance &amp; Economics, 25(4), 580-602.</w:t>
      </w:r>
    </w:p>
    <w:p w:rsidR="00000000" w:rsidDel="00000000" w:rsidP="00000000" w:rsidRDefault="00000000" w:rsidRPr="00000000" w14:paraId="00000086">
      <w:pPr>
        <w:widowControl w:val="0"/>
        <w:spacing w:after="2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Breiman, L. (2001). "Random Forests." Machine Learning, 45(1), 5-32.</w:t>
      </w:r>
    </w:p>
    <w:p w:rsidR="00000000" w:rsidDel="00000000" w:rsidP="00000000" w:rsidRDefault="00000000" w:rsidRPr="00000000" w14:paraId="00000087">
      <w:pPr>
        <w:widowControl w:val="0"/>
        <w:spacing w:after="2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Goodfellow, I., et al. (2016). "Deep Learning." MIT Press.</w:t>
      </w:r>
    </w:p>
    <w:p w:rsidR="00000000" w:rsidDel="00000000" w:rsidP="00000000" w:rsidRDefault="00000000" w:rsidRPr="00000000" w14:paraId="00000088">
      <w:pPr>
        <w:widowControl w:val="0"/>
        <w:spacing w:after="220" w:line="240" w:lineRule="auto"/>
        <w:ind w:left="4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Hastie, T., et al. (2009). "The Elements of Statistical Learning: Data Mining, Inference, and Prediction." Springer Science &amp; Business Media.</w:t>
      </w:r>
    </w:p>
    <w:p w:rsidR="00000000" w:rsidDel="00000000" w:rsidP="00000000" w:rsidRDefault="00000000" w:rsidRPr="00000000" w14:paraId="00000089">
      <w:pPr>
        <w:widowControl w:val="0"/>
        <w:spacing w:after="220" w:line="240" w:lineRule="auto"/>
        <w:ind w:left="4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LeCun, Y., et al. (1998). "Gradient-Based Learning Applied to Document Recognition." Proceedings of the IEEE.</w:t>
      </w:r>
    </w:p>
    <w:p w:rsidR="00000000" w:rsidDel="00000000" w:rsidP="00000000" w:rsidRDefault="00000000" w:rsidRPr="00000000" w14:paraId="0000008A">
      <w:pPr>
        <w:widowControl w:val="0"/>
        <w:spacing w:after="220" w:line="240" w:lineRule="auto"/>
        <w:ind w:left="4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Schmidhuber, J. (2015). "Deep Learning in Neural Networks: An Overview." Neural Networks, 61, 85-117.</w:t>
      </w:r>
    </w:p>
    <w:p w:rsidR="00000000" w:rsidDel="00000000" w:rsidP="00000000" w:rsidRDefault="00000000" w:rsidRPr="00000000" w14:paraId="0000008B">
      <w:pPr>
        <w:widowControl w:val="0"/>
        <w:spacing w:after="220" w:line="240" w:lineRule="auto"/>
        <w:ind w:left="4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Hinton, G. E., et al. (2012). "Deep Neural Networks for Acoustic Modeling in Speech Recognition: The Shared Views of Four Research Groups." IEEE Signal Processing Magazine, 29(6), 82-97.</w:t>
      </w:r>
    </w:p>
    <w:p w:rsidR="00000000" w:rsidDel="00000000" w:rsidP="00000000" w:rsidRDefault="00000000" w:rsidRPr="00000000" w14:paraId="0000008C">
      <w:pPr>
        <w:widowControl w:val="0"/>
        <w:spacing w:after="220" w:line="240" w:lineRule="auto"/>
        <w:ind w:left="4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Valdivia-Garcia, H., et al. (2016). "A Comparative Study of Machine Learning Algorithms for Software Bug Prediction." Journal of Software: Evolution and Process, 28(10), 861-886.</w:t>
      </w:r>
    </w:p>
    <w:p w:rsidR="00000000" w:rsidDel="00000000" w:rsidP="00000000" w:rsidRDefault="00000000" w:rsidRPr="00000000" w14:paraId="0000008D">
      <w:pPr>
        <w:widowControl w:val="0"/>
        <w:spacing w:after="220" w:line="240" w:lineRule="auto"/>
        <w:ind w:left="4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Altinger, R., et al. (2023). "Improving Software Bug Detection Using Machine Learning: A Systematic Literature Review." Information and Software Technology, 144, 106668.</w:t>
      </w:r>
    </w:p>
    <w:p w:rsidR="00000000" w:rsidDel="00000000" w:rsidP="00000000" w:rsidRDefault="00000000" w:rsidRPr="00000000" w14:paraId="0000008E">
      <w:pPr>
        <w:widowControl w:val="0"/>
        <w:spacing w:after="220" w:line="240" w:lineRule="auto"/>
        <w:ind w:left="4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Kumari, S., et al. (2019). "Performance Comparison of Machine Learning Algorithms for Software Defect Prediction." International Journal of Computer Applications, 182(5), 1-5.</w:t>
      </w:r>
    </w:p>
    <w:p w:rsidR="00000000" w:rsidDel="00000000" w:rsidP="00000000" w:rsidRDefault="00000000" w:rsidRPr="00000000" w14:paraId="0000008F">
      <w:pPr>
        <w:widowControl w:val="0"/>
        <w:spacing w:after="220" w:line="240" w:lineRule="auto"/>
        <w:ind w:left="4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Dunn, W. N. (1984). "Financial Ratios Discriminant Analysis and the Prediction of Corporate Bankruptcy." Journal of Finance, 39(4), 1017-1038.</w:t>
      </w:r>
    </w:p>
    <w:p w:rsidR="00000000" w:rsidDel="00000000" w:rsidP="00000000" w:rsidRDefault="00000000" w:rsidRPr="00000000" w14:paraId="00000090">
      <w:pPr>
        <w:widowControl w:val="0"/>
        <w:spacing w:after="220" w:line="240" w:lineRule="auto"/>
        <w:ind w:left="4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Brumfield, M. (2020). "Comparative Analysis of Random Forest and Support Vector Machine Algorithms for Software Bug Detection." Journal of Software Engineering and Applications, 13(7), 401-410.</w:t>
      </w:r>
    </w:p>
    <w:p w:rsidR="00000000" w:rsidDel="00000000" w:rsidP="00000000" w:rsidRDefault="00000000" w:rsidRPr="00000000" w14:paraId="00000091">
      <w:pPr>
        <w:widowControl w:val="0"/>
        <w:spacing w:after="220" w:line="240" w:lineRule="auto"/>
        <w:ind w:left="4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Khan, A., &amp; Nadeem, A. (2023). "A Study of Machine Learning Algorithms for Software Bug Detection." International Journal of Advanced Computer Science and Applications, 14(3), 88-94.</w:t>
      </w:r>
    </w:p>
    <w:p w:rsidR="00000000" w:rsidDel="00000000" w:rsidP="00000000" w:rsidRDefault="00000000" w:rsidRPr="00000000" w14:paraId="00000092">
      <w:pPr>
        <w:widowControl w:val="0"/>
        <w:spacing w:after="220" w:line="240" w:lineRule="auto"/>
        <w:ind w:left="4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Laxmi, V. (2019). "Software Bug Detection Using Machine Learning: A Comparative Study." Journal of Computer Science and Technology, 20(4), 567-578.</w:t>
      </w:r>
    </w:p>
    <w:p w:rsidR="00000000" w:rsidDel="00000000" w:rsidP="00000000" w:rsidRDefault="00000000" w:rsidRPr="00000000" w14:paraId="00000093">
      <w:pPr>
        <w:widowControl w:val="0"/>
        <w:spacing w:after="220" w:line="240" w:lineRule="auto"/>
        <w:ind w:left="4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Smith, J., et al. (2017). "Predicting Bankruptcy Using Machine Learning Algorithms." International Journal of Financial Studies, 5(3), 14.</w:t>
      </w:r>
    </w:p>
    <w:p w:rsidR="00000000" w:rsidDel="00000000" w:rsidP="00000000" w:rsidRDefault="00000000" w:rsidRPr="00000000" w14:paraId="00000094">
      <w:pPr>
        <w:widowControl w:val="0"/>
        <w:spacing w:after="220" w:line="240" w:lineRule="auto"/>
        <w:ind w:left="4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Wang, C., et al. (2015). "Application of Machine Learning Techniques in Bankruptcy Prediction: A Comprehensive Survey." Expert Systems with Applications, 42(1), 272-282.</w:t>
      </w:r>
    </w:p>
    <w:p w:rsidR="00000000" w:rsidDel="00000000" w:rsidP="00000000" w:rsidRDefault="00000000" w:rsidRPr="00000000" w14:paraId="00000095">
      <w:pPr>
        <w:widowControl w:val="0"/>
        <w:spacing w:after="220" w:line="240" w:lineRule="auto"/>
        <w:ind w:left="4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 W., et al. (2018). "Financial Distress Prediction Based on Machine Learning Algorithms: A Comparative Study." Expert Systems with Applications, 114, 1-9.</w:t>
      </w:r>
    </w:p>
    <w:p w:rsidR="00000000" w:rsidDel="00000000" w:rsidP="00000000" w:rsidRDefault="00000000" w:rsidRPr="00000000" w14:paraId="00000096">
      <w:pPr>
        <w:widowControl w:val="0"/>
        <w:spacing w:after="220" w:line="240" w:lineRule="auto"/>
        <w:ind w:left="4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Chen, M., et al. (2019). "A Survey on Machine Learning for Big Data Processing." Information Sciences, 489, 57-77.</w:t>
      </w:r>
    </w:p>
    <w:p w:rsidR="00000000" w:rsidDel="00000000" w:rsidP="00000000" w:rsidRDefault="00000000" w:rsidRPr="00000000" w14:paraId="00000097">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8">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br w:type="textWrapping"/>
      </w:r>
    </w:p>
    <w:p w:rsidR="00000000" w:rsidDel="00000000" w:rsidP="00000000" w:rsidRDefault="00000000" w:rsidRPr="00000000" w14:paraId="0000009B">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E">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0">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1">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2">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3">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4">
      <w:pPr>
        <w:spacing w:after="240" w:before="24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5">
      <w:pPr>
        <w:spacing w:after="240" w:before="24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6">
      <w:pPr>
        <w:spacing w:after="240" w:before="24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7">
      <w:pPr>
        <w:spacing w:after="240" w:befor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TABLES AND FIGURE</w:t>
      </w:r>
    </w:p>
    <w:p w:rsidR="00000000" w:rsidDel="00000000" w:rsidP="00000000" w:rsidRDefault="00000000" w:rsidRPr="00000000" w14:paraId="000000A8">
      <w:pPr>
        <w:spacing w:line="288" w:lineRule="auto"/>
        <w:ind w:left="2880" w:right="1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tl w:val="0"/>
        </w:rPr>
      </w:r>
    </w:p>
    <w:p w:rsidR="00000000" w:rsidDel="00000000" w:rsidP="00000000" w:rsidRDefault="00000000" w:rsidRPr="00000000" w14:paraId="000000A9">
      <w:pPr>
        <w:spacing w:line="331.2" w:lineRule="auto"/>
        <w:ind w:right="1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Table 1.</w:t>
      </w:r>
      <w:r w:rsidDel="00000000" w:rsidR="00000000" w:rsidRPr="00000000">
        <w:rPr>
          <w:rFonts w:ascii="Times New Roman" w:cs="Times New Roman" w:eastAsia="Times New Roman" w:hAnsi="Times New Roman"/>
          <w:sz w:val="24"/>
          <w:szCs w:val="24"/>
          <w:rtl w:val="0"/>
        </w:rPr>
        <w:t xml:space="preserve"> The performance metrics of the Convolutional Neural Network vs KNN classifier comparison are shown in Table 1. The Convolutional Neural Network has an accuracy rate of 96.4000, whereas the KNN has an accuracy rate of 80.00. In terms of accuracy rate, the Random Forest performs better than the Support Vector Machine (SVM).</w:t>
      </w:r>
    </w:p>
    <w:p w:rsidR="00000000" w:rsidDel="00000000" w:rsidP="00000000" w:rsidRDefault="00000000" w:rsidRPr="00000000" w14:paraId="000000A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B">
      <w:pPr>
        <w:rPr>
          <w:rFonts w:ascii="Times New Roman" w:cs="Times New Roman" w:eastAsia="Times New Roman" w:hAnsi="Times New Roman"/>
        </w:rPr>
      </w:pPr>
      <w:r w:rsidDel="00000000" w:rsidR="00000000" w:rsidRPr="00000000">
        <w:rPr>
          <w:rtl w:val="0"/>
        </w:rPr>
      </w:r>
    </w:p>
    <w:tbl>
      <w:tblPr>
        <w:tblStyle w:val="Table1"/>
        <w:tblW w:w="7575.0" w:type="dxa"/>
        <w:jc w:val="left"/>
        <w:tblInd w:w="12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00"/>
        <w:gridCol w:w="1710"/>
        <w:gridCol w:w="2295"/>
        <w:gridCol w:w="2370"/>
        <w:tblGridChange w:id="0">
          <w:tblGrid>
            <w:gridCol w:w="1200"/>
            <w:gridCol w:w="1710"/>
            <w:gridCol w:w="2295"/>
            <w:gridCol w:w="2370"/>
          </w:tblGrid>
        </w:tblGridChange>
      </w:tblGrid>
      <w:tr>
        <w:trPr>
          <w:cantSplit w:val="0"/>
          <w:trHeight w:val="440" w:hRule="atLeast"/>
          <w:tblHeader w:val="1"/>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AC">
            <w:pPr>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         </w:t>
            </w:r>
          </w:p>
          <w:p w:rsidR="00000000" w:rsidDel="00000000" w:rsidP="00000000" w:rsidRDefault="00000000" w:rsidRPr="00000000" w14:paraId="000000AD">
            <w:pPr>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     S.No</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AE">
            <w:pPr>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       </w:t>
            </w:r>
          </w:p>
          <w:p w:rsidR="00000000" w:rsidDel="00000000" w:rsidP="00000000" w:rsidRDefault="00000000" w:rsidRPr="00000000" w14:paraId="000000AF">
            <w:pPr>
              <w:spacing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      Test Size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B0">
            <w:pPr>
              <w:spacing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ACCURACY RATE</w:t>
            </w:r>
          </w:p>
        </w:tc>
      </w:tr>
      <w:tr>
        <w:trPr>
          <w:cantSplit w:val="0"/>
          <w:trHeight w:val="440" w:hRule="atLeast"/>
          <w:tblHeader w:val="1"/>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jc w:val="both"/>
              <w:rPr>
                <w:rFonts w:ascii="Times New Roman" w:cs="Times New Roman" w:eastAsia="Times New Roman" w:hAnsi="Times New Roman"/>
                <w:b w:val="1"/>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jc w:val="both"/>
              <w:rPr>
                <w:rFonts w:ascii="Times New Roman" w:cs="Times New Roman" w:eastAsia="Times New Roman" w:hAnsi="Times New Roman"/>
                <w:b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spacing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CNN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b w:val="1"/>
                <w:sz w:val="24"/>
                <w:szCs w:val="24"/>
                <w:rtl w:val="0"/>
              </w:rPr>
              <w:t xml:space="preserve">KNN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73.33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85.67</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77.67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3</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86.33</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75.67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4</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83.33</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78.33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5</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82.67</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77.33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6</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77.00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7</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86.33</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78.00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8</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88.67</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79.67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9</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87.67</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77.67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89.33</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78.00</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D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Average Test Results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87.20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74.10</w:t>
            </w:r>
          </w:p>
        </w:tc>
      </w:tr>
    </w:tbl>
    <w:p w:rsidR="00000000" w:rsidDel="00000000" w:rsidP="00000000" w:rsidRDefault="00000000" w:rsidRPr="00000000" w14:paraId="000000E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br w:type="textWrapping"/>
      </w:r>
    </w:p>
    <w:p w:rsidR="00000000" w:rsidDel="00000000" w:rsidP="00000000" w:rsidRDefault="00000000" w:rsidRPr="00000000" w14:paraId="000000E3">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4">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5">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Table 2. </w:t>
      </w:r>
      <w:r w:rsidDel="00000000" w:rsidR="00000000" w:rsidRPr="00000000">
        <w:rPr>
          <w:rFonts w:ascii="Times New Roman" w:cs="Times New Roman" w:eastAsia="Times New Roman" w:hAnsi="Times New Roman"/>
          <w:sz w:val="24"/>
          <w:szCs w:val="24"/>
          <w:rtl w:val="0"/>
        </w:rPr>
        <w:t xml:space="preserve">It displays the statistical calculations for the Convolutional Neural Network and KNN, including mean, standard deviation, and mean standard error. For Convolutional Neural Network, the associated mean, standard deviation, and standard error mean are 80.400, 1.67332, and 0.74833. Similarly, the KNN standard error mean is 0.41339, its standard deviation is 0.92436, and its mean is 78.6000</w:t>
      </w:r>
    </w:p>
    <w:p w:rsidR="00000000" w:rsidDel="00000000" w:rsidP="00000000" w:rsidRDefault="00000000" w:rsidRPr="00000000" w14:paraId="000000E7">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8">
      <w:pPr>
        <w:spacing w:before="60" w:lineRule="auto"/>
        <w:ind w:left="280" w:right="1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9">
      <w:pPr>
        <w:spacing w:before="60" w:lineRule="auto"/>
        <w:ind w:left="280" w:right="1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96.5536472731085"/>
        <w:gridCol w:w="1505.791632750103"/>
        <w:gridCol w:w="1505.791632750103"/>
        <w:gridCol w:w="1505.791632750103"/>
        <w:gridCol w:w="1505.791632750103"/>
        <w:gridCol w:w="1505.791632750103"/>
        <w:tblGridChange w:id="0">
          <w:tblGrid>
            <w:gridCol w:w="1496.5536472731085"/>
            <w:gridCol w:w="1505.791632750103"/>
            <w:gridCol w:w="1505.791632750103"/>
            <w:gridCol w:w="1505.791632750103"/>
            <w:gridCol w:w="1505.791632750103"/>
            <w:gridCol w:w="1505.791632750103"/>
          </w:tblGrid>
        </w:tblGridChange>
      </w:tblGrid>
      <w:tr>
        <w:trPr>
          <w:cantSplit w:val="0"/>
          <w:trHeight w:val="4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A">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B">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Group</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C">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D">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Mean</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E">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Std. Deviation</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F">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Std. Error Mean</w:t>
            </w:r>
          </w:p>
        </w:tc>
      </w:tr>
      <w:tr>
        <w:trPr>
          <w:cantSplit w:val="0"/>
          <w:trHeight w:val="885" w:hRule="atLeast"/>
          <w:tblHeader w:val="0"/>
        </w:trPr>
        <w:tc>
          <w:tcPr>
            <w:vMerge w:val="restart"/>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0">
            <w:pPr>
              <w:spacing w:after="240" w:befor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Accuracy</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0F1">
            <w:pPr>
              <w:spacing w:before="240" w:line="331.2" w:lineRule="auto"/>
              <w:ind w:left="140" w:right="14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CNN</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0F2">
            <w:pPr>
              <w:spacing w:before="240" w:line="331.2" w:lineRule="auto"/>
              <w:ind w:left="140" w:right="14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10</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0F3">
            <w:pPr>
              <w:spacing w:befor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80.4000</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0F4">
            <w:pPr>
              <w:spacing w:befor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1.67332</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0F5">
            <w:pPr>
              <w:spacing w:before="240" w:line="331.2" w:lineRule="auto"/>
              <w:ind w:left="140" w:right="14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.74833</w:t>
            </w:r>
          </w:p>
        </w:tc>
      </w:tr>
      <w:tr>
        <w:trPr>
          <w:cantSplit w:val="0"/>
          <w:trHeight w:val="720" w:hRule="atLeast"/>
          <w:tblHeader w:val="0"/>
        </w:trPr>
        <w:tc>
          <w:tcPr>
            <w:vMerge w:val="continue"/>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6">
            <w:pPr>
              <w:spacing w:after="240" w:befor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F7">
            <w:pPr>
              <w:spacing w:before="240" w:line="331.2" w:lineRule="auto"/>
              <w:ind w:left="140" w:right="14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KNN</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F8">
            <w:pPr>
              <w:spacing w:before="240" w:line="331.2" w:lineRule="auto"/>
              <w:ind w:left="140" w:right="14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10</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F9">
            <w:pPr>
              <w:spacing w:befor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78.6000</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FA">
            <w:pPr>
              <w:spacing w:befor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2.31368</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FB">
            <w:pPr>
              <w:spacing w:befor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1.41339</w:t>
            </w:r>
          </w:p>
        </w:tc>
      </w:tr>
    </w:tbl>
    <w:p w:rsidR="00000000" w:rsidDel="00000000" w:rsidP="00000000" w:rsidRDefault="00000000" w:rsidRPr="00000000" w14:paraId="000000FC">
      <w:pPr>
        <w:spacing w:after="240" w:before="240" w:lineRule="auto"/>
        <w:ind w:right="2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tl w:val="0"/>
        </w:rPr>
      </w:r>
    </w:p>
    <w:p w:rsidR="00000000" w:rsidDel="00000000" w:rsidP="00000000" w:rsidRDefault="00000000" w:rsidRPr="00000000" w14:paraId="000000FD">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E">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F">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0">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1">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2">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3">
      <w:pPr>
        <w:widowControl w:val="0"/>
        <w:spacing w:line="276" w:lineRule="auto"/>
        <w:ind w:right="20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Table 3. </w:t>
      </w:r>
      <w:r w:rsidDel="00000000" w:rsidR="00000000" w:rsidRPr="00000000">
        <w:rPr>
          <w:rFonts w:ascii="Times New Roman" w:cs="Times New Roman" w:eastAsia="Times New Roman" w:hAnsi="Times New Roman"/>
          <w:sz w:val="24"/>
          <w:szCs w:val="24"/>
          <w:rtl w:val="0"/>
        </w:rPr>
        <w:t xml:space="preserve">The Convolutional Neural Network classifier's independent variable statistical computation has been computed in relation to the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4"/>
          <w:szCs w:val="24"/>
          <w:rtl w:val="0"/>
        </w:rPr>
        <w:t xml:space="preserve">KNN. The accuracy rate has a significance level of 0.569. The independent samples T-test is used to compare the Convolutional Neural Network and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4"/>
          <w:szCs w:val="24"/>
          <w:rtl w:val="0"/>
        </w:rPr>
        <w:t xml:space="preserve">KNN algorithms with a 95% confidence interval. This test of independent samples includes the following statistical significance measures: lower and upper interval differences, mean difference, standard error of mean difference, significance (two-tailed), and p-value of less than 001.</w:t>
      </w:r>
    </w:p>
    <w:p w:rsidR="00000000" w:rsidDel="00000000" w:rsidP="00000000" w:rsidRDefault="00000000" w:rsidRPr="00000000" w14:paraId="00000104">
      <w:pPr>
        <w:widowControl w:val="0"/>
        <w:spacing w:line="276" w:lineRule="auto"/>
        <w:ind w:right="206"/>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5">
      <w:pPr>
        <w:widowControl w:val="0"/>
        <w:spacing w:line="276" w:lineRule="auto"/>
        <w:ind w:right="206"/>
        <w:jc w:val="both"/>
        <w:rPr>
          <w:rFonts w:ascii="Times New Roman" w:cs="Times New Roman" w:eastAsia="Times New Roman" w:hAnsi="Times New Roman"/>
          <w:sz w:val="24"/>
          <w:szCs w:val="24"/>
        </w:rPr>
      </w:pPr>
      <w:r w:rsidDel="00000000" w:rsidR="00000000" w:rsidRPr="00000000">
        <w:rPr>
          <w:rtl w:val="0"/>
        </w:rPr>
      </w:r>
    </w:p>
    <w:tbl>
      <w:tblPr>
        <w:tblStyle w:val="Table3"/>
        <w:tblW w:w="10545.0" w:type="dxa"/>
        <w:jc w:val="left"/>
        <w:tblInd w:w="-46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55"/>
        <w:gridCol w:w="1125"/>
        <w:gridCol w:w="780"/>
        <w:gridCol w:w="735"/>
        <w:gridCol w:w="870"/>
        <w:gridCol w:w="915"/>
        <w:gridCol w:w="765"/>
        <w:gridCol w:w="1080"/>
        <w:gridCol w:w="900"/>
        <w:gridCol w:w="1065"/>
        <w:gridCol w:w="1155"/>
        <w:tblGridChange w:id="0">
          <w:tblGrid>
            <w:gridCol w:w="1155"/>
            <w:gridCol w:w="1125"/>
            <w:gridCol w:w="780"/>
            <w:gridCol w:w="735"/>
            <w:gridCol w:w="870"/>
            <w:gridCol w:w="915"/>
            <w:gridCol w:w="765"/>
            <w:gridCol w:w="1080"/>
            <w:gridCol w:w="900"/>
            <w:gridCol w:w="1065"/>
            <w:gridCol w:w="1155"/>
          </w:tblGrid>
        </w:tblGridChange>
      </w:tblGrid>
      <w:tr>
        <w:trPr>
          <w:cantSplit w:val="0"/>
          <w:trHeight w:val="1155" w:hRule="atLeast"/>
          <w:tblHeader w:val="0"/>
        </w:trPr>
        <w:tc>
          <w:tcPr>
            <w:gridSpan w:val="2"/>
            <w:vMerge w:val="restart"/>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106">
            <w:pPr>
              <w:widowControl w:val="0"/>
              <w:spacing w:line="276" w:lineRule="auto"/>
              <w:ind w:left="425.19685039370086" w:right="705.4724409448835" w:firstLine="0"/>
              <w:jc w:val="center"/>
              <w:rPr>
                <w:rFonts w:ascii="Times New Roman" w:cs="Times New Roman" w:eastAsia="Times New Roman" w:hAnsi="Times New Roman"/>
                <w:sz w:val="24"/>
                <w:szCs w:val="24"/>
              </w:rPr>
            </w:pP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108">
            <w:pPr>
              <w:widowControl w:val="0"/>
              <w:spacing w:line="276" w:lineRule="auto"/>
              <w:ind w:right="-2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Levene’s test for equality of variances</w:t>
            </w:r>
          </w:p>
        </w:tc>
        <w:tc>
          <w:tcPr>
            <w:gridSpan w:val="7"/>
            <w:tcBorders>
              <w:top w:color="000000" w:space="0" w:sz="8" w:val="single"/>
              <w:left w:color="000000" w:space="0" w:sz="0" w:val="nil"/>
              <w:bottom w:color="000000" w:space="0" w:sz="8" w:val="single"/>
              <w:right w:color="000000" w:space="0" w:sz="8" w:val="single"/>
            </w:tcBorders>
            <w:shd w:fill="auto" w:val="clear"/>
            <w:tcMar>
              <w:top w:w="60.0" w:type="dxa"/>
              <w:left w:w="60.0" w:type="dxa"/>
              <w:bottom w:w="60.0" w:type="dxa"/>
              <w:right w:w="60.0" w:type="dxa"/>
            </w:tcMar>
            <w:vAlign w:val="top"/>
          </w:tcPr>
          <w:p w:rsidR="00000000" w:rsidDel="00000000" w:rsidP="00000000" w:rsidRDefault="00000000" w:rsidRPr="00000000" w14:paraId="0000010A">
            <w:pPr>
              <w:widowControl w:val="0"/>
              <w:spacing w:line="276" w:lineRule="auto"/>
              <w:ind w:right="-2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0B">
            <w:pPr>
              <w:widowControl w:val="0"/>
              <w:spacing w:line="276" w:lineRule="auto"/>
              <w:ind w:right="-2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T-test for equality means with a 95% confidence interval</w:t>
            </w:r>
          </w:p>
        </w:tc>
      </w:tr>
      <w:tr>
        <w:trPr>
          <w:cantSplit w:val="0"/>
          <w:trHeight w:val="525" w:hRule="atLeast"/>
          <w:tblHeader w:val="0"/>
        </w:trPr>
        <w:tc>
          <w:tcPr>
            <w:gridSpan w:val="2"/>
            <w:vMerge w:val="continue"/>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112">
            <w:pPr>
              <w:widowControl w:val="0"/>
              <w:spacing w:line="240" w:lineRule="auto"/>
              <w:jc w:val="both"/>
              <w:rPr>
                <w:rFonts w:ascii="Times New Roman" w:cs="Times New Roman" w:eastAsia="Times New Roman" w:hAnsi="Times New Roman"/>
                <w:b w:val="1"/>
                <w:sz w:val="24"/>
                <w:szCs w:val="24"/>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shd w:fill="auto" w:val="clear"/>
            <w:tcMar>
              <w:top w:w="60.0" w:type="dxa"/>
              <w:left w:w="60.0" w:type="dxa"/>
              <w:bottom w:w="60.0" w:type="dxa"/>
              <w:right w:w="60.0" w:type="dxa"/>
            </w:tcMar>
            <w:vAlign w:val="top"/>
          </w:tcPr>
          <w:p w:rsidR="00000000" w:rsidDel="00000000" w:rsidP="00000000" w:rsidRDefault="00000000" w:rsidRPr="00000000" w14:paraId="00000114">
            <w:pPr>
              <w:widowControl w:val="0"/>
              <w:spacing w:line="276" w:lineRule="auto"/>
              <w:ind w:right="-2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w:t>
            </w:r>
          </w:p>
        </w:tc>
        <w:tc>
          <w:tcPr>
            <w:tcBorders>
              <w:top w:color="000000" w:space="0" w:sz="0" w:val="nil"/>
              <w:left w:color="000000" w:space="0" w:sz="0" w:val="nil"/>
              <w:bottom w:color="000000" w:space="0" w:sz="8" w:val="single"/>
              <w:right w:color="000000" w:space="0" w:sz="8" w:val="single"/>
            </w:tcBorders>
            <w:shd w:fill="auto" w:val="clear"/>
            <w:tcMar>
              <w:top w:w="60.0" w:type="dxa"/>
              <w:left w:w="60.0" w:type="dxa"/>
              <w:bottom w:w="60.0" w:type="dxa"/>
              <w:right w:w="60.0" w:type="dxa"/>
            </w:tcMar>
            <w:vAlign w:val="top"/>
          </w:tcPr>
          <w:p w:rsidR="00000000" w:rsidDel="00000000" w:rsidP="00000000" w:rsidRDefault="00000000" w:rsidRPr="00000000" w14:paraId="00000115">
            <w:pPr>
              <w:widowControl w:val="0"/>
              <w:spacing w:line="276" w:lineRule="auto"/>
              <w:ind w:right="-2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Sig.</w:t>
            </w:r>
          </w:p>
        </w:tc>
        <w:tc>
          <w:tcPr>
            <w:tcBorders>
              <w:top w:color="000000" w:space="0" w:sz="0" w:val="nil"/>
              <w:left w:color="000000" w:space="0" w:sz="0" w:val="nil"/>
              <w:bottom w:color="000000" w:space="0" w:sz="8" w:val="single"/>
              <w:right w:color="000000" w:space="0" w:sz="8" w:val="single"/>
            </w:tcBorders>
            <w:shd w:fill="auto" w:val="clear"/>
            <w:tcMar>
              <w:top w:w="60.0" w:type="dxa"/>
              <w:left w:w="60.0" w:type="dxa"/>
              <w:bottom w:w="60.0" w:type="dxa"/>
              <w:right w:w="60.0" w:type="dxa"/>
            </w:tcMar>
            <w:vAlign w:val="top"/>
          </w:tcPr>
          <w:p w:rsidR="00000000" w:rsidDel="00000000" w:rsidP="00000000" w:rsidRDefault="00000000" w:rsidRPr="00000000" w14:paraId="00000116">
            <w:pPr>
              <w:widowControl w:val="0"/>
              <w:spacing w:line="276" w:lineRule="auto"/>
              <w:ind w:right="-2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w:t>
            </w:r>
          </w:p>
        </w:tc>
        <w:tc>
          <w:tcPr>
            <w:tcBorders>
              <w:top w:color="000000" w:space="0" w:sz="0" w:val="nil"/>
              <w:left w:color="000000" w:space="0" w:sz="0" w:val="nil"/>
              <w:bottom w:color="000000" w:space="0" w:sz="8" w:val="single"/>
              <w:right w:color="000000" w:space="0" w:sz="8" w:val="single"/>
            </w:tcBorders>
            <w:shd w:fill="auto" w:val="clear"/>
            <w:tcMar>
              <w:top w:w="60.0" w:type="dxa"/>
              <w:left w:w="60.0" w:type="dxa"/>
              <w:bottom w:w="60.0" w:type="dxa"/>
              <w:right w:w="60.0" w:type="dxa"/>
            </w:tcMar>
            <w:vAlign w:val="top"/>
          </w:tcPr>
          <w:p w:rsidR="00000000" w:rsidDel="00000000" w:rsidP="00000000" w:rsidRDefault="00000000" w:rsidRPr="00000000" w14:paraId="00000117">
            <w:pPr>
              <w:widowControl w:val="0"/>
              <w:spacing w:line="276" w:lineRule="auto"/>
              <w:ind w:right="-2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df</w:t>
            </w:r>
          </w:p>
        </w:tc>
        <w:tc>
          <w:tcPr>
            <w:tcBorders>
              <w:top w:color="000000" w:space="0" w:sz="0" w:val="nil"/>
              <w:left w:color="000000" w:space="0" w:sz="0" w:val="nil"/>
              <w:bottom w:color="000000" w:space="0" w:sz="8" w:val="single"/>
              <w:right w:color="000000" w:space="0" w:sz="8" w:val="single"/>
            </w:tcBorders>
            <w:shd w:fill="auto" w:val="clear"/>
            <w:tcMar>
              <w:top w:w="60.0" w:type="dxa"/>
              <w:left w:w="60.0" w:type="dxa"/>
              <w:bottom w:w="60.0" w:type="dxa"/>
              <w:right w:w="60.0" w:type="dxa"/>
            </w:tcMar>
            <w:vAlign w:val="top"/>
          </w:tcPr>
          <w:p w:rsidR="00000000" w:rsidDel="00000000" w:rsidP="00000000" w:rsidRDefault="00000000" w:rsidRPr="00000000" w14:paraId="00000118">
            <w:pPr>
              <w:widowControl w:val="0"/>
              <w:spacing w:line="276" w:lineRule="auto"/>
              <w:ind w:right="-2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Sig. (2-tailed)</w:t>
            </w:r>
          </w:p>
        </w:tc>
        <w:tc>
          <w:tcPr>
            <w:tcBorders>
              <w:top w:color="000000" w:space="0" w:sz="0" w:val="nil"/>
              <w:left w:color="000000" w:space="0" w:sz="0" w:val="nil"/>
              <w:bottom w:color="000000" w:space="0" w:sz="8" w:val="single"/>
              <w:right w:color="000000" w:space="0" w:sz="8" w:val="single"/>
            </w:tcBorders>
            <w:shd w:fill="auto" w:val="clear"/>
            <w:tcMar>
              <w:top w:w="60.0" w:type="dxa"/>
              <w:left w:w="60.0" w:type="dxa"/>
              <w:bottom w:w="60.0" w:type="dxa"/>
              <w:right w:w="60.0" w:type="dxa"/>
            </w:tcMar>
            <w:vAlign w:val="top"/>
          </w:tcPr>
          <w:p w:rsidR="00000000" w:rsidDel="00000000" w:rsidP="00000000" w:rsidRDefault="00000000" w:rsidRPr="00000000" w14:paraId="00000119">
            <w:pPr>
              <w:widowControl w:val="0"/>
              <w:spacing w:line="276" w:lineRule="auto"/>
              <w:ind w:right="-2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Mean difference</w:t>
            </w:r>
          </w:p>
        </w:tc>
        <w:tc>
          <w:tcPr>
            <w:tcBorders>
              <w:top w:color="000000" w:space="0" w:sz="0" w:val="nil"/>
              <w:left w:color="000000" w:space="0" w:sz="0" w:val="nil"/>
              <w:bottom w:color="000000" w:space="0" w:sz="8" w:val="single"/>
              <w:right w:color="000000" w:space="0" w:sz="8" w:val="single"/>
            </w:tcBorders>
            <w:shd w:fill="auto" w:val="clear"/>
            <w:tcMar>
              <w:top w:w="60.0" w:type="dxa"/>
              <w:left w:w="60.0" w:type="dxa"/>
              <w:bottom w:w="60.0" w:type="dxa"/>
              <w:right w:w="60.0" w:type="dxa"/>
            </w:tcMar>
            <w:vAlign w:val="top"/>
          </w:tcPr>
          <w:p w:rsidR="00000000" w:rsidDel="00000000" w:rsidP="00000000" w:rsidRDefault="00000000" w:rsidRPr="00000000" w14:paraId="0000011A">
            <w:pPr>
              <w:widowControl w:val="0"/>
              <w:spacing w:line="276" w:lineRule="auto"/>
              <w:ind w:right="-2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Std.Error difference</w:t>
            </w:r>
          </w:p>
        </w:tc>
        <w:tc>
          <w:tcPr>
            <w:tcBorders>
              <w:top w:color="000000" w:space="0" w:sz="0" w:val="nil"/>
              <w:left w:color="000000" w:space="0" w:sz="0" w:val="nil"/>
              <w:bottom w:color="000000" w:space="0" w:sz="8" w:val="single"/>
              <w:right w:color="000000" w:space="0" w:sz="8" w:val="single"/>
            </w:tcBorders>
            <w:shd w:fill="auto" w:val="clear"/>
            <w:tcMar>
              <w:top w:w="60.0" w:type="dxa"/>
              <w:left w:w="60.0" w:type="dxa"/>
              <w:bottom w:w="60.0" w:type="dxa"/>
              <w:right w:w="60.0" w:type="dxa"/>
            </w:tcMar>
            <w:vAlign w:val="top"/>
          </w:tcPr>
          <w:p w:rsidR="00000000" w:rsidDel="00000000" w:rsidP="00000000" w:rsidRDefault="00000000" w:rsidRPr="00000000" w14:paraId="0000011B">
            <w:pPr>
              <w:widowControl w:val="0"/>
              <w:spacing w:line="276" w:lineRule="auto"/>
              <w:ind w:right="-2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Lower</w:t>
            </w:r>
          </w:p>
        </w:tc>
        <w:tc>
          <w:tcPr>
            <w:tcBorders>
              <w:top w:color="000000" w:space="0" w:sz="0" w:val="nil"/>
              <w:left w:color="000000" w:space="0" w:sz="0" w:val="nil"/>
              <w:bottom w:color="000000" w:space="0" w:sz="8" w:val="single"/>
              <w:right w:color="000000" w:space="0" w:sz="8" w:val="single"/>
            </w:tcBorders>
            <w:shd w:fill="auto" w:val="clear"/>
            <w:tcMar>
              <w:top w:w="60.0" w:type="dxa"/>
              <w:left w:w="60.0" w:type="dxa"/>
              <w:bottom w:w="60.0" w:type="dxa"/>
              <w:right w:w="60.0" w:type="dxa"/>
            </w:tcMar>
            <w:vAlign w:val="top"/>
          </w:tcPr>
          <w:p w:rsidR="00000000" w:rsidDel="00000000" w:rsidP="00000000" w:rsidRDefault="00000000" w:rsidRPr="00000000" w14:paraId="0000011C">
            <w:pPr>
              <w:widowControl w:val="0"/>
              <w:spacing w:line="276" w:lineRule="auto"/>
              <w:ind w:right="-2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Upper</w:t>
            </w:r>
          </w:p>
        </w:tc>
      </w:tr>
      <w:tr>
        <w:trPr>
          <w:cantSplit w:val="0"/>
          <w:trHeight w:val="1170" w:hRule="atLeast"/>
          <w:tblHeader w:val="0"/>
        </w:trPr>
        <w:tc>
          <w:tcPr>
            <w:vMerge w:val="restart"/>
            <w:tcBorders>
              <w:top w:color="000000" w:space="0" w:sz="0" w:val="nil"/>
              <w:left w:color="111111" w:space="0" w:sz="8" w:val="single"/>
              <w:bottom w:color="000000" w:space="0" w:sz="8" w:val="single"/>
              <w:right w:color="000000" w:space="0" w:sz="8" w:val="single"/>
            </w:tcBorders>
            <w:shd w:fill="auto" w:val="clear"/>
            <w:tcMar>
              <w:top w:w="60.0" w:type="dxa"/>
              <w:left w:w="60.0" w:type="dxa"/>
              <w:bottom w:w="60.0" w:type="dxa"/>
              <w:right w:w="60.0" w:type="dxa"/>
            </w:tcMar>
            <w:vAlign w:val="top"/>
          </w:tcPr>
          <w:p w:rsidR="00000000" w:rsidDel="00000000" w:rsidP="00000000" w:rsidRDefault="00000000" w:rsidRPr="00000000" w14:paraId="0000011D">
            <w:pPr>
              <w:widowControl w:val="0"/>
              <w:spacing w:line="276" w:lineRule="auto"/>
              <w:ind w:right="-2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Accuracy</w:t>
            </w:r>
          </w:p>
        </w:tc>
        <w:tc>
          <w:tcPr>
            <w:tcBorders>
              <w:top w:color="000000" w:space="0" w:sz="0" w:val="nil"/>
              <w:left w:color="000000" w:space="0" w:sz="0" w:val="nil"/>
              <w:bottom w:color="000000" w:space="0" w:sz="8" w:val="single"/>
              <w:right w:color="000000" w:space="0" w:sz="8" w:val="single"/>
            </w:tcBorders>
            <w:shd w:fill="auto" w:val="clear"/>
            <w:tcMar>
              <w:top w:w="60.0" w:type="dxa"/>
              <w:left w:w="60.0" w:type="dxa"/>
              <w:bottom w:w="60.0" w:type="dxa"/>
              <w:right w:w="60.0" w:type="dxa"/>
            </w:tcMar>
            <w:vAlign w:val="top"/>
          </w:tcPr>
          <w:p w:rsidR="00000000" w:rsidDel="00000000" w:rsidP="00000000" w:rsidRDefault="00000000" w:rsidRPr="00000000" w14:paraId="0000011E">
            <w:pPr>
              <w:widowControl w:val="0"/>
              <w:spacing w:line="276" w:lineRule="auto"/>
              <w:ind w:right="-20" w:hanging="18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Equal variances assumed</w:t>
            </w:r>
          </w:p>
        </w:tc>
        <w:tc>
          <w:tcPr>
            <w:vMerge w:val="restart"/>
            <w:tcBorders>
              <w:top w:color="000000" w:space="0" w:sz="0" w:val="nil"/>
              <w:left w:color="000000" w:space="0" w:sz="8" w:val="single"/>
              <w:bottom w:color="000000" w:space="0" w:sz="8" w:val="single"/>
              <w:right w:color="000000" w:space="0" w:sz="8" w:val="single"/>
            </w:tcBorders>
            <w:shd w:fill="auto" w:val="clear"/>
            <w:tcMar>
              <w:top w:w="60.0" w:type="dxa"/>
              <w:left w:w="60.0" w:type="dxa"/>
              <w:bottom w:w="60.0" w:type="dxa"/>
              <w:right w:w="60.0" w:type="dxa"/>
            </w:tcMar>
            <w:vAlign w:val="top"/>
          </w:tcPr>
          <w:p w:rsidR="00000000" w:rsidDel="00000000" w:rsidP="00000000" w:rsidRDefault="00000000" w:rsidRPr="00000000" w14:paraId="0000011F">
            <w:pPr>
              <w:widowControl w:val="0"/>
              <w:spacing w:line="276" w:lineRule="auto"/>
              <w:ind w:right="-2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1.636</w:t>
            </w:r>
          </w:p>
        </w:tc>
        <w:tc>
          <w:tcPr>
            <w:vMerge w:val="restart"/>
            <w:tcBorders>
              <w:top w:color="000000" w:space="0" w:sz="0" w:val="nil"/>
              <w:left w:color="000000" w:space="0" w:sz="0" w:val="nil"/>
              <w:bottom w:color="000000" w:space="0" w:sz="8" w:val="single"/>
              <w:right w:color="000000" w:space="0" w:sz="8" w:val="single"/>
            </w:tcBorders>
            <w:shd w:fill="auto" w:val="clear"/>
            <w:tcMar>
              <w:top w:w="60.0" w:type="dxa"/>
              <w:left w:w="60.0" w:type="dxa"/>
              <w:bottom w:w="60.0" w:type="dxa"/>
              <w:right w:w="60.0" w:type="dxa"/>
            </w:tcMar>
            <w:vAlign w:val="top"/>
          </w:tcPr>
          <w:p w:rsidR="00000000" w:rsidDel="00000000" w:rsidP="00000000" w:rsidRDefault="00000000" w:rsidRPr="00000000" w14:paraId="00000120">
            <w:pPr>
              <w:widowControl w:val="0"/>
              <w:spacing w:line="276" w:lineRule="auto"/>
              <w:ind w:right="-2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.001</w:t>
            </w:r>
          </w:p>
        </w:tc>
        <w:tc>
          <w:tcPr>
            <w:tcBorders>
              <w:top w:color="000000" w:space="0" w:sz="0" w:val="nil"/>
              <w:left w:color="000000" w:space="0" w:sz="0" w:val="nil"/>
              <w:bottom w:color="000000" w:space="0" w:sz="8" w:val="single"/>
              <w:right w:color="000000" w:space="0" w:sz="8" w:val="single"/>
            </w:tcBorders>
            <w:shd w:fill="auto" w:val="clear"/>
            <w:tcMar>
              <w:top w:w="60.0" w:type="dxa"/>
              <w:left w:w="60.0" w:type="dxa"/>
              <w:bottom w:w="60.0" w:type="dxa"/>
              <w:right w:w="60.0" w:type="dxa"/>
            </w:tcMar>
            <w:vAlign w:val="top"/>
          </w:tcPr>
          <w:p w:rsidR="00000000" w:rsidDel="00000000" w:rsidP="00000000" w:rsidRDefault="00000000" w:rsidRPr="00000000" w14:paraId="00000121">
            <w:pPr>
              <w:widowControl w:val="0"/>
              <w:spacing w:line="276" w:lineRule="auto"/>
              <w:ind w:right="-2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2.105</w:t>
            </w:r>
          </w:p>
        </w:tc>
        <w:tc>
          <w:tcPr>
            <w:tcBorders>
              <w:top w:color="000000" w:space="0" w:sz="0" w:val="nil"/>
              <w:left w:color="000000" w:space="0" w:sz="0" w:val="nil"/>
              <w:bottom w:color="000000" w:space="0" w:sz="8" w:val="single"/>
              <w:right w:color="000000" w:space="0" w:sz="8" w:val="single"/>
            </w:tcBorders>
            <w:shd w:fill="auto" w:val="clear"/>
            <w:tcMar>
              <w:top w:w="60.0" w:type="dxa"/>
              <w:left w:w="60.0" w:type="dxa"/>
              <w:bottom w:w="60.0" w:type="dxa"/>
              <w:right w:w="60.0" w:type="dxa"/>
            </w:tcMar>
            <w:vAlign w:val="top"/>
          </w:tcPr>
          <w:p w:rsidR="00000000" w:rsidDel="00000000" w:rsidP="00000000" w:rsidRDefault="00000000" w:rsidRPr="00000000" w14:paraId="00000122">
            <w:pPr>
              <w:widowControl w:val="0"/>
              <w:spacing w:line="276" w:lineRule="auto"/>
              <w:ind w:right="-2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8</w:t>
            </w:r>
          </w:p>
        </w:tc>
        <w:tc>
          <w:tcPr>
            <w:tcBorders>
              <w:top w:color="000000" w:space="0" w:sz="0" w:val="nil"/>
              <w:left w:color="000000" w:space="0" w:sz="0" w:val="nil"/>
              <w:bottom w:color="000000" w:space="0" w:sz="8" w:val="single"/>
              <w:right w:color="000000" w:space="0" w:sz="8" w:val="single"/>
            </w:tcBorders>
            <w:shd w:fill="auto" w:val="clear"/>
            <w:tcMar>
              <w:top w:w="60.0" w:type="dxa"/>
              <w:left w:w="60.0" w:type="dxa"/>
              <w:bottom w:w="60.0" w:type="dxa"/>
              <w:right w:w="60.0" w:type="dxa"/>
            </w:tcMar>
            <w:vAlign w:val="top"/>
          </w:tcPr>
          <w:p w:rsidR="00000000" w:rsidDel="00000000" w:rsidP="00000000" w:rsidRDefault="00000000" w:rsidRPr="00000000" w14:paraId="00000123">
            <w:pPr>
              <w:widowControl w:val="0"/>
              <w:spacing w:line="276" w:lineRule="auto"/>
              <w:ind w:right="-2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.001</w:t>
            </w:r>
          </w:p>
        </w:tc>
        <w:tc>
          <w:tcPr>
            <w:tcBorders>
              <w:top w:color="000000" w:space="0" w:sz="0" w:val="nil"/>
              <w:left w:color="000000" w:space="0" w:sz="0" w:val="nil"/>
              <w:bottom w:color="000000" w:space="0" w:sz="8" w:val="single"/>
              <w:right w:color="000000" w:space="0" w:sz="8" w:val="single"/>
            </w:tcBorders>
            <w:shd w:fill="auto" w:val="clear"/>
            <w:tcMar>
              <w:top w:w="60.0" w:type="dxa"/>
              <w:left w:w="60.0" w:type="dxa"/>
              <w:bottom w:w="60.0" w:type="dxa"/>
              <w:right w:w="60.0" w:type="dxa"/>
            </w:tcMar>
            <w:vAlign w:val="top"/>
          </w:tcPr>
          <w:p w:rsidR="00000000" w:rsidDel="00000000" w:rsidP="00000000" w:rsidRDefault="00000000" w:rsidRPr="00000000" w14:paraId="00000124">
            <w:pPr>
              <w:widowControl w:val="0"/>
              <w:spacing w:line="276" w:lineRule="auto"/>
              <w:ind w:right="-12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1.80000</w:t>
            </w:r>
          </w:p>
        </w:tc>
        <w:tc>
          <w:tcPr>
            <w:tcBorders>
              <w:top w:color="000000" w:space="0" w:sz="0" w:val="nil"/>
              <w:left w:color="000000" w:space="0" w:sz="0" w:val="nil"/>
              <w:bottom w:color="000000" w:space="0" w:sz="8" w:val="single"/>
              <w:right w:color="000000" w:space="0" w:sz="8" w:val="single"/>
            </w:tcBorders>
            <w:shd w:fill="auto" w:val="clear"/>
            <w:tcMar>
              <w:top w:w="60.0" w:type="dxa"/>
              <w:left w:w="60.0" w:type="dxa"/>
              <w:bottom w:w="60.0" w:type="dxa"/>
              <w:right w:w="60.0" w:type="dxa"/>
            </w:tcMar>
            <w:vAlign w:val="top"/>
          </w:tcPr>
          <w:p w:rsidR="00000000" w:rsidDel="00000000" w:rsidP="00000000" w:rsidRDefault="00000000" w:rsidRPr="00000000" w14:paraId="00000125">
            <w:pPr>
              <w:widowControl w:val="0"/>
              <w:spacing w:line="276" w:lineRule="auto"/>
              <w:ind w:right="-2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.85492</w:t>
            </w:r>
          </w:p>
        </w:tc>
        <w:tc>
          <w:tcPr>
            <w:tcBorders>
              <w:top w:color="000000" w:space="0" w:sz="0" w:val="nil"/>
              <w:left w:color="000000" w:space="0" w:sz="0" w:val="nil"/>
              <w:bottom w:color="000000" w:space="0" w:sz="8" w:val="single"/>
              <w:right w:color="000000" w:space="0" w:sz="8" w:val="single"/>
            </w:tcBorders>
            <w:shd w:fill="auto" w:val="clear"/>
            <w:tcMar>
              <w:top w:w="60.0" w:type="dxa"/>
              <w:left w:w="60.0" w:type="dxa"/>
              <w:bottom w:w="60.0" w:type="dxa"/>
              <w:right w:w="60.0" w:type="dxa"/>
            </w:tcMar>
            <w:vAlign w:val="top"/>
          </w:tcPr>
          <w:p w:rsidR="00000000" w:rsidDel="00000000" w:rsidP="00000000" w:rsidRDefault="00000000" w:rsidRPr="00000000" w14:paraId="00000126">
            <w:pPr>
              <w:widowControl w:val="0"/>
              <w:spacing w:line="276" w:lineRule="auto"/>
              <w:ind w:right="-2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-0.17145</w:t>
            </w:r>
          </w:p>
        </w:tc>
        <w:tc>
          <w:tcPr>
            <w:tcBorders>
              <w:top w:color="000000" w:space="0" w:sz="0" w:val="nil"/>
              <w:left w:color="000000" w:space="0" w:sz="0" w:val="nil"/>
              <w:bottom w:color="000000" w:space="0" w:sz="8" w:val="single"/>
              <w:right w:color="000000" w:space="0" w:sz="8" w:val="single"/>
            </w:tcBorders>
            <w:shd w:fill="auto" w:val="clear"/>
            <w:tcMar>
              <w:top w:w="60.0" w:type="dxa"/>
              <w:left w:w="60.0" w:type="dxa"/>
              <w:bottom w:w="60.0" w:type="dxa"/>
              <w:right w:w="60.0" w:type="dxa"/>
            </w:tcMar>
            <w:vAlign w:val="top"/>
          </w:tcPr>
          <w:p w:rsidR="00000000" w:rsidDel="00000000" w:rsidP="00000000" w:rsidRDefault="00000000" w:rsidRPr="00000000" w14:paraId="00000127">
            <w:pPr>
              <w:widowControl w:val="0"/>
              <w:spacing w:line="276" w:lineRule="auto"/>
              <w:ind w:right="-2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3.77145</w:t>
            </w:r>
          </w:p>
        </w:tc>
      </w:tr>
      <w:tr>
        <w:trPr>
          <w:cantSplit w:val="0"/>
          <w:trHeight w:val="1200" w:hRule="atLeast"/>
          <w:tblHeader w:val="0"/>
        </w:trPr>
        <w:tc>
          <w:tcPr>
            <w:vMerge w:val="continue"/>
            <w:tcBorders>
              <w:top w:color="000000" w:space="0" w:sz="0" w:val="nil"/>
              <w:left w:color="111111" w:space="0" w:sz="8" w:val="single"/>
              <w:bottom w:color="000000" w:space="0" w:sz="8" w:val="single"/>
              <w:right w:color="000000" w:space="0" w:sz="8" w:val="single"/>
            </w:tcBorders>
            <w:shd w:fill="auto" w:val="clear"/>
            <w:tcMar>
              <w:top w:w="60.0" w:type="dxa"/>
              <w:left w:w="60.0" w:type="dxa"/>
              <w:bottom w:w="60.0" w:type="dxa"/>
              <w:right w:w="60.0" w:type="dxa"/>
            </w:tcMar>
            <w:vAlign w:val="top"/>
          </w:tcPr>
          <w:p w:rsidR="00000000" w:rsidDel="00000000" w:rsidP="00000000" w:rsidRDefault="00000000" w:rsidRPr="00000000" w14:paraId="0000012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60.0" w:type="dxa"/>
              <w:left w:w="60.0" w:type="dxa"/>
              <w:bottom w:w="60.0" w:type="dxa"/>
              <w:right w:w="60.0" w:type="dxa"/>
            </w:tcMar>
            <w:vAlign w:val="top"/>
          </w:tcPr>
          <w:p w:rsidR="00000000" w:rsidDel="00000000" w:rsidP="00000000" w:rsidRDefault="00000000" w:rsidRPr="00000000" w14:paraId="00000129">
            <w:pPr>
              <w:widowControl w:val="0"/>
              <w:spacing w:line="276" w:lineRule="auto"/>
              <w:ind w:right="-2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Equal Variances not assumed</w:t>
            </w:r>
          </w:p>
        </w:tc>
        <w:tc>
          <w:tcPr>
            <w:vMerge w:val="continue"/>
            <w:tcBorders>
              <w:top w:color="000000" w:space="0" w:sz="0" w:val="nil"/>
              <w:left w:color="000000" w:space="0" w:sz="8" w:val="single"/>
              <w:bottom w:color="000000" w:space="0" w:sz="8" w:val="single"/>
              <w:right w:color="000000" w:space="0" w:sz="8" w:val="single"/>
            </w:tcBorders>
            <w:shd w:fill="auto" w:val="clear"/>
            <w:tcMar>
              <w:top w:w="60.0" w:type="dxa"/>
              <w:left w:w="60.0" w:type="dxa"/>
              <w:bottom w:w="60.0" w:type="dxa"/>
              <w:right w:w="60.0" w:type="dxa"/>
            </w:tcMar>
            <w:vAlign w:val="top"/>
          </w:tcPr>
          <w:p w:rsidR="00000000" w:rsidDel="00000000" w:rsidP="00000000" w:rsidRDefault="00000000" w:rsidRPr="00000000" w14:paraId="0000012A">
            <w:pPr>
              <w:widowControl w:val="0"/>
              <w:jc w:val="both"/>
              <w:rPr>
                <w:rFonts w:ascii="Times New Roman" w:cs="Times New Roman" w:eastAsia="Times New Roman" w:hAnsi="Times New Roman"/>
                <w:b w:val="1"/>
                <w:sz w:val="24"/>
                <w:szCs w:val="24"/>
              </w:rPr>
            </w:pPr>
            <w:r w:rsidDel="00000000" w:rsidR="00000000" w:rsidRPr="00000000">
              <w:rPr>
                <w:rtl w:val="0"/>
              </w:rPr>
            </w:r>
          </w:p>
        </w:tc>
        <w:tc>
          <w:tcPr>
            <w:vMerge w:val="continue"/>
            <w:tcBorders>
              <w:top w:color="000000" w:space="0" w:sz="0" w:val="nil"/>
              <w:left w:color="000000" w:space="0" w:sz="0" w:val="nil"/>
              <w:bottom w:color="000000" w:space="0" w:sz="8" w:val="single"/>
              <w:right w:color="000000" w:space="0" w:sz="8" w:val="single"/>
            </w:tcBorders>
            <w:shd w:fill="auto" w:val="clear"/>
            <w:tcMar>
              <w:top w:w="60.0" w:type="dxa"/>
              <w:left w:w="60.0" w:type="dxa"/>
              <w:bottom w:w="60.0" w:type="dxa"/>
              <w:right w:w="60.0" w:type="dxa"/>
            </w:tcMar>
            <w:vAlign w:val="top"/>
          </w:tcPr>
          <w:p w:rsidR="00000000" w:rsidDel="00000000" w:rsidP="00000000" w:rsidRDefault="00000000" w:rsidRPr="00000000" w14:paraId="0000012B">
            <w:pPr>
              <w:widowControl w:val="0"/>
              <w:jc w:val="both"/>
              <w:rPr>
                <w:rFonts w:ascii="Times New Roman" w:cs="Times New Roman" w:eastAsia="Times New Roman" w:hAnsi="Times New Roman"/>
                <w:b w:val="1"/>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60.0" w:type="dxa"/>
              <w:left w:w="60.0" w:type="dxa"/>
              <w:bottom w:w="60.0" w:type="dxa"/>
              <w:right w:w="60.0" w:type="dxa"/>
            </w:tcMar>
            <w:vAlign w:val="top"/>
          </w:tcPr>
          <w:p w:rsidR="00000000" w:rsidDel="00000000" w:rsidP="00000000" w:rsidRDefault="00000000" w:rsidRPr="00000000" w14:paraId="0000012C">
            <w:pPr>
              <w:widowControl w:val="0"/>
              <w:spacing w:line="276" w:lineRule="auto"/>
              <w:ind w:right="-2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2.105</w:t>
            </w:r>
          </w:p>
        </w:tc>
        <w:tc>
          <w:tcPr>
            <w:tcBorders>
              <w:top w:color="000000" w:space="0" w:sz="0" w:val="nil"/>
              <w:left w:color="000000" w:space="0" w:sz="0" w:val="nil"/>
              <w:bottom w:color="000000" w:space="0" w:sz="8" w:val="single"/>
              <w:right w:color="000000" w:space="0" w:sz="8" w:val="single"/>
            </w:tcBorders>
            <w:shd w:fill="auto" w:val="clear"/>
            <w:tcMar>
              <w:top w:w="60.0" w:type="dxa"/>
              <w:left w:w="60.0" w:type="dxa"/>
              <w:bottom w:w="60.0" w:type="dxa"/>
              <w:right w:w="60.0" w:type="dxa"/>
            </w:tcMar>
            <w:vAlign w:val="top"/>
          </w:tcPr>
          <w:p w:rsidR="00000000" w:rsidDel="00000000" w:rsidP="00000000" w:rsidRDefault="00000000" w:rsidRPr="00000000" w14:paraId="0000012D">
            <w:pPr>
              <w:widowControl w:val="0"/>
              <w:spacing w:line="276" w:lineRule="auto"/>
              <w:ind w:right="-2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6.233</w:t>
            </w:r>
          </w:p>
        </w:tc>
        <w:tc>
          <w:tcPr>
            <w:tcBorders>
              <w:top w:color="000000" w:space="0" w:sz="0" w:val="nil"/>
              <w:left w:color="000000" w:space="0" w:sz="0" w:val="nil"/>
              <w:bottom w:color="000000" w:space="0" w:sz="8" w:val="single"/>
              <w:right w:color="000000" w:space="0" w:sz="8" w:val="single"/>
            </w:tcBorders>
            <w:shd w:fill="auto" w:val="clear"/>
            <w:tcMar>
              <w:top w:w="60.0" w:type="dxa"/>
              <w:left w:w="60.0" w:type="dxa"/>
              <w:bottom w:w="60.0" w:type="dxa"/>
              <w:right w:w="60.0" w:type="dxa"/>
            </w:tcMar>
            <w:vAlign w:val="top"/>
          </w:tcPr>
          <w:p w:rsidR="00000000" w:rsidDel="00000000" w:rsidP="00000000" w:rsidRDefault="00000000" w:rsidRPr="00000000" w14:paraId="0000012E">
            <w:pPr>
              <w:widowControl w:val="0"/>
              <w:spacing w:line="276" w:lineRule="auto"/>
              <w:ind w:right="-2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.001</w:t>
            </w:r>
          </w:p>
        </w:tc>
        <w:tc>
          <w:tcPr>
            <w:tcBorders>
              <w:top w:color="000000" w:space="0" w:sz="0" w:val="nil"/>
              <w:left w:color="000000" w:space="0" w:sz="0" w:val="nil"/>
              <w:bottom w:color="000000" w:space="0" w:sz="8" w:val="single"/>
              <w:right w:color="000000" w:space="0" w:sz="8" w:val="single"/>
            </w:tcBorders>
            <w:shd w:fill="auto" w:val="clear"/>
            <w:tcMar>
              <w:top w:w="60.0" w:type="dxa"/>
              <w:left w:w="60.0" w:type="dxa"/>
              <w:bottom w:w="60.0" w:type="dxa"/>
              <w:right w:w="60.0" w:type="dxa"/>
            </w:tcMar>
            <w:vAlign w:val="top"/>
          </w:tcPr>
          <w:p w:rsidR="00000000" w:rsidDel="00000000" w:rsidP="00000000" w:rsidRDefault="00000000" w:rsidRPr="00000000" w14:paraId="0000012F">
            <w:pPr>
              <w:widowControl w:val="0"/>
              <w:spacing w:line="276" w:lineRule="auto"/>
              <w:ind w:right="-12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1.80000</w:t>
            </w:r>
          </w:p>
        </w:tc>
        <w:tc>
          <w:tcPr>
            <w:tcBorders>
              <w:top w:color="000000" w:space="0" w:sz="0" w:val="nil"/>
              <w:left w:color="000000" w:space="0" w:sz="0" w:val="nil"/>
              <w:bottom w:color="000000" w:space="0" w:sz="8" w:val="single"/>
              <w:right w:color="000000" w:space="0" w:sz="8" w:val="single"/>
            </w:tcBorders>
            <w:shd w:fill="auto" w:val="clear"/>
            <w:tcMar>
              <w:top w:w="60.0" w:type="dxa"/>
              <w:left w:w="60.0" w:type="dxa"/>
              <w:bottom w:w="60.0" w:type="dxa"/>
              <w:right w:w="60.0" w:type="dxa"/>
            </w:tcMar>
            <w:vAlign w:val="top"/>
          </w:tcPr>
          <w:p w:rsidR="00000000" w:rsidDel="00000000" w:rsidP="00000000" w:rsidRDefault="00000000" w:rsidRPr="00000000" w14:paraId="00000130">
            <w:pPr>
              <w:widowControl w:val="0"/>
              <w:spacing w:line="276" w:lineRule="auto"/>
              <w:ind w:right="-2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.85492</w:t>
            </w:r>
          </w:p>
        </w:tc>
        <w:tc>
          <w:tcPr>
            <w:tcBorders>
              <w:top w:color="000000" w:space="0" w:sz="0" w:val="nil"/>
              <w:left w:color="000000" w:space="0" w:sz="0" w:val="nil"/>
              <w:bottom w:color="000000" w:space="0" w:sz="8" w:val="single"/>
              <w:right w:color="000000" w:space="0" w:sz="8" w:val="single"/>
            </w:tcBorders>
            <w:shd w:fill="auto" w:val="clear"/>
            <w:tcMar>
              <w:top w:w="60.0" w:type="dxa"/>
              <w:left w:w="60.0" w:type="dxa"/>
              <w:bottom w:w="60.0" w:type="dxa"/>
              <w:right w:w="60.0" w:type="dxa"/>
            </w:tcMar>
            <w:vAlign w:val="top"/>
          </w:tcPr>
          <w:p w:rsidR="00000000" w:rsidDel="00000000" w:rsidP="00000000" w:rsidRDefault="00000000" w:rsidRPr="00000000" w14:paraId="00000131">
            <w:pPr>
              <w:widowControl w:val="0"/>
              <w:spacing w:line="276" w:lineRule="auto"/>
              <w:ind w:right="-2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-0.27308</w:t>
            </w:r>
          </w:p>
        </w:tc>
        <w:tc>
          <w:tcPr>
            <w:tcBorders>
              <w:top w:color="000000" w:space="0" w:sz="0" w:val="nil"/>
              <w:left w:color="000000" w:space="0" w:sz="0" w:val="nil"/>
              <w:bottom w:color="000000" w:space="0" w:sz="8" w:val="single"/>
              <w:right w:color="000000" w:space="0" w:sz="8" w:val="single"/>
            </w:tcBorders>
            <w:shd w:fill="auto" w:val="clear"/>
            <w:tcMar>
              <w:top w:w="60.0" w:type="dxa"/>
              <w:left w:w="60.0" w:type="dxa"/>
              <w:bottom w:w="60.0" w:type="dxa"/>
              <w:right w:w="60.0" w:type="dxa"/>
            </w:tcMar>
            <w:vAlign w:val="top"/>
          </w:tcPr>
          <w:p w:rsidR="00000000" w:rsidDel="00000000" w:rsidP="00000000" w:rsidRDefault="00000000" w:rsidRPr="00000000" w14:paraId="00000132">
            <w:pPr>
              <w:widowControl w:val="0"/>
              <w:spacing w:line="276" w:lineRule="auto"/>
              <w:ind w:right="-2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3.87308</w:t>
            </w:r>
          </w:p>
        </w:tc>
      </w:tr>
    </w:tbl>
    <w:p w:rsidR="00000000" w:rsidDel="00000000" w:rsidP="00000000" w:rsidRDefault="00000000" w:rsidRPr="00000000" w14:paraId="00000133">
      <w:pPr>
        <w:widowControl w:val="0"/>
        <w:spacing w:line="276" w:lineRule="auto"/>
        <w:ind w:left="425.19685039370086" w:right="705.4724409448835"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4">
      <w:pPr>
        <w:spacing w:after="240" w:before="24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35">
      <w:pPr>
        <w:spacing w:after="240" w:lineRule="auto"/>
        <w:ind w:left="4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36">
      <w:pPr>
        <w:spacing w:after="240" w:lineRule="auto"/>
        <w:ind w:left="4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7">
      <w:pPr>
        <w:spacing w:after="240" w:lineRule="auto"/>
        <w:ind w:left="4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8">
      <w:pPr>
        <w:spacing w:after="240" w:lineRule="auto"/>
        <w:ind w:left="4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9">
      <w:pPr>
        <w:spacing w:after="240" w:lineRule="auto"/>
        <w:ind w:left="4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A">
      <w:pPr>
        <w:spacing w:after="240" w:lineRule="auto"/>
        <w:ind w:left="4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B">
      <w:pPr>
        <w:spacing w:after="240" w:lineRule="auto"/>
        <w:ind w:left="4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C">
      <w:pPr>
        <w:spacing w:after="240" w:lineRule="auto"/>
        <w:ind w:left="4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D">
      <w:pPr>
        <w:spacing w:after="240" w:lineRule="auto"/>
        <w:ind w:left="4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E">
      <w:pPr>
        <w:spacing w:after="240" w:lineRule="auto"/>
        <w:ind w:left="4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F">
      <w:pPr>
        <w:spacing w:after="240" w:befor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943600" cy="354330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140">
      <w:pPr>
        <w:spacing w:after="240" w:before="24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41">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4"/>
          <w:szCs w:val="24"/>
          <w:rtl w:val="0"/>
        </w:rPr>
        <w:t xml:space="preserve">Fig.1.</w:t>
      </w:r>
      <w:r w:rsidDel="00000000" w:rsidR="00000000" w:rsidRPr="00000000">
        <w:rPr>
          <w:rFonts w:ascii="Times New Roman" w:cs="Times New Roman" w:eastAsia="Times New Roman" w:hAnsi="Times New Roman"/>
          <w:sz w:val="24"/>
          <w:szCs w:val="24"/>
          <w:rtl w:val="0"/>
        </w:rPr>
        <w:t xml:space="preserve"> Mean accuracy comparison ofConvolutional Neural Network and KNN on Bankruptcy Detection. The X-axis representsConvolutional Neural Network and KNN on the Y-axis represents mean accuracy </w:t>
      </w:r>
      <w:r w:rsidDel="00000000" w:rsidR="00000000" w:rsidRPr="00000000">
        <w:rPr>
          <w:rFonts w:ascii="Times New Roman" w:cs="Times New Roman" w:eastAsia="Times New Roman" w:hAnsi="Times New Roman"/>
          <w:color w:val="333333"/>
          <w:sz w:val="24"/>
          <w:szCs w:val="24"/>
          <w:rtl w:val="0"/>
        </w:rPr>
        <w:t xml:space="preserve"> </w:t>
      </w:r>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Fonts w:ascii="Times New Roman" w:cs="Times New Roman" w:eastAsia="Times New Roman" w:hAnsi="Times New Roman"/>
          <w:sz w:val="24"/>
          <w:szCs w:val="24"/>
          <w:rtl w:val="0"/>
        </w:rPr>
        <w:t xml:space="preserve"> 2SD. </w:t>
      </w:r>
      <w:r w:rsidDel="00000000" w:rsidR="00000000" w:rsidRPr="00000000">
        <w:rPr>
          <w:rtl w:val="0"/>
        </w:rPr>
      </w:r>
    </w:p>
    <w:p w:rsidR="00000000" w:rsidDel="00000000" w:rsidP="00000000" w:rsidRDefault="00000000" w:rsidRPr="00000000" w14:paraId="00000142">
      <w:pPr>
        <w:widowControl w:val="0"/>
        <w:spacing w:line="240" w:lineRule="auto"/>
        <w:ind w:left="44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3">
      <w:pPr>
        <w:widowControl w:val="0"/>
        <w:spacing w:line="240" w:lineRule="auto"/>
        <w:ind w:left="44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4">
      <w:pPr>
        <w:widowControl w:val="0"/>
        <w:spacing w:line="240" w:lineRule="auto"/>
        <w:ind w:left="44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5">
      <w:pPr>
        <w:widowControl w:val="0"/>
        <w:spacing w:after="220" w:line="240" w:lineRule="auto"/>
        <w:ind w:left="44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6">
      <w:pPr>
        <w:widowControl w:val="0"/>
        <w:spacing w:after="220" w:line="240" w:lineRule="auto"/>
        <w:ind w:left="44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7">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192124167.sse@saveetha.com" TargetMode="External"/><Relationship Id="rId7" Type="http://schemas.openxmlformats.org/officeDocument/2006/relationships/hyperlink" Target="http://www.kaggle.com/"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