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Recycling Machine System - Software Requirements Specification (SRS)</w:t>
      </w:r>
    </w:p>
    <w:p>
      <w:pPr>
        <w:pStyle w:val="Heading2"/>
      </w:pPr>
      <w:r>
        <w:t>1. Introduction</w:t>
      </w:r>
    </w:p>
    <w:p>
      <w:r>
        <w:t>This SRS defines requirements for an automated Recycling Machine.</w:t>
      </w:r>
    </w:p>
    <w:p>
      <w:pPr>
        <w:pStyle w:val="Heading2"/>
      </w:pPr>
      <w:r>
        <w:t>1.1 Purpose</w:t>
      </w:r>
    </w:p>
    <w:p>
      <w:r>
        <w:t>The system collects recyclable materials and rewards users.</w:t>
      </w:r>
    </w:p>
    <w:p>
      <w:pPr>
        <w:pStyle w:val="Heading2"/>
      </w:pPr>
      <w:r>
        <w:t>1.2 Scope</w:t>
      </w:r>
    </w:p>
    <w:p>
      <w:r>
        <w:t>Includes item detection, sorting, weighing, and reward generation.</w:t>
      </w:r>
    </w:p>
    <w:p>
      <w:pPr>
        <w:pStyle w:val="Heading2"/>
      </w:pPr>
      <w:r>
        <w:t>2. Overall Description</w:t>
      </w:r>
    </w:p>
    <w:p>
      <w:r>
        <w:t>The machine identifies recyclable items and stores them in bins.</w:t>
      </w:r>
    </w:p>
    <w:p>
      <w:pPr>
        <w:pStyle w:val="Heading2"/>
      </w:pPr>
      <w:r>
        <w:t>3. Functional Requirements</w:t>
      </w:r>
    </w:p>
    <w:p>
      <w:r>
        <w:t>Includes: Detection, Weighing, Sorting, Reward Calculation, Receipt Printing.</w:t>
      </w:r>
    </w:p>
    <w:p>
      <w:pPr>
        <w:pStyle w:val="Heading2"/>
      </w:pPr>
      <w:r>
        <w:t>4. Non‑Functional Requirements</w:t>
      </w:r>
    </w:p>
    <w:p>
      <w:r>
        <w:t>Accuracy: 95%, Speed: 3 sec/item, Durability, Security.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