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71D846" wp14:paraId="429CFF2E" wp14:textId="5D600B72">
      <w:pPr>
        <w:pStyle w:val="ListParagraph"/>
        <w:keepNext w:val="1"/>
        <w:widowControl w:val="0"/>
        <w:spacing w:before="240" w:after="120"/>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r w:rsidR="7D67CC39">
        <w:rPr>
          <w:lang w:val="French"/>
        </w:rPr>
        <w:drawing>
          <wp:inline xmlns:wp14="http://schemas.microsoft.com/office/word/2010/wordprocessingDrawing" wp14:anchorId="381CF295" wp14:editId="70CDC165">
            <wp:extent cx="552450" cy="533400"/>
            <wp:effectExtent l="0" t="0" r="0" b="0"/>
            <wp:docPr id="1460845136" name="drawing" title="P6709#y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845136" name="Picture 1460845136"/>
                    <pic:cNvPicPr/>
                  </pic:nvPicPr>
                  <pic:blipFill>
                    <a:blip xmlns:r="http://schemas.openxmlformats.org/officeDocument/2006/relationships" r:embed="rId90055466">
                      <a:extLst>
                        <a:ext uri="{28A0092B-C50C-407E-A947-70E740481C1C}">
                          <a14:useLocalDpi xmlns:a14="http://schemas.microsoft.com/office/drawing/2010/main"/>
                        </a:ext>
                      </a:extLst>
                    </a:blip>
                    <a:stretch>
                      <a:fillRect/>
                    </a:stretch>
                  </pic:blipFill>
                  <pic:spPr>
                    <a:xfrm>
                      <a:off x="0" y="0"/>
                      <a:ext cx="552450" cy="533400"/>
                    </a:xfrm>
                    <a:prstGeom prst="rect">
                      <a:avLst/>
                    </a:prstGeom>
                  </pic:spPr>
                </pic:pic>
              </a:graphicData>
            </a:graphic>
          </wp:inline>
        </w:drawing>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36"/>
          <w:szCs w:val="36"/>
          <w:lang w:val="French"/>
        </w:rPr>
        <w:t>Annexe 4 : Fonctions commerciales</w:t>
      </w:r>
    </w:p>
    <w:p xmlns:wp14="http://schemas.microsoft.com/office/word/2010/wordml" w:rsidP="7E71D846" wp14:paraId="5746A968" wp14:textId="050C0B39">
      <w:pPr>
        <w:spacing w:after="160" w:line="259" w:lineRule="auto"/>
        <w:ind w:left="360"/>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017BF38C" wp14:textId="2285F72F">
      <w:pPr>
        <w:spacing w:after="160" w:line="259" w:lineRule="auto"/>
        <w:ind w:left="360"/>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Les fonctions métier sont un ensemble de fonctionnalités disponibles pour l'utilisateur. Ils sont utilisés lors de la création de rôles (voir </w:t>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French"/>
        </w:rPr>
        <w:t xml:space="preserve">Rôles (Admin d'application uniquement)</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
      </w: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 Chaque poste comporte une ou plusieurs fonctions métier. </w:t>
      </w:r>
    </w:p>
    <w:p xmlns:wp14="http://schemas.microsoft.com/office/word/2010/wordml" w:rsidP="7E71D846" wp14:paraId="0E250D65" wp14:textId="2BDE62A3">
      <w:pPr>
        <w:spacing w:after="160" w:line="259" w:lineRule="auto"/>
        <w:ind w:left="720" w:hanging="360"/>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Pour les données de niveau maître, les verbes utilisés dans les fonctions métier sont les suivants : </w:t>
      </w:r>
    </w:p>
    <w:p xmlns:wp14="http://schemas.microsoft.com/office/word/2010/wordml" w:rsidP="7E71D846" wp14:paraId="463629E8" wp14:textId="17EC233E">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French"/>
        </w:rPr>
        <w:t xml:space="preserve">Liste </w:t>
      </w:r>
      <w:r w:rsidRPr="7E71D846" w:rsidR="7D67CC39">
        <w:rPr>
          <w:rFonts w:ascii="Gill Sans MT" w:hAnsi="Gill Sans MT" w:eastAsia="Gill Sans MT" w:cs="Gill Sans MT"/>
          <w:b w:val="0"/>
          <w:bCs w:val="0"/>
          <w:i w:val="0"/>
          <w:iCs w:val="0"/>
          <w:caps w:val="0"/>
          <w:smallCaps w:val="0"/>
          <w:noProof w:val="0"/>
          <w:color w:val="00000A"/>
          <w:sz w:val="22"/>
          <w:szCs w:val="22"/>
          <w:lang w:val="French"/>
        </w:rPr>
        <w:t>– Permet à l'utilisateur de voir la table contenant les données existantes pour cet élément de données maître. Si seule « Liste X » est choisie, l'utilisateur ne peut voir que « X » mais ne peut ni modifier ni ajouter.</w:t>
      </w:r>
    </w:p>
    <w:p xmlns:wp14="http://schemas.microsoft.com/office/word/2010/wordml" w:rsidP="7E71D846" wp14:paraId="1CEF677D" wp14:textId="19EF40B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French"/>
        </w:rPr>
        <w:t>Édition</w:t>
      </w: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 – Permet à l'utilisateur de mettre à jour ou de modifier l'élément de données principales. Remarque : Incluez toujours « liste » avec « modifier », sinon l'utilisateur ne pourra pas voir l'écran pour modifier les éléments de données. </w:t>
      </w:r>
      <w:r w:rsidRPr="7E71D846" w:rsidR="7D67CC39">
        <w:rPr>
          <w:rFonts w:ascii="Gill Sans MT" w:hAnsi="Gill Sans MT" w:eastAsia="Gill Sans MT" w:cs="Gill Sans MT"/>
          <w:b w:val="1"/>
          <w:bCs w:val="1"/>
          <w:i w:val="0"/>
          <w:iCs w:val="0"/>
          <w:caps w:val="0"/>
          <w:smallCaps w:val="0"/>
          <w:noProof w:val="0"/>
          <w:color w:val="00000A"/>
          <w:sz w:val="22"/>
          <w:szCs w:val="22"/>
          <w:lang w:val="French"/>
        </w:rPr>
        <w:t>(REMARQUE : Une entité ne peut pas être supprimée. Les utilisateurs ne peuvent « désactiver » que les entités.)</w:t>
      </w:r>
    </w:p>
    <w:p xmlns:wp14="http://schemas.microsoft.com/office/word/2010/wordml" w:rsidP="7E71D846" wp14:paraId="5811BBCD" wp14:textId="61CBC4D9">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French"/>
        </w:rPr>
        <w:t>Ajouter</w:t>
      </w: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 – Permet à l'utilisateur d'ajouter un nouvel enregistrement pour l'élément de données maîtresse. Note : Incluez toujours « liste » avec « add » sinon l'utilisateur ne pourra pas voir l'écran pour ajouter des éléments de données.</w:t>
      </w:r>
    </w:p>
    <w:p xmlns:wp14="http://schemas.microsoft.com/office/word/2010/wordml" w:rsidP="7E71D846" wp14:paraId="13C3CB0A" wp14:textId="56FA7D61">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French"/>
        </w:rPr>
        <w:t xml:space="preserve">Gérer </w:t>
      </w:r>
      <w:r w:rsidRPr="7E71D846" w:rsidR="7D67CC39">
        <w:rPr>
          <w:rFonts w:ascii="Gill Sans MT" w:hAnsi="Gill Sans MT" w:eastAsia="Gill Sans MT" w:cs="Gill Sans MT"/>
          <w:b w:val="0"/>
          <w:bCs w:val="0"/>
          <w:i w:val="0"/>
          <w:iCs w:val="0"/>
          <w:caps w:val="0"/>
          <w:smallCaps w:val="0"/>
          <w:noProof w:val="0"/>
          <w:color w:val="00000A"/>
          <w:sz w:val="22"/>
          <w:szCs w:val="22"/>
          <w:lang w:val="French"/>
        </w:rPr>
        <w:t>: Permet à l'utilisateur d'effectuer toutes les fonctions mentionnées précédemment</w:t>
      </w:r>
    </w:p>
    <w:p xmlns:wp14="http://schemas.microsoft.com/office/word/2010/wordml" w:rsidP="7E71D846" wp14:paraId="42B6198F" wp14:textId="6754EEDD">
      <w:pPr>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La fonction métier ci-dessus peut être fournie aux utilisateurs sous n'importe quelle combinaison. Par exemple :</w:t>
      </w:r>
    </w:p>
    <w:p xmlns:wp14="http://schemas.microsoft.com/office/word/2010/wordml" w:rsidP="7E71D846" wp14:paraId="33BDA527" wp14:textId="3C27500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L'utilisateur A n'a accès qu'à la « Liste », il ne peut donc consulter que les données existantes (« lecture seule »)</w:t>
      </w:r>
    </w:p>
    <w:p xmlns:wp14="http://schemas.microsoft.com/office/word/2010/wordml" w:rsidP="7E71D846" wp14:paraId="57474CA6" wp14:textId="40509FC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L'utilisateur B n'a accès qu'à « Lister » + « Modifier », ce qui lui permet de voir et d'éditer les données existantes, mais ne peut pas ajouter de « nouvelles » entités.</w:t>
      </w:r>
    </w:p>
    <w:p xmlns:wp14="http://schemas.microsoft.com/office/word/2010/wordml" w:rsidP="7E71D846" wp14:paraId="7D01DD3D" wp14:textId="0E29C8E2">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L'utilisateur C a accès « Liste » + « Ajouter », afin qu'il puisse ajouter de nouvelles entités et consulter la liste des entités.</w:t>
      </w:r>
    </w:p>
    <w:p xmlns:wp14="http://schemas.microsoft.com/office/word/2010/wordml" w:rsidP="7E71D846" wp14:paraId="3CF69034" wp14:textId="407B835A">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L'utilisateur D a l'accès « Ajouter » + « Modifier » + « Lister » (gérer) qui permet d'effectuer les 3 actions.</w:t>
      </w:r>
    </w:p>
    <w:tbl>
      <w:tblPr>
        <w:tblStyle w:val="GridTable1Light"/>
        <w:bidiVisual w:val="0"/>
        <w:tblW w:w="0" w:type="auto"/>
        <w:tblBorders>
          <w:top w:val="single" w:sz="6"/>
          <w:left w:val="single" w:sz="6"/>
          <w:bottom w:val="single" w:sz="6"/>
          <w:right w:val="single" w:sz="6"/>
        </w:tblBorders>
        <w:tblLook w:val="06A0" w:firstRow="1" w:lastRow="0" w:firstColumn="1" w:lastColumn="0" w:noHBand="1" w:noVBand="1"/>
      </w:tblPr>
      <w:tblGrid>
        <w:gridCol w:w="570"/>
        <w:gridCol w:w="2130"/>
        <w:gridCol w:w="3000"/>
        <w:gridCol w:w="4005"/>
      </w:tblGrid>
      <w:tr w:rsidR="7E71D846" w:rsidTr="7E71D846" w14:paraId="1484A881">
        <w:trPr>
          <w:trHeight w:val="15"/>
        </w:trPr>
        <w:tc>
          <w:tcPr>
            <w:cnfStyle w:val="001000000000" w:firstRow="0" w:lastRow="0" w:firstColumn="1" w:lastColumn="0" w:oddVBand="0" w:evenVBand="0" w:oddHBand="0" w:evenHBand="0" w:firstRowFirstColumn="0" w:firstRowLastColumn="0" w:lastRowFirstColumn="0" w:lastRowLastColumn="0"/>
            <w:tcW w:w="570" w:type="dxa"/>
            <w:tcBorders>
              <w:bottom w:val="single" w:color="666666" w:sz="12"/>
            </w:tcBorders>
            <w:tcMar>
              <w:left w:w="105" w:type="dxa"/>
              <w:right w:w="105" w:type="dxa"/>
            </w:tcMar>
            <w:vAlign w:val="center"/>
          </w:tcPr>
          <w:p w:rsidR="7E71D846" w:rsidP="7E71D846" w:rsidRDefault="7E71D846" w14:paraId="2369CDA3" w14:textId="65A6637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w:t>
            </w:r>
          </w:p>
        </w:tc>
        <w:tc>
          <w:tcPr>
            <w:cnfStyle w:val="000000000000" w:firstRow="0" w:lastRow="0" w:firstColumn="0" w:lastColumn="0" w:oddVBand="0" w:evenVBand="0" w:oddHBand="0" w:evenHBand="0" w:firstRowFirstColumn="0" w:firstRowLastColumn="0" w:lastRowFirstColumn="0" w:lastRowLastColumn="0"/>
            <w:tcW w:w="2130" w:type="dxa"/>
            <w:tcBorders>
              <w:bottom w:val="single" w:color="666666" w:sz="12"/>
            </w:tcBorders>
            <w:tcMar>
              <w:left w:w="105" w:type="dxa"/>
              <w:right w:w="105" w:type="dxa"/>
            </w:tcMar>
            <w:vAlign w:val="center"/>
          </w:tcPr>
          <w:p w:rsidR="7E71D846" w:rsidP="7E71D846" w:rsidRDefault="7E71D846" w14:paraId="7CE6B521" w14:textId="7683B2EA">
            <w:pPr>
              <w:spacing w:line="259" w:lineRule="auto"/>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Menu Option</w:t>
            </w:r>
          </w:p>
        </w:tc>
        <w:tc>
          <w:tcPr>
            <w:cnfStyle w:val="000000000000" w:firstRow="0" w:lastRow="0" w:firstColumn="0" w:lastColumn="0" w:oddVBand="0" w:evenVBand="0" w:oddHBand="0" w:evenHBand="0" w:firstRowFirstColumn="0" w:firstRowLastColumn="0" w:lastRowFirstColumn="0" w:lastRowLastColumn="0"/>
            <w:tcW w:w="3000" w:type="dxa"/>
            <w:tcBorders>
              <w:bottom w:val="single" w:color="666666" w:sz="12"/>
            </w:tcBorders>
            <w:tcMar>
              <w:left w:w="105" w:type="dxa"/>
              <w:right w:w="105" w:type="dxa"/>
            </w:tcMar>
            <w:vAlign w:val="center"/>
          </w:tcPr>
          <w:p w:rsidR="7E71D846" w:rsidP="7E71D846" w:rsidRDefault="7E71D846" w14:paraId="79B7DF95" w14:textId="339A65AB">
            <w:pPr>
              <w:spacing w:line="259" w:lineRule="auto"/>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Fonction commerciale</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color="666666" w:sz="12"/>
            </w:tcBorders>
            <w:tcMar>
              <w:left w:w="105" w:type="dxa"/>
              <w:right w:w="105" w:type="dxa"/>
            </w:tcMar>
            <w:vAlign w:val="center"/>
          </w:tcPr>
          <w:p w:rsidR="7E71D846" w:rsidP="7E71D846" w:rsidRDefault="7E71D846" w14:paraId="1057A8D6" w14:textId="1438761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Description de la fonction métier (« Permet aux utilisateurs activés de... »)</w:t>
            </w:r>
          </w:p>
        </w:tc>
      </w:tr>
      <w:tr w:rsidR="7E71D846" w:rsidTr="7E71D846" w14:paraId="4F3ADC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5C3FFA" w14:textId="02BCFEF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7CF8A465" w14:textId="0193AF2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Traductions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ECEF6E9" w14:textId="44F42AF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Traductions d'étiquettes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5D98E4B" w14:textId="035EB9A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Entrez/mettez à jour les « labels statiques » pour les langages compatibles QAT – qui sont pris en compte lors des nouvelles versions</w:t>
            </w:r>
          </w:p>
        </w:tc>
      </w:tr>
      <w:tr w:rsidR="7E71D846" w:rsidTr="7E71D846" w14:paraId="5C0A933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A304B44" w14:textId="165D21B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C3451F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C7633F3" w14:textId="1CCB4DD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Traduction de bases de données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2324E15" w14:textId="22B378F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Entrez/mettez à jour les « étiquettes dynamiques » pour les langages compatibles QAT - qui sont immédiatement reflétées </w:t>
            </w:r>
          </w:p>
        </w:tc>
      </w:tr>
      <w:tr w:rsidR="7E71D846" w:rsidTr="7E71D846" w14:paraId="5159AE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6C9C276" w14:textId="102BD40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1EAD70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7D4C66D" w14:textId="2D4107C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traductions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1C9160" w14:textId="4CDFD5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les traductions, qu'il s'agisse d'étiquettes ou de bases de données</w:t>
            </w:r>
          </w:p>
        </w:tc>
      </w:tr>
      <w:tr w:rsidR="7E71D846" w:rsidTr="7E71D846" w14:paraId="2BD8B04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C82EDDB" w14:textId="49001D1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11D7DCA6" w14:textId="2F4FB92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Application Masters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09F0F4B" w14:textId="00D743B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Tableau de bord d'application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18EF8E2" w14:textId="5F30DA8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 tableau de bord de l'application</w:t>
            </w:r>
          </w:p>
        </w:tc>
      </w:tr>
      <w:tr w:rsidR="7E71D846" w:rsidTr="7E71D846" w14:paraId="06381C1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05018C" w14:textId="71A7D0F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27D96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4DE8C88" w14:textId="1BE3329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masters au niveau de l'application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7C7AE91" w14:textId="3B16B6E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CRUD maîtres au niveau de l'application</w:t>
            </w:r>
          </w:p>
        </w:tc>
      </w:tr>
      <w:tr w:rsidR="7E71D846" w:rsidTr="7E71D846" w14:paraId="6B1DB0E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E195E5A" w14:textId="2653E13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411C6F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8A0AE2" w14:textId="68F0B9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 pays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150A7BD" w14:textId="488BC04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Mettre en place et gérer le pays </w:t>
            </w:r>
          </w:p>
        </w:tc>
      </w:tr>
      <w:tr w:rsidR="7E71D846" w:rsidTr="7E71D846" w14:paraId="4124009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FB63E3A" w14:textId="00ECE44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A40C24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C5D6B2A" w14:textId="1EB0AF1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monnaie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98BE50" w14:textId="4283247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Mettre en place et gérer la monnaie </w:t>
            </w:r>
          </w:p>
        </w:tc>
      </w:tr>
      <w:tr w:rsidR="7E71D846" w:rsidTr="7E71D846" w14:paraId="40FC202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720D37" w14:textId="7C4C7A7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64ACCF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3DEA8E7" w14:textId="2DC4538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dimension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E56BEAA" w14:textId="1138DFC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Configurez et gérez la dimension </w:t>
            </w:r>
          </w:p>
        </w:tc>
      </w:tr>
      <w:tr w:rsidR="7E71D846" w:rsidTr="7E71D846" w14:paraId="5043EC6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05BBD4A" w14:textId="2574EB0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FF1FF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5C79119" w14:textId="3C0C43B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 langage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65A6AD3" w14:textId="1D8DC8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configuration et l'administration de la langue</w:t>
            </w:r>
          </w:p>
        </w:tc>
      </w:tr>
      <w:tr w:rsidR="7E71D846" w:rsidTr="7E71D846" w14:paraId="2A72DA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47439EA" w14:textId="414714F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E4436B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02F9E60" w14:textId="63E89C5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Rôle de gestion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064C138" w14:textId="486A44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création de rôles et les affectations</w:t>
            </w:r>
          </w:p>
        </w:tc>
      </w:tr>
      <w:tr w:rsidR="7E71D846" w:rsidTr="7E71D846" w14:paraId="2BC7695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CB6FD3F" w14:textId="7DD6F93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A9907A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D31790" w14:textId="45D2488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Créer Royaume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B123F94" w14:textId="683F7B0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Créer de nouveaux royaumes (cela est limité au rôle d'administrateur d'applications)</w:t>
            </w:r>
          </w:p>
        </w:tc>
      </w:tr>
      <w:tr w:rsidR="7E71D846" w:rsidTr="7E71D846" w14:paraId="6FF6F6A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6BCD95A" w14:textId="0239E7E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FFFA62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6574BF0" w14:textId="69B992B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Modifier le Royaume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01B05D4" w14:textId="6D3D50F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Mettre à jour/modifier les données relatives à un royaume existant auquel il/elle a eu accès</w:t>
            </w:r>
          </w:p>
        </w:tc>
      </w:tr>
      <w:tr w:rsidR="7E71D846" w:rsidTr="7E71D846" w14:paraId="08B35C7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B969604" w14:textId="35DB876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6CE8C0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ABAFC0C" w14:textId="4BCE56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Royaume de la Liste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D19CD95" w14:textId="1EFFF53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la liste des royaumes auxquels il/elle a eu accès</w:t>
            </w:r>
          </w:p>
        </w:tc>
      </w:tr>
      <w:tr w:rsidR="7E71D846" w:rsidTr="7E71D846" w14:paraId="519B4DD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B7C905D" w14:textId="6743A2A9">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D001C4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6374119" w14:textId="3387F56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Afficher Sélection du Royaume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0B4E62E" w14:textId="669B267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la liste des Royaumes disponibles au niveau de l'Application</w:t>
            </w:r>
          </w:p>
        </w:tc>
      </w:tr>
      <w:tr w:rsidR="7E71D846" w:rsidTr="7E71D846" w14:paraId="5C420CA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6A37164" w14:textId="6D2CDCF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E479E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04B47F2" w14:textId="775FD33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région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0997548" w14:textId="074502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Mettre en place et gérer les régions au niveau des pays</w:t>
            </w:r>
          </w:p>
        </w:tc>
      </w:tr>
      <w:tr w:rsidR="7E71D846" w:rsidTr="7E71D846" w14:paraId="35870B1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C8DAD2B" w14:textId="708ACB1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6CD9FD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929804" w14:textId="2B71095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l'utilisateur</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E287E45" w14:textId="3EA7F622">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Visualiser, ajouter et mettre à jour les utilisateurs, ainsi que des accès et rôles spécifiques</w:t>
            </w:r>
          </w:p>
        </w:tc>
      </w:tr>
      <w:tr w:rsidR="7E71D846" w:rsidTr="7E71D846" w14:paraId="01D2A8D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6C28694" w14:textId="17304A8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A8158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397477" w14:textId="2F70779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Unité de gestion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143FBE6" w14:textId="3E2EDBB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Configurez et gérez les unités pour les dimensions</w:t>
            </w:r>
          </w:p>
        </w:tc>
      </w:tr>
      <w:tr w:rsidR="7E71D846" w:rsidTr="7E71D846" w14:paraId="563192F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0D753CF" w14:textId="1308B1C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274DFD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28C9FD" w14:textId="465405A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Télécharger le manuel d'utilisation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65267B9" w14:textId="03C2518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Télécharger une nouvelle version du manuel utilisateur</w:t>
            </w:r>
          </w:p>
        </w:tc>
      </w:tr>
      <w:tr w:rsidR="7E71D846" w:rsidTr="7E71D846" w14:paraId="4E07EB1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460EC6C" w14:textId="14BE086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C6061F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4B936D" w14:textId="79DAE35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période d'utilisation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5DE541D" w14:textId="4B108F1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Ajouter, modifier, voir les périodes d'utilisation.</w:t>
            </w:r>
          </w:p>
        </w:tc>
      </w:tr>
      <w:tr w:rsidR="7E71D846" w:rsidTr="7E71D846" w14:paraId="30AE1E6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94E3CF0" w14:textId="0A5B0BC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20</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0ED6F711" w14:textId="78B7194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Maîtres du Royaume</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7196297" w14:textId="66D242D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Maîtres de niveau Royaume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946627E" w14:textId="0EE2D9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tous les écrans Maîtres au niveau du Royaume</w:t>
            </w:r>
          </w:p>
        </w:tc>
      </w:tr>
      <w:tr w:rsidR="7E71D846" w:rsidTr="7E71D846" w14:paraId="19A7FF5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A1B053" w14:textId="183730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1EABE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7EA683C" w14:textId="6610331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 pays du royaume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346F7C6" w14:textId="7B6F94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 pays</w:t>
            </w:r>
          </w:p>
        </w:tc>
      </w:tr>
      <w:tr w:rsidR="7E71D846" w:rsidTr="7E71D846" w14:paraId="46072D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B1C7150" w14:textId="332EB42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B50BA2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4C21715" w14:textId="207BA4D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Sources de données de la liste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2F973B99" w14:textId="0808D56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sources de données au niveau du domaine</w:t>
            </w:r>
          </w:p>
        </w:tc>
      </w:tr>
      <w:tr w:rsidR="7E71D846" w:rsidTr="7E71D846" w14:paraId="5294DAA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6A73121" w14:textId="12F7837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9A85A7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C1AD64" w14:textId="0B5E0D1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source de données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A57DE19"/>
        </w:tc>
      </w:tr>
      <w:tr w:rsidR="7E71D846" w:rsidTr="7E71D846" w14:paraId="5DC8682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D98E2EA" w14:textId="3CFDE67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DBAF5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50D8924" w14:textId="552E403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Type de source de données de liste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790A9A7E" w14:textId="5D74CA3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types de sources de données au niveau du domaine</w:t>
            </w:r>
          </w:p>
        </w:tc>
      </w:tr>
      <w:tr w:rsidR="7E71D846" w:rsidTr="7E71D846" w14:paraId="6C27A1C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E5EB93" w14:textId="3E86123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AE832E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2301594" w14:textId="37CCDF3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 type de source de données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2183250"/>
        </w:tc>
      </w:tr>
      <w:tr w:rsidR="7E71D846" w:rsidTr="7E71D846" w14:paraId="5B82E3A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8F0820E" w14:textId="2F004B9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603D09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929DE87" w14:textId="709DB4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Liste des sources de financement</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ECBDEDE" w14:textId="171C9C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source de financement au niveau du domaine</w:t>
            </w:r>
          </w:p>
        </w:tc>
      </w:tr>
      <w:tr w:rsidR="7E71D846" w:rsidTr="7E71D846" w14:paraId="17772FB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8B9135E" w14:textId="6630C85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A2294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2A24DF6" w14:textId="18DEAAB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source de financement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DD2C7BE"/>
        </w:tc>
      </w:tr>
      <w:tr w:rsidR="7E71D846" w:rsidTr="7E71D846" w14:paraId="731BB0A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6F7EC7" w14:textId="3F7AF97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8C105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9CE0C74" w14:textId="4E228FB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Fournisseur</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246DBF4F" w14:textId="7A0928C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fabricants au niveau du domaine</w:t>
            </w:r>
          </w:p>
        </w:tc>
      </w:tr>
      <w:tr w:rsidR="7E71D846" w:rsidTr="7E71D846" w14:paraId="008792F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08EB46" w14:textId="7D1DC4A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29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8DC7B4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77DD9F" w14:textId="2E72A4C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 fournisseur</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2315425"/>
        </w:tc>
      </w:tr>
      <w:tr w:rsidR="7E71D846" w:rsidTr="7E71D846" w14:paraId="21B3CAE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85FD3A" w14:textId="6B21F4B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466BA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987DADA" w14:textId="6253C5D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Organisation</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27E06FF" w14:textId="7ADA26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organisations au niveau du domaine</w:t>
            </w:r>
          </w:p>
        </w:tc>
      </w:tr>
      <w:tr w:rsidR="7E71D846" w:rsidTr="7E71D846" w14:paraId="502E4E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4E97B0" w14:textId="3B360A1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BC982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BC98C3" w14:textId="6F8BF00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Organisation de gestion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0832F1A"/>
        </w:tc>
      </w:tr>
      <w:tr w:rsidR="7E71D846" w:rsidTr="7E71D846" w14:paraId="209BF8D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3FA4783" w14:textId="2CC6E81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839BF3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4D0A7EB" w14:textId="1598CB0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Type d'organisation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95FDEB9" w14:textId="7B38B6C5">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Gérer les types d'organisation au niveau du domaine</w:t>
            </w:r>
          </w:p>
        </w:tc>
      </w:tr>
      <w:tr w:rsidR="7E71D846" w:rsidTr="7E71D846" w14:paraId="7790983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F645CCA" w14:textId="68EB755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6F848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E1B2E71" w14:textId="64BFDA7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Agent d'approvisionnement cartographique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257E50" w14:textId="10EDB7C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Assignez des agents d'approvisionnement à un programme.</w:t>
            </w:r>
          </w:p>
        </w:tc>
      </w:tr>
      <w:tr w:rsidR="7E71D846" w:rsidTr="7E71D846" w14:paraId="340D15C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7E4198" w14:textId="4711848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34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E6B8EF"/>
        </w:tc>
        <w:tc>
          <w:tcPr>
            <w:cnfStyle w:val="000000000000" w:firstRow="0" w:lastRow="0" w:firstColumn="0" w:lastColumn="0" w:oddVBand="0" w:evenVBand="0" w:oddHBand="0" w:evenHBand="0" w:firstRowFirstColumn="0" w:firstRowLastColumn="0" w:lastRowFirstColumn="0" w:lastRowLastColumn="0"/>
            <w:tcW w:w="3000" w:type="dxa"/>
            <w:tcBorders>
              <w:bottom w:val="single" w:sz="6"/>
            </w:tcBorders>
            <w:tcMar>
              <w:left w:w="105" w:type="dxa"/>
              <w:right w:w="105" w:type="dxa"/>
            </w:tcMar>
            <w:vAlign w:val="center"/>
          </w:tcPr>
          <w:p w:rsidR="7E71D846" w:rsidP="7E71D846" w:rsidRDefault="7E71D846" w14:paraId="701A2AFF" w14:textId="3DB9A1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Ajouter un agent d'approvisionnement</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sz="6"/>
            </w:tcBorders>
            <w:tcMar>
              <w:left w:w="105" w:type="dxa"/>
              <w:right w:w="105" w:type="dxa"/>
            </w:tcMar>
            <w:vAlign w:val="top"/>
          </w:tcPr>
          <w:p w:rsidR="7E71D846" w:rsidP="7E71D846" w:rsidRDefault="7E71D846" w14:paraId="712046D6" w14:textId="039A8F9D">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Ajouter/supprimer/modifier les agents d'approvisionnement au niveau du programme</w:t>
            </w:r>
          </w:p>
        </w:tc>
      </w:tr>
      <w:tr w:rsidR="7E71D846" w:rsidTr="7E71D846" w14:paraId="6E01575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EA4A33" w14:textId="2963A322">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35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CFE46A"/>
        </w:tc>
        <w:tc>
          <w:tcPr>
            <w:cnfStyle w:val="000000000000" w:firstRow="0" w:lastRow="0" w:firstColumn="0" w:lastColumn="0" w:oddVBand="0" w:evenVBand="0" w:oddHBand="0" w:evenHBand="0" w:firstRowFirstColumn="0" w:firstRowLastColumn="0" w:lastRowFirstColumn="0" w:lastRowLastColumn="0"/>
            <w:tcW w:w="3000" w:type="dxa"/>
            <w:tcBorders>
              <w:bottom w:val="single" w:sz="6"/>
            </w:tcBorders>
            <w:tcMar>
              <w:left w:w="105" w:type="dxa"/>
              <w:right w:w="105" w:type="dxa"/>
            </w:tcMar>
            <w:vAlign w:val="center"/>
          </w:tcPr>
          <w:p w:rsidR="7E71D846" w:rsidP="7E71D846" w:rsidRDefault="7E71D846" w14:paraId="2251B2C6" w14:textId="6BEEAD2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Ajouter des prix spécifiques au programme</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sz="6"/>
            </w:tcBorders>
            <w:tcMar>
              <w:left w:w="105" w:type="dxa"/>
              <w:right w:w="105" w:type="dxa"/>
            </w:tcMar>
            <w:vAlign w:val="top"/>
          </w:tcPr>
          <w:p w:rsidR="7E71D846" w:rsidP="7E71D846" w:rsidRDefault="7E71D846" w14:paraId="54B83B0B" w14:textId="778E3ED7">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Ajoutez des prix spécifiques au programme pour différents agents d'approvisionnement</w:t>
            </w:r>
          </w:p>
        </w:tc>
      </w:tr>
      <w:tr w:rsidR="7E71D846" w:rsidTr="7E71D846" w14:paraId="3CDA39E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D834814" w14:textId="24F3964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B9E77A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5EF52BD" w14:textId="7A96BD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Unité de gestion de prévisions</w:t>
            </w:r>
          </w:p>
        </w:tc>
        <w:tc>
          <w:tcPr>
            <w:cnfStyle w:val="000000000000" w:firstRow="0" w:lastRow="0" w:firstColumn="0" w:lastColumn="0" w:oddVBand="0" w:evenVBand="0" w:oddHBand="0" w:evenHBand="0" w:firstRowFirstColumn="0" w:firstRowLastColumn="0" w:lastRowFirstColumn="0" w:lastRowLastColumn="0"/>
            <w:tcW w:w="4005" w:type="dxa"/>
            <w:vMerge w:val="restart"/>
            <w:tcBorders>
              <w:top w:val="single" w:sz="6"/>
            </w:tcBorders>
            <w:tcMar>
              <w:left w:w="105" w:type="dxa"/>
              <w:right w:w="105" w:type="dxa"/>
            </w:tcMar>
            <w:vAlign w:val="top"/>
          </w:tcPr>
          <w:p w:rsidR="7E71D846" w:rsidP="7E71D846" w:rsidRDefault="7E71D846" w14:paraId="78D12F13" w14:textId="4057472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attributs produit comme indiqué dans les options</w:t>
            </w:r>
          </w:p>
        </w:tc>
      </w:tr>
      <w:tr w:rsidR="7E71D846" w:rsidTr="7E71D846" w14:paraId="718B27A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58B4403" w14:textId="49BFEC09">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390249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87C27FD" w14:textId="51359A3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Unités de prévision par liste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E4F63D5"/>
        </w:tc>
      </w:tr>
      <w:tr w:rsidR="7E71D846" w:rsidTr="7E71D846" w14:paraId="0B553A2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E06EC50" w14:textId="67C67F0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D0EB7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1F3FC5" w14:textId="37CE1C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l'unité de planification des pays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76C53E4D"/>
        </w:tc>
      </w:tr>
      <w:tr w:rsidR="7E71D846" w:rsidTr="7E71D846" w14:paraId="06E4C8D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850004" w14:textId="6971C8F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39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92B98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1D655F7" w14:textId="2CCE11D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Unité de planification de liste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9A27DF9"/>
        </w:tc>
      </w:tr>
      <w:tr w:rsidR="7E71D846" w:rsidTr="7E71D846" w14:paraId="1BA5B840">
        <w:trPr>
          <w:trHeight w:val="90"/>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1184A40" w14:textId="7335DB7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16A9CA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E098A37" w14:textId="22C77B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Catégorie de produits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5D0E2B0"/>
        </w:tc>
      </w:tr>
      <w:tr w:rsidR="7E71D846" w:rsidTr="7E71D846" w14:paraId="3C60268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458875B" w14:textId="22F421E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41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3CFBC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66DF46" w14:textId="6082FC8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catégorie de produits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86FDB88"/>
        </w:tc>
      </w:tr>
      <w:tr w:rsidR="7E71D846" w:rsidTr="7E71D846" w14:paraId="02D2043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74767A" w14:textId="524532C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88978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DB9BBA0" w14:textId="540E2DE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capacité de l'unité de planification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066FF9E8"/>
        </w:tc>
      </w:tr>
      <w:tr w:rsidR="7E71D846" w:rsidTr="7E71D846" w14:paraId="7E2FF8A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678B230" w14:textId="782C6BB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6B378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1F01188" w14:textId="04D04AE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Liste des unités d'approvisionnement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74C24D07"/>
        </w:tc>
      </w:tr>
      <w:tr w:rsidR="7E71D846" w:rsidTr="7E71D846" w14:paraId="4A1696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181AA05" w14:textId="5B1CCAC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DEBC5B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7B1A9D4" w14:textId="51FE8ED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l'unité des achats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3C68570"/>
        </w:tc>
      </w:tr>
      <w:tr w:rsidR="7E71D846" w:rsidTr="7E71D846" w14:paraId="31485A3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FAAFD07" w14:textId="1960DEA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98EED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315DE9" w14:textId="699F29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Catégorie tracer</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8EA6C0A"/>
        </w:tc>
      </w:tr>
      <w:tr w:rsidR="7E71D846" w:rsidTr="7E71D846" w14:paraId="31611D7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4755CDB" w14:textId="6789BBC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736C6F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AA6206" w14:textId="3D7046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catégorie tracer</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9E1F7F0"/>
        </w:tc>
      </w:tr>
      <w:tr w:rsidR="7E71D846" w:rsidTr="7E71D846" w14:paraId="71CE7BE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5A5E36E" w14:textId="471C18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EFA1AE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6C4009C" w14:textId="168B3FB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Domaine technique</w:t>
            </w:r>
          </w:p>
        </w:tc>
        <w:tc>
          <w:tcPr>
            <w:cnfStyle w:val="000000000000" w:firstRow="0" w:lastRow="0" w:firstColumn="0" w:lastColumn="0" w:oddVBand="0" w:evenVBand="0" w:oddHBand="0" w:evenHBand="0" w:firstRowFirstColumn="0" w:firstRowLastColumn="0" w:lastRowFirstColumn="0" w:lastRowLastColumn="0"/>
            <w:tcW w:w="4005" w:type="dxa"/>
            <w:vMerge w:val="restart"/>
            <w:tcBorders>
              <w:top w:val="single" w:sz="6"/>
            </w:tcBorders>
            <w:tcMar>
              <w:left w:w="105" w:type="dxa"/>
              <w:right w:w="105" w:type="dxa"/>
            </w:tcMar>
            <w:vAlign w:val="top"/>
          </w:tcPr>
          <w:p w:rsidR="7E71D846" w:rsidP="7E71D846" w:rsidRDefault="7E71D846" w14:paraId="35D45D52" w14:textId="4272345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zone technique au niveau du royaume</w:t>
            </w:r>
          </w:p>
        </w:tc>
      </w:tr>
      <w:tr w:rsidR="7E71D846" w:rsidTr="7E71D846" w14:paraId="562D359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276C7E" w14:textId="3924F00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4535FF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EE4D90" w14:textId="772556D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la zone technique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72CD154"/>
        </w:tc>
      </w:tr>
      <w:tr w:rsidR="7E71D846" w:rsidTr="7E71D846" w14:paraId="79CFFC0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81BC9DE" w14:textId="444041E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49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219F56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86A3B6D" w14:textId="5DF57E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Unité d'équivalence de gestion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B86E69" w14:textId="62735E18">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Ajouter, modifier, voir les unités d'équivalence</w:t>
            </w:r>
          </w:p>
        </w:tc>
      </w:tr>
      <w:tr w:rsidR="7E71D846" w:rsidTr="7E71D846" w14:paraId="1F8DE2E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02F1813" w14:textId="7D7194D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50</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5AD4575A" w14:textId="6D9C96B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Gestion de programmes</w:t>
            </w:r>
          </w:p>
          <w:p w:rsidR="7E71D846" w:rsidP="7E71D846" w:rsidRDefault="7E71D846" w14:paraId="2747715B" w14:textId="7505F1F5">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E8F08B" w14:textId="4B707B8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Masters au niveau du programme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7ACAF3" w14:textId="09CAD44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tous les masters de niveau programme</w:t>
            </w:r>
          </w:p>
        </w:tc>
      </w:tr>
      <w:tr w:rsidR="7E71D846" w:rsidTr="7E71D846" w14:paraId="6E8CE86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7CB40D6" w14:textId="4FB442E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061D9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F83F32" w14:textId="70A069C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Liste des unités de rapport alternatif (ARU)</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2500C31" w14:textId="15B9E04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attributs produit comme indiqué dans les options</w:t>
            </w:r>
          </w:p>
        </w:tc>
      </w:tr>
      <w:tr w:rsidR="7E71D846" w:rsidTr="7E71D846" w14:paraId="6AB7AC4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93DB4C9" w14:textId="16A49E5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52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F36BA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FD9D814" w14:textId="10E994F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Programme de mise en place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5DC380E2" w14:textId="679D077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Gérer un programme, y compris mettre à jour les paramètres au niveau du programme (nom du programme, délai de livraison, pourcentage de fret, etc.) </w:t>
            </w:r>
          </w:p>
        </w:tc>
      </w:tr>
      <w:tr w:rsidR="7E71D846" w:rsidTr="7E71D846" w14:paraId="24B2167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ED751A" w14:textId="1BD0995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53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B4F7C0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C883EFE" w14:textId="0FE1C8B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Modifier le programme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4534B06"/>
        </w:tc>
      </w:tr>
      <w:tr w:rsidR="7E71D846" w:rsidTr="7E71D846" w14:paraId="397F8EF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3A013B0" w14:textId="2B55B50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29C22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F1EBD7" w14:textId="267C957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Programmes de liste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5B140B4"/>
        </w:tc>
      </w:tr>
      <w:tr w:rsidR="7E71D846" w:rsidTr="7E71D846" w14:paraId="6CC5CC2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3900CA5" w14:textId="345EFC9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5F1EE1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481607" w14:textId="7B72AF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unités de planification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FD7E116" w14:textId="2C83E94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unités de planification, y compris mettre à jour les paramètres (paramètres AMC, paramètres d'inventaire, durée de vie, etc.)</w:t>
            </w:r>
          </w:p>
        </w:tc>
      </w:tr>
      <w:tr w:rsidR="7E71D846" w:rsidTr="7E71D846" w14:paraId="4C05CAC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EEDF143" w14:textId="02F909C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0C2789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EC9B744" w14:textId="6B4244B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Budget de liste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516904AF" w14:textId="53EBE86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Gérer le budget au niveau du programme</w:t>
            </w:r>
          </w:p>
        </w:tc>
      </w:tr>
      <w:tr w:rsidR="7E71D846" w:rsidTr="7E71D846" w14:paraId="356116C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DB91A4" w14:textId="2834BBB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DEE48F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A09BB5" w14:textId="7A66946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 budget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151CA530"/>
        </w:tc>
      </w:tr>
      <w:tr w:rsidR="7E71D846" w:rsidTr="7E71D846" w14:paraId="75BF5C9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CF95C86" w14:textId="276A74F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4B65D6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174781" w14:textId="33EEDF7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Supprimer les programmes locaux</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7D9E1ED" w14:textId="3B0646C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Supprimer les programmes locaux</w:t>
            </w:r>
          </w:p>
        </w:tc>
      </w:tr>
      <w:tr w:rsidR="7E71D846" w:rsidTr="7E71D846" w14:paraId="5E110CB5">
        <w:trPr>
          <w:trHeight w:val="300"/>
        </w:trPr>
        <w:tc>
          <w:tcPr>
            <w:cnfStyle w:val="001000000000" w:firstRow="0" w:lastRow="0" w:firstColumn="1" w:lastColumn="0" w:oddVBand="0" w:evenVBand="0" w:oddHBand="0" w:evenHBand="0" w:firstRowFirstColumn="0" w:firstRowLastColumn="0" w:lastRowFirstColumn="0" w:lastRowLastColumn="0"/>
            <w:tcW w:w="570" w:type="dxa"/>
            <w:vMerge w:val="restart"/>
            <w:tcMar>
              <w:left w:w="105" w:type="dxa"/>
              <w:right w:w="105" w:type="dxa"/>
            </w:tcMar>
            <w:vAlign w:val="center"/>
          </w:tcPr>
          <w:p w:rsidR="7E71D846" w:rsidP="7E71D846" w:rsidRDefault="7E71D846" w14:paraId="674F359D" w14:textId="7157430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59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04658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9D9F008" w14:textId="07B550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Programme d'importation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FD469B5" w14:textId="0EA8B8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Programme d'importation</w:t>
            </w:r>
          </w:p>
        </w:tc>
      </w:tr>
      <w:tr w:rsidR="7E71D846" w:rsidTr="7E71D846" w14:paraId="5F2ECB0A">
        <w:trPr>
          <w:trHeight w:val="300"/>
        </w:trPr>
        <w:tc>
          <w:tcPr>
            <w:cnfStyle w:val="001000000000" w:firstRow="0" w:lastRow="0" w:firstColumn="1" w:lastColumn="0" w:oddVBand="0" w:evenVBand="0" w:oddHBand="0" w:evenHBand="0" w:firstRowFirstColumn="0" w:firstRowLastColumn="0" w:lastRowFirstColumn="0" w:lastRowLastColumn="0"/>
            <w:tcW w:w="570" w:type="dxa"/>
            <w:vMerge/>
            <w:tcBorders>
              <w:top w:sz="0"/>
              <w:left w:sz="0"/>
              <w:bottom w:sz="0"/>
              <w:right w:sz="0"/>
            </w:tcBorders>
            <w:tcMar/>
            <w:vAlign w:val="center"/>
          </w:tcPr>
          <w:p w14:paraId="7B3432D0"/>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61E61D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19AF33C" w14:textId="41884912">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Programme d'exportation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46F802" w14:textId="48EE6134">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Programme d'exportation</w:t>
            </w:r>
          </w:p>
        </w:tc>
      </w:tr>
      <w:tr w:rsidR="7E71D846" w:rsidTr="7E71D846" w14:paraId="3CA31A7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C5E4BF4" w14:textId="17541F5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60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2E5D9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376D71B" w14:textId="6950FFC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Programme de téléchargement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EA8C5F" w14:textId="1B8E73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Télécharger les données du programme (l'utilisateur peut télécharger le programme et utiliser aussi l'icône « Flèche vers le bas » en haut à droite de l'écran</w:t>
            </w:r>
          </w:p>
        </w:tc>
      </w:tr>
      <w:tr w:rsidR="7E71D846" w:rsidTr="7E71D846" w14:paraId="75A855D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B8D3C6B" w14:textId="05D763D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29B0FF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B01FBF2" w14:textId="661FD16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Importation de programmes PipeLine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30F28DC" w14:textId="25DB0BE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Importation des données de pipeline dans une application QAT</w:t>
            </w:r>
          </w:p>
        </w:tc>
      </w:tr>
      <w:tr w:rsidR="7E71D846" w:rsidTr="7E71D846" w14:paraId="3172512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96D8AC" w14:textId="30C3A41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62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779EB3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5597E02" w14:textId="11AC363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Téléchargez une version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3617D61" w14:textId="7537F26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Téléverser une version locale sur le serveur</w:t>
            </w:r>
          </w:p>
        </w:tc>
      </w:tr>
      <w:tr w:rsidR="7E71D846" w:rsidTr="7E71D846" w14:paraId="1C8F223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7E30CE9" w14:textId="0C2CEEF5">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63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058942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BB963F" w14:textId="344AB3E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Version et révision du plan d'approvisionnement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5F8207" w14:textId="4FA87AE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Listez et relisez la liste des versions du plan d'approvisionnement</w:t>
            </w:r>
          </w:p>
        </w:tc>
      </w:tr>
      <w:tr w:rsidR="7E71D846" w:rsidTr="7E71D846" w14:paraId="2A8C127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21EF28B" w14:textId="6F262A1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B78391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4267BB" w14:textId="0983667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Approuver une version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FBA8738" w14:textId="71589F0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Pour approuver un plan d'approvisionnement final (cela permet à l'utilisateur d'accéder également au plan d'approvisionnement et à l'écran de révision). La fonction « Révisé » et le statut « Résolu » sont également intégrés dans cette fonction métier</w:t>
            </w:r>
          </w:p>
        </w:tc>
      </w:tr>
      <w:tr w:rsidR="7E71D846" w:rsidTr="7E71D846" w14:paraId="328A3F3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4D2DC57" w14:textId="4C534DF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49516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E5DFA9C" w14:textId="5E7FDF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les intégrations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AEF7608" w14:textId="37C5C36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Ajouter ou modifier une intégration de programme</w:t>
            </w:r>
          </w:p>
        </w:tc>
      </w:tr>
      <w:tr w:rsidR="7E71D846" w:rsidTr="7E71D846" w14:paraId="0F10F5F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61981F0" w14:textId="7B10483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CA463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985C7A6" w14:textId="1039488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Notification : approbation BCC</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96E9B49" w14:textId="158638C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Recevoir un e-mail dans BCC indiquant que le plan d'approvisionnement a été approuvé</w:t>
            </w:r>
          </w:p>
        </w:tc>
      </w:tr>
      <w:tr w:rsidR="7E71D846" w:rsidTr="7E71D846" w14:paraId="5B751CF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81F8558" w14:textId="56D076C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A522E9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5C57FB7" w14:textId="2D514D9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Notification Bcc téléversement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281F7D6" w14:textId="1B8BE72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Recevoir un e-mail dans BCC indiquant que le plan d'approvisionnement a été téléchargé</w:t>
            </w:r>
          </w:p>
        </w:tc>
      </w:tr>
      <w:tr w:rsidR="7E71D846" w:rsidTr="7E71D846" w14:paraId="380CDD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30385D5" w14:textId="540D3DD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53B309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73F1D88" w14:textId="109110D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Notification Bcc rejetée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65821F8" w14:textId="141990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Recevoir un e-mail dans BCC indiquant que le plan d'approvisionnement a été rejeté</w:t>
            </w:r>
          </w:p>
        </w:tc>
      </w:tr>
      <w:tr w:rsidR="7E71D846" w:rsidTr="7E71D846" w14:paraId="1A4AF96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4E5C6CF" w14:textId="7A42098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69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3D867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4EECDC3" w14:textId="7EB2658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Notification à télécharger</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25F76B8" w14:textId="1A34DE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Recevoir un e-mail indiquant que le plan d'approvisionnement a été téléchargé</w:t>
            </w:r>
          </w:p>
        </w:tc>
      </w:tr>
      <w:tr w:rsidR="7E71D846" w:rsidTr="7E71D846" w14:paraId="516D9D1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61DB3F4" w14:textId="65374A5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70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4A58E0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597A22" w14:textId="0121C5A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Paramètres de la version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EDC2698" w14:textId="02948F7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Mettre à jour et consulter les paramètres de la version du programme de prévision</w:t>
            </w:r>
          </w:p>
        </w:tc>
      </w:tr>
      <w:tr w:rsidR="7E71D846" w:rsidTr="7E71D846" w14:paraId="4CDECD4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BDFE19C" w14:textId="6BC8FDB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71</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70452DFD" w14:textId="35CD504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Données du plan d'approvisionnement</w:t>
            </w:r>
          </w:p>
          <w:p w:rsidR="7E71D846" w:rsidP="7E71D846" w:rsidRDefault="7E71D846" w14:paraId="3187C458" w14:textId="0C29EC66">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6574B66" w14:textId="5734932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Déliement des cargaisons</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CE47E6E" w14:textId="1DF4DD9B">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Lier, délier et mettre à jour les données d'expédition ERP </w:t>
            </w:r>
            <w:r w:rsidRPr="7E71D846" w:rsidR="7E71D846">
              <w:rPr>
                <w:rFonts w:ascii="Gill Sans MT" w:hAnsi="Gill Sans MT" w:eastAsia="Gill Sans MT" w:cs="Gill Sans MT"/>
                <w:b w:val="0"/>
                <w:bCs w:val="0"/>
                <w:i w:val="0"/>
                <w:iCs w:val="0"/>
                <w:color w:val="00000A"/>
                <w:sz w:val="22"/>
                <w:szCs w:val="22"/>
                <w:lang w:val="French"/>
              </w:rPr>
              <w:t xml:space="preserve"/>
            </w:r>
          </w:p>
        </w:tc>
      </w:tr>
      <w:tr w:rsidR="7E71D846" w:rsidTr="7E71D846" w14:paraId="61B797E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F046A6C" w14:textId="47327E8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72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0A3F6B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E3187F5" w14:textId="4889104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Étiquetage manuel</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68A5B8F"/>
        </w:tc>
      </w:tr>
      <w:tr w:rsidR="7E71D846" w:rsidTr="7E71D846" w14:paraId="7A07D74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F17FE3" w14:textId="698B845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73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2ACE0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985EDB7" w14:textId="2135872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Affichage des données du programme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2C5A61F" w14:textId="7B109ADF">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Onglet Affichage des données du plan d'approvisionnement</w:t>
            </w:r>
          </w:p>
        </w:tc>
      </w:tr>
      <w:tr w:rsidR="7E71D846" w:rsidTr="7E71D846" w14:paraId="5128929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4460CAF" w14:textId="282B9CBF">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74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6D9651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5FC85D" w14:textId="0A8B9E7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Importation quantimée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84F10B" w14:textId="53F44B2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Gérer l'importation des données depuis Quantimed</w:t>
            </w:r>
          </w:p>
        </w:tc>
      </w:tr>
      <w:tr w:rsidR="7E71D846" w:rsidTr="7E71D846" w14:paraId="3C460CF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3E55918" w14:textId="38A1A72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75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7685D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1D2F0E" w14:textId="26C6DF1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Importation de la prévision QAT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7655843" w14:textId="12E7A6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Prévision d'importation du module QAT Forecasting</w:t>
            </w:r>
          </w:p>
        </w:tc>
      </w:tr>
      <w:tr w:rsidR="7E71D846" w:rsidTr="7E71D846" w14:paraId="627ED731">
        <w:trPr>
          <w:trHeight w:val="300"/>
        </w:trPr>
        <w:tc>
          <w:tcPr>
            <w:cnfStyle w:val="001000000000" w:firstRow="0" w:lastRow="0" w:firstColumn="1" w:lastColumn="0" w:oddVBand="0" w:evenVBand="0" w:oddHBand="0" w:evenHBand="0" w:firstRowFirstColumn="0" w:firstRowLastColumn="0" w:lastRowFirstColumn="0" w:lastRowLastColumn="0"/>
            <w:tcW w:w="570" w:type="dxa"/>
            <w:vMerge w:val="restart"/>
            <w:tcMar>
              <w:left w:w="105" w:type="dxa"/>
              <w:right w:w="105" w:type="dxa"/>
            </w:tcMar>
            <w:vAlign w:val="center"/>
          </w:tcPr>
          <w:p w:rsidR="7E71D846" w:rsidP="7E71D846" w:rsidRDefault="7E71D846" w14:paraId="45DF7AE8" w14:textId="67BCE38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76</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381CBC00" w14:textId="3B56ADC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Planification de l'offre</w:t>
            </w:r>
          </w:p>
          <w:p w:rsidR="7E71D846" w:rsidP="7E71D846" w:rsidRDefault="7E71D846" w14:paraId="76EFF3F7" w14:textId="6E5942C4">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952B1E9" w14:textId="0DC8051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Plan d'approvisionnement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10FA793" w14:textId="23CC3E1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Voir et modifier l'accès à l'écran « Planification des approvisionnements » </w:t>
            </w:r>
          </w:p>
        </w:tc>
      </w:tr>
      <w:tr w:rsidR="7E71D846" w:rsidTr="7E71D846" w14:paraId="543FFA3C">
        <w:trPr>
          <w:trHeight w:val="300"/>
        </w:trPr>
        <w:tc>
          <w:tcPr>
            <w:cnfStyle w:val="001000000000" w:firstRow="0" w:lastRow="0" w:firstColumn="1" w:lastColumn="0" w:oddVBand="0" w:evenVBand="0" w:oddHBand="0" w:evenHBand="0" w:firstRowFirstColumn="0" w:firstRowLastColumn="0" w:lastRowFirstColumn="0" w:lastRowLastColumn="0"/>
            <w:tcW w:w="570" w:type="dxa"/>
            <w:vMerge/>
            <w:tcBorders>
              <w:top w:sz="0"/>
              <w:left w:sz="0"/>
              <w:bottom w:sz="0"/>
              <w:right w:sz="0"/>
            </w:tcBorders>
            <w:tcMar/>
            <w:vAlign w:val="center"/>
          </w:tcPr>
          <w:p w14:paraId="6947DB67"/>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CB5987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8042B0A" w14:textId="640B6563">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Planification de scénarios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8553059" w14:textId="187C2899">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Effectuer une planification de scénarios basée sur un plan d'approvisionnement</w:t>
            </w:r>
          </w:p>
        </w:tc>
      </w:tr>
      <w:tr w:rsidR="7E71D846" w:rsidTr="7E71D846" w14:paraId="56B9EDF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1CAD814" w14:textId="3ABEF07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77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D960B5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C5AA80" w14:textId="5E01133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Rapport sur le plan d'approvisionnement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B0C746B" w14:textId="08A145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un rapport sur le plan d'approvisionnement</w:t>
            </w:r>
          </w:p>
        </w:tc>
      </w:tr>
      <w:tr w:rsidR="7E71D846" w:rsidTr="7E71D846" w14:paraId="60141C6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63377A" w14:textId="271CC52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78</w:t>
            </w:r>
          </w:p>
        </w:tc>
        <w:tc>
          <w:tcPr>
            <w:cnfStyle w:val="000000000000" w:firstRow="0" w:lastRow="0" w:firstColumn="0" w:lastColumn="0" w:oddVBand="0" w:evenVBand="0" w:oddHBand="0" w:evenHBand="0" w:firstRowFirstColumn="0" w:firstRowLastColumn="0" w:lastRowFirstColumn="0" w:lastRowLastColumn="0"/>
            <w:tcW w:w="2130" w:type="dxa"/>
            <w:tcMar>
              <w:left w:w="105" w:type="dxa"/>
              <w:right w:w="105" w:type="dxa"/>
            </w:tcMar>
            <w:vAlign w:val="center"/>
          </w:tcPr>
          <w:p w:rsidR="7E71D846" w:rsidP="7E71D846" w:rsidRDefault="7E71D846" w14:paraId="7D3F7339" w14:textId="120CA944">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Prévisions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DE80EB" w14:textId="1752553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Module de prévision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AE6E053" w14:textId="48445F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Accès au module de prévision </w:t>
            </w:r>
          </w:p>
        </w:tc>
      </w:tr>
      <w:tr w:rsidR="7E71D846" w:rsidTr="7E71D846" w14:paraId="6AE1B1B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BEF7419" w14:textId="27CB8F8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79</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6C3E2BBB" w14:textId="39F4BA1A">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Prévision des arbres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A58A713" w14:textId="26FE844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Arbre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5E52995" w14:textId="2012C15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Ajouter, modifier, voir l'arbre de prévision</w:t>
            </w:r>
          </w:p>
        </w:tc>
      </w:tr>
      <w:tr w:rsidR="7E71D846" w:rsidTr="7E71D846" w14:paraId="0DD19E5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8F825A6" w14:textId="03BFDC1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9842C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3522D9D" w14:textId="3D494B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Modèles d'arbres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BA1E2C8" w14:textId="227E427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Ajouter, modifier, voir les modèles d'arbre</w:t>
            </w:r>
          </w:p>
        </w:tc>
      </w:tr>
      <w:tr w:rsidR="7E71D846" w:rsidTr="7E71D846" w14:paraId="37818E2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A7CC593" w14:textId="56E6D74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601DD1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410A1D3" w14:textId="428D03F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Validation de modélisation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661E992" w14:textId="2843950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la sortie de la validation de modélisation</w:t>
            </w:r>
          </w:p>
        </w:tc>
      </w:tr>
      <w:tr w:rsidR="7E71D846" w:rsidTr="7E71D846" w14:paraId="3E060FF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5A89515" w14:textId="094C655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7769C4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1D00D1" w14:textId="77DCC8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Validation du produit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8CB07AC" w14:textId="0271A42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la sortie de validation du produit</w:t>
            </w:r>
          </w:p>
        </w:tc>
      </w:tr>
      <w:tr w:rsidR="7E71D846" w:rsidTr="7E71D846" w14:paraId="5C6FCE5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86FE8F" w14:textId="069E8E5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58D26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F5144B7" w14:textId="4E7BF24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Modèle d'utilisation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7E2BA15" w14:textId="4DF4ED6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Ajouter, modifier, voir les modèles d'utilisation</w:t>
            </w:r>
          </w:p>
        </w:tc>
      </w:tr>
      <w:tr w:rsidR="7E71D846" w:rsidTr="7E71D846" w14:paraId="318EAFE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7ACBD9" w14:textId="4AC0668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84</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4139BBBB" w14:textId="5F8AACE6">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Prévision de la consommation</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46A379F" w14:textId="23F14E8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Saisie et ajustement des données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4811DC" w14:textId="1755E86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Accès à l'écran de saisie et d'ajustement des données</w:t>
            </w:r>
          </w:p>
        </w:tc>
      </w:tr>
      <w:tr w:rsidR="7E71D846" w:rsidTr="7E71D846" w14:paraId="708C914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52F070" w14:textId="5D1EF0D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98E287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6F11F3" w14:textId="0033B4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Extrapolation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DE67ECA" w14:textId="71F1C16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Accès à l'écran d'extrapolation</w:t>
            </w:r>
          </w:p>
        </w:tc>
      </w:tr>
      <w:tr w:rsidR="7E71D846" w:rsidTr="7E71D846" w14:paraId="020169B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34FC95C" w14:textId="0A0F029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D433A0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586F1DA" w14:textId="769992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Importation depuis le plan d'approvisionnement QAT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434B0FF" w14:textId="6C89EED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Données de consommation d'importation du module de planification de l'offre</w:t>
            </w:r>
          </w:p>
        </w:tc>
      </w:tr>
      <w:tr w:rsidR="7E71D846" w:rsidTr="7E71D846" w14:paraId="7513614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FB6DD9E" w14:textId="148002F7">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87</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6E6C2117" w14:textId="505CA09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Rapports</w:t>
            </w:r>
          </w:p>
          <w:p w:rsidR="7E71D846" w:rsidP="7E71D846" w:rsidRDefault="7E71D846" w14:paraId="576BD0A8" w14:textId="63E9EC02">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00072A" w14:textId="319AE27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rapports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B2B0577" w14:textId="6673833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tous les rapports disponibles</w:t>
            </w:r>
          </w:p>
        </w:tc>
      </w:tr>
      <w:tr w:rsidR="7E71D846" w:rsidTr="7E71D846" w14:paraId="7665AAD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97B4AAB" w14:textId="7033933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F3F7FD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0FA016F" w14:textId="0AAA4F2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Liste de problèmes QAT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51F8978" w14:textId="334172C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la liste des problèmes QAT et ajoutez de nouvelles entrées de problème</w:t>
            </w:r>
          </w:p>
        </w:tc>
      </w:tr>
      <w:tr w:rsidR="7E71D846" w:rsidTr="7E71D846" w14:paraId="402A0C7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5EB1EC8" w14:textId="721CBBA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89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98A6A6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925AD9" w14:textId="4748B63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Créer un problème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3222BED3" w14:textId="16A89E1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 xml:space="preserve">Créer et mettre à jour une donnée « problème » dans la liste de problèmes QAT </w:t>
            </w:r>
          </w:p>
          <w:p w:rsidR="7E71D846" w:rsidP="7E71D846" w:rsidRDefault="7E71D846" w14:paraId="275D0690" w14:textId="35C4B660">
            <w:pPr>
              <w:spacing w:line="259" w:lineRule="auto"/>
              <w:rPr>
                <w:rFonts w:ascii="Gill Sans MT" w:hAnsi="Gill Sans MT" w:eastAsia="Gill Sans MT" w:cs="Gill Sans MT"/>
                <w:b w:val="0"/>
                <w:bCs w:val="0"/>
                <w:i w:val="0"/>
                <w:iCs w:val="0"/>
                <w:color w:val="000000" w:themeColor="text1" w:themeTint="FF" w:themeShade="FF"/>
                <w:sz w:val="22"/>
                <w:szCs w:val="22"/>
              </w:rPr>
            </w:pPr>
          </w:p>
        </w:tc>
      </w:tr>
      <w:tr w:rsidR="7E71D846" w:rsidTr="7E71D846" w14:paraId="2E36A33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4760650" w14:textId="597D498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921013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244E802" w14:textId="3430A5A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Problème de modification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3B8DA13"/>
        </w:tc>
      </w:tr>
      <w:tr w:rsidR="7E71D846" w:rsidTr="7E71D846" w14:paraId="710745C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4B1550D" w14:textId="66DD99C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A8E71F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D6C730F" w14:textId="77B35F3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Catalogue des programmes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528A5FB" w14:textId="61E5CA4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 rapport du catalogue des programmes</w:t>
            </w:r>
          </w:p>
        </w:tc>
      </w:tr>
      <w:tr w:rsidR="7E71D846" w:rsidTr="7E71D846" w14:paraId="382F45D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D3CA839" w14:textId="7EFC4A8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BD2C18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D50B12" w14:textId="3651E9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Statut du stock au fil du temps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C953246" w14:textId="1ECEFE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Vue des données d'état des stocks au fil du temps</w:t>
            </w:r>
          </w:p>
        </w:tc>
      </w:tr>
      <w:tr w:rsidR="7E71D846" w:rsidTr="7E71D846" w14:paraId="5287350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A00A059" w14:textId="3B681E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7FBD5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7BFB07" w14:textId="1FA9357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Matrice de statut des actions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759E54" w14:textId="548B6F1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les données de la matrice de l'état des actions</w:t>
            </w:r>
          </w:p>
        </w:tc>
      </w:tr>
      <w:tr w:rsidR="7E71D846" w:rsidTr="7E71D846" w14:paraId="12C0F81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2BBFD26" w14:textId="6DB7AA1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4C7B25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6E8F34" w14:textId="72EA05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Aperçu de l'état des stocks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F8DDA48" w14:textId="3D6E35D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un instantané des données de statut du stock</w:t>
            </w:r>
          </w:p>
        </w:tc>
      </w:tr>
      <w:tr w:rsidR="7E71D846" w:rsidTr="7E71D846" w14:paraId="719AE56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ED2322C" w14:textId="321318F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48CED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6B2BA6F" w14:textId="3F70188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Instantané de l'état de la bourse (global)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295D54F" w14:textId="3ABAD4E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les données mondiales sur l'état des actions (à travers les pays et programmes)</w:t>
            </w:r>
          </w:p>
        </w:tc>
      </w:tr>
      <w:tr w:rsidR="7E71D846" w:rsidTr="7E71D846" w14:paraId="3EF7F64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E5AF26D" w14:textId="74A0575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845F86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318980F" w14:textId="7E58686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Consommation (Prévision vs Réelle)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962FB35" w14:textId="0556F67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une comparaison de la consommation (prévisions vs chiffres réels)</w:t>
            </w:r>
          </w:p>
        </w:tc>
      </w:tr>
      <w:tr w:rsidR="7E71D846" w:rsidTr="7E71D846" w14:paraId="3E586C1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707DF2" w14:textId="17F9E29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2A7B75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D286CF8" w14:textId="412FCBC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Consommation (mondiale)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C6340B0" w14:textId="12C0FA2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les données mondiales de consommation (à travers les pays et programmes)</w:t>
            </w:r>
          </w:p>
        </w:tc>
      </w:tr>
      <w:tr w:rsidR="7E71D846" w:rsidTr="7E71D846" w14:paraId="33AF20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EF21545" w14:textId="706653A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98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40B755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3EDFE2D" w14:textId="551E6CB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Erreur de prévision (mensuelle)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9ABAD73" w14:textId="756E7FE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une liste d'erreurs mensuelles de prévision</w:t>
            </w:r>
          </w:p>
        </w:tc>
      </w:tr>
      <w:tr w:rsidR="7E71D846" w:rsidTr="7E71D846" w14:paraId="1D27E0D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887ED94" w14:textId="5735925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99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D9A62C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0A9FEB" w14:textId="5845A45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Erreur de prévision (par unité de planification)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6A7EB8C" w14:textId="6594877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un rapport d'erreur de prévision basé sur une unité de planification</w:t>
            </w:r>
          </w:p>
        </w:tc>
      </w:tr>
      <w:tr w:rsidR="7E71D846" w:rsidTr="7E71D846" w14:paraId="6AE14DF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25FE2EC" w14:textId="15EDB55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100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DABC2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5AC010" w14:textId="569DDDB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Expéditions (mondiales)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4DBDA4B" w14:textId="45231CA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les expéditions au niveau mondial (à travers les pays et les programmes)</w:t>
            </w:r>
          </w:p>
        </w:tc>
      </w:tr>
      <w:tr w:rsidR="7E71D846" w:rsidTr="7E71D846" w14:paraId="630D583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F2F3204" w14:textId="1890FD8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101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024BF1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18C5E33" w14:textId="1874D7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Aperçu des expéditions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A16849" w14:textId="684DAA6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Vue de toutes les expéditions</w:t>
            </w:r>
          </w:p>
        </w:tc>
      </w:tr>
      <w:tr w:rsidR="7E71D846" w:rsidTr="7E71D846" w14:paraId="650D15A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1BA847" w14:textId="6979EAE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102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FF65A2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05A7CE" w14:textId="27C585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Détails de l'expédition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A6C68BB" w14:textId="712BA1D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détails de l'expédition</w:t>
            </w:r>
          </w:p>
        </w:tc>
      </w:tr>
      <w:tr w:rsidR="7E71D846" w:rsidTr="7E71D846" w14:paraId="6273E1C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22D8AA" w14:textId="41B83FE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103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AB2296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8984C1C" w14:textId="60738D6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Détails du coût d'expédition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6BBDD6C" w14:textId="6128AB2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 rapport des coûts d'expédition</w:t>
            </w:r>
          </w:p>
        </w:tc>
      </w:tr>
      <w:tr w:rsidR="7E71D846" w:rsidTr="7E71D846" w14:paraId="2C4F119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B971276" w14:textId="7B0971D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French"/>
              </w:rPr>
              <w:t>104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3DCB57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C23EC5" w14:textId="4D2FA6E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Aperçu des coûts d'expédition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35F958F" w14:textId="55F884F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Vue des coûts d'expédition</w:t>
            </w:r>
          </w:p>
        </w:tc>
      </w:tr>
      <w:tr w:rsidR="7E71D846" w:rsidTr="7E71D846" w14:paraId="2E54782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C9D5322" w14:textId="3073CA99">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105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221F8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ACCE0E5" w14:textId="3405212E">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Budget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055DB7E" w14:textId="4AA66AF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 budget</w:t>
            </w:r>
          </w:p>
        </w:tc>
      </w:tr>
      <w:tr w:rsidR="7E71D846" w:rsidTr="7E71D846" w14:paraId="0E3B7A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225DC1" w14:textId="2A5D3E1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106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9F1F5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D169556" w14:textId="73EFD50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Délai d'exécution pour l'agent d'approvisionnement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BC8F0C6" w14:textId="7E258D4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les délais d'exécution des agents d'approvisionnement</w:t>
            </w:r>
          </w:p>
          <w:p w:rsidR="7E71D846" w:rsidP="7E71D846" w:rsidRDefault="7E71D846" w14:paraId="7B4EAA2A" w14:textId="5D199838">
            <w:pPr>
              <w:spacing w:line="259" w:lineRule="auto"/>
              <w:rPr>
                <w:rFonts w:ascii="Gill Sans MT" w:hAnsi="Gill Sans MT" w:eastAsia="Gill Sans MT" w:cs="Gill Sans MT"/>
                <w:b w:val="0"/>
                <w:bCs w:val="0"/>
                <w:i w:val="0"/>
                <w:iCs w:val="0"/>
                <w:color w:val="00000A"/>
                <w:sz w:val="22"/>
                <w:szCs w:val="22"/>
              </w:rPr>
            </w:pPr>
          </w:p>
        </w:tc>
      </w:tr>
      <w:tr w:rsidR="7E71D846" w:rsidTr="7E71D846" w14:paraId="54E7410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3D94DEF" w14:textId="774A8B4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107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80B9D9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C063BD0" w14:textId="3FFD25A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Expirations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B52E9F1" w14:textId="45EFB90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les détails de l'inventaire expiré</w:t>
            </w:r>
          </w:p>
        </w:tc>
      </w:tr>
      <w:tr w:rsidR="7E71D846" w:rsidTr="7E71D846" w14:paraId="6830F33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DFBB5BA" w14:textId="0C469DA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108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C7A586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0A9C15F" w14:textId="2A9BE83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Coût de l'inventaire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CA33D88" w14:textId="35CAF5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 rapport de coût des stocks</w:t>
            </w:r>
          </w:p>
        </w:tc>
      </w:tr>
      <w:tr w:rsidR="7E71D846" w:rsidTr="7E71D846" w14:paraId="49CAB57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0CEBA1" w14:textId="2D1B610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109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A20C5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F77450B" w14:textId="5A5C4D5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Tours d'inventaire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E9F2043" w14:textId="1CDB927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les rotations d'inventaire</w:t>
            </w:r>
          </w:p>
        </w:tc>
      </w:tr>
      <w:tr w:rsidR="7E71D846" w:rsidTr="7E71D846" w14:paraId="4B5F8C4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FF3574" w14:textId="2B19D52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110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73597D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84659CB" w14:textId="1E4B1E6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Ajustement du stock</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26E1C53" w14:textId="180A7C6A">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French"/>
              </w:rPr>
              <w:t>Consultez les données d'ajustement manuel du stock</w:t>
            </w:r>
          </w:p>
        </w:tc>
      </w:tr>
      <w:tr w:rsidR="7E71D846" w:rsidTr="7E71D846" w14:paraId="18B056A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A6DB60" w14:textId="66B6430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111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12043B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ADF121C" w14:textId="05CF324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Capacité de l'entrepôt (par programme)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42F7C87" w14:textId="6D3B37F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la capacité de l'entrepôt à l'échelle du programme</w:t>
            </w:r>
          </w:p>
        </w:tc>
      </w:tr>
      <w:tr w:rsidR="7E71D846" w:rsidTr="7E71D846" w14:paraId="454803F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23B4D6E" w14:textId="1AC245C9">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112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7F9A4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6AFC5C" w14:textId="3FDF10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Capacité d'entrepôt (par pays)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351BC2D" w14:textId="14033DF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la capacité d'entrepôt à l'échelle nationale</w:t>
            </w:r>
          </w:p>
        </w:tc>
      </w:tr>
      <w:tr w:rsidR="7E71D846" w:rsidTr="7E71D846" w14:paraId="1CA198E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EE1437" w14:textId="46C5863D">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113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679C6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035B14B" w14:textId="60353FB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Comparer et sélectionner les prévisions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89149C0" w14:textId="5203612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 rapport de comparaison et sélection des prévisions</w:t>
            </w:r>
          </w:p>
        </w:tc>
      </w:tr>
      <w:tr w:rsidR="7E71D846" w:rsidTr="7E71D846" w14:paraId="40ADC82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07137CB" w14:textId="2F5BF752">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114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9081E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7E92FB" w14:textId="51B9F64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Version à comparer</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BCCDBEB" w14:textId="3EC7ECD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Voir le rapport de comparaison des versions</w:t>
            </w:r>
          </w:p>
        </w:tc>
      </w:tr>
      <w:tr w:rsidR="7E71D846" w:rsidTr="7E71D846" w14:paraId="79EDC82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8CB8B46" w14:textId="6900CAD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115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265DE5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F0B1C7" w14:textId="0D362D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Résumé des prévisions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0E28118" w14:textId="0D046F7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 rapport de prévisions</w:t>
            </w:r>
          </w:p>
        </w:tc>
      </w:tr>
      <w:tr w:rsidR="7E71D846" w:rsidTr="7E71D846" w14:paraId="0EC79E4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7DE5CA6" w14:textId="4A9E9C4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French"/>
              </w:rPr>
              <w:t>116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C2A597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49D938F" w14:textId="4938E79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Prévisions mensuelles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85F1E8D" w14:textId="29114AE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French"/>
              </w:rPr>
              <w:t>Consultez le rapport de prévisions mensuel</w:t>
            </w:r>
          </w:p>
        </w:tc>
      </w:tr>
    </w:tbl>
    <w:p xmlns:wp14="http://schemas.microsoft.com/office/word/2010/wordml" w:rsidP="7E71D846" wp14:paraId="497BF45C" wp14:textId="191E2452">
      <w:pPr>
        <w:pStyle w:val="ListParagraph"/>
        <w:keepNext w:val="1"/>
        <w:widowControl w:val="0"/>
        <w:bidi w:val="0"/>
        <w:spacing w:before="240" w:after="120"/>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r w:rsidR="7D67CC39">
        <w:rPr>
          <w:lang w:val="French"/>
        </w:rPr>
        <w:drawing>
          <wp:inline xmlns:wp14="http://schemas.microsoft.com/office/word/2010/wordprocessingDrawing" wp14:anchorId="21614ED2" wp14:editId="70B2D131">
            <wp:extent cx="533400" cy="523875"/>
            <wp:effectExtent l="0" t="0" r="0" b="0"/>
            <wp:docPr id="1113062506" name="drawing" title="P7324#y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62506" name="Picture 1113062506"/>
                    <pic:cNvPicPr/>
                  </pic:nvPicPr>
                  <pic:blipFill>
                    <a:blip xmlns:r="http://schemas.openxmlformats.org/officeDocument/2006/relationships" r:embed="rId358695403">
                      <a:extLst>
                        <a:ext uri="{28A0092B-C50C-407E-A947-70E740481C1C}">
                          <a14:useLocalDpi xmlns:a14="http://schemas.microsoft.com/office/drawing/2010/main"/>
                        </a:ext>
                      </a:extLst>
                    </a:blip>
                    <a:stretch>
                      <a:fillRect/>
                    </a:stretch>
                  </pic:blipFill>
                  <pic:spPr>
                    <a:xfrm>
                      <a:off x="0" y="0"/>
                      <a:ext cx="533400" cy="523875"/>
                    </a:xfrm>
                    <a:prstGeom prst="rect">
                      <a:avLst/>
                    </a:prstGeom>
                  </pic:spPr>
                </pic:pic>
              </a:graphicData>
            </a:graphic>
          </wp:inline>
        </w:drawing>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36"/>
          <w:szCs w:val="36"/>
          <w:lang w:val="French"/>
        </w:rPr>
        <w:t>Annexe 5 : Importation du programme Pipeline</w:t>
      </w:r>
    </w:p>
    <w:p xmlns:wp14="http://schemas.microsoft.com/office/word/2010/wordml" w:rsidP="7E71D846" wp14:paraId="4B6A234C" wp14:textId="5B19CD27">
      <w:pPr>
        <w:bidi w:val="0"/>
        <w:spacing w:line="259" w:lineRule="auto"/>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7B0A7D4D" wp14:textId="04C44A3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Dans certains cas, les utilisateurs se verront accorder un ensemble spécial d'identifiants pouvant importer des bases de données PipeLine s'ils souhaitent configurer leur programme de cette manière (voir </w:t>
      </w:r>
      <w:r w:rsidRPr="7E71D846" w:rsidR="7D67CC39">
        <w:rPr>
          <w:rStyle w:val="Hyperlink"/>
          <w:rFonts w:ascii="Gill Sans MT" w:hAnsi="Gill Sans MT" w:eastAsia="Gill Sans MT" w:cs="Gill Sans MT"/>
          <w:b w:val="0"/>
          <w:bCs w:val="0"/>
          <w:i w:val="0"/>
          <w:iCs w:val="0"/>
          <w:caps w:val="0"/>
          <w:smallCaps w:val="0"/>
          <w:strike w:val="0"/>
          <w:dstrike w:val="0"/>
          <w:noProof w:val="0"/>
          <w:sz w:val="22"/>
          <w:szCs w:val="22"/>
          <w:lang w:val="French"/>
        </w:rPr>
        <w:t>Configuration d'un nouveau programme</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 à l'annexe 1). </w:t>
      </w:r>
    </w:p>
    <w:p xmlns:wp14="http://schemas.microsoft.com/office/word/2010/wordml" w:rsidP="7E71D846" wp14:paraId="1FC70175" wp14:textId="2E318769">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160F816F" wp14:textId="7F37D9BE">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French"/>
        </w:rPr>
        <w:t xml:space="preserve">Étape 1 : Convertir le fichier .accdb </w:t>
      </w:r>
      <w:r w:rsidRPr="7E71D846" w:rsidR="7D67CC39">
        <w:rPr>
          <w:rFonts w:ascii="Gill Sans MT" w:hAnsi="Gill Sans MT" w:eastAsia="Gill Sans MT" w:cs="Gill Sans MT"/>
          <w:b w:val="1"/>
          <w:bCs w:val="1"/>
          <w:i w:val="0"/>
          <w:iCs w:val="0"/>
          <w:caps w:val="0"/>
          <w:smallCaps w:val="0"/>
          <w:noProof w:val="0"/>
          <w:color w:val="00000A"/>
          <w:sz w:val="22"/>
          <w:szCs w:val="22"/>
          <w:lang w:val="French"/>
        </w:rPr>
        <w:t>en fichier JSON</w:t>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French"/>
        </w:rPr>
        <w:t xml:space="preserve"> : </w:t>
      </w:r>
    </w:p>
    <w:p xmlns:wp14="http://schemas.microsoft.com/office/word/2010/wordml" w:rsidP="7E71D846" wp14:paraId="5DBA06D2" wp14:textId="7CA365C6">
      <w:pPr>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1"/>
          <w:iCs w:val="1"/>
          <w:caps w:val="0"/>
          <w:smallCaps w:val="0"/>
          <w:noProof w:val="0"/>
          <w:color w:val="00000A"/>
          <w:sz w:val="22"/>
          <w:szCs w:val="22"/>
          <w:lang w:val="French"/>
        </w:rPr>
        <w:t xml:space="preserve">À propos de l' </w:t>
      </w: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22"/>
          <w:szCs w:val="22"/>
          <w:lang w:val="French"/>
        </w:rPr>
        <w:t xml:space="preserve">outil de conversion PipeLine Access DB vers JSON :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Puisque le système QAT ne peut importer que des données de programme au format JSON et que les bases de données PipeLine sont au format .accdb, QAT dispose d'un outil téléchargeable pour convertir le fichier .accdb en fichier JSON, permettant ainsi l'importation en QAT.  Une fois installé, cet outil ne nécessite pas d'accès internet pour fonctionner. </w:t>
      </w: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22"/>
          <w:szCs w:val="22"/>
          <w:lang w:val="French"/>
        </w:rPr>
        <w:t xml:space="preserve"/>
      </w:r>
      <w:r w:rsidRPr="7E71D846" w:rsidR="7D67CC39">
        <w:rPr>
          <w:rFonts w:ascii="Gill Sans MT" w:hAnsi="Gill Sans MT" w:eastAsia="Gill Sans MT" w:cs="Gill Sans MT"/>
          <w:b w:val="0"/>
          <w:bCs w:val="0"/>
          <w:i w:val="0"/>
          <w:iCs w:val="0"/>
          <w:caps w:val="0"/>
          <w:smallCaps w:val="0"/>
          <w:noProof w:val="0"/>
          <w:color w:val="353744"/>
          <w:sz w:val="22"/>
          <w:szCs w:val="22"/>
          <w:lang w:val="French"/>
        </w:rPr>
        <w:t>De plus, cet outil permet à l'utilisateur de choisir sa langue préférée.</w:t>
      </w:r>
    </w:p>
    <w:p xmlns:wp14="http://schemas.microsoft.com/office/word/2010/wordml" w:rsidP="7E71D846" wp14:paraId="5E35010D" wp14:textId="74EBBB4A">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671832F4" wp14:textId="6D4C13EF">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Confirmez que vous avez les exigences de configuration système appropriées :</w:t>
      </w:r>
    </w:p>
    <w:p xmlns:wp14="http://schemas.microsoft.com/office/word/2010/wordml" w:rsidP="7E71D846" wp14:paraId="72CC9F18" wp14:textId="04FBCE1B">
      <w:pPr>
        <w:pStyle w:val="ListParagraph"/>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0"/>
          <w:iCs w:val="0"/>
          <w:caps w:val="0"/>
          <w:smallCaps w:val="0"/>
          <w:noProof w:val="0"/>
          <w:color w:val="353744"/>
          <w:sz w:val="22"/>
          <w:szCs w:val="22"/>
          <w:lang w:val="French"/>
        </w:rPr>
        <w:t xml:space="preserve">Système d'exploitation : </w:t>
      </w:r>
      <w:r w:rsidRPr="7E71D846" w:rsidR="7D67CC39">
        <w:rPr>
          <w:rFonts w:ascii="Gill Sans MT" w:hAnsi="Gill Sans MT" w:eastAsia="Gill Sans MT" w:cs="Gill Sans MT"/>
          <w:b w:val="0"/>
          <w:bCs w:val="0"/>
          <w:i w:val="1"/>
          <w:iCs w:val="1"/>
          <w:caps w:val="0"/>
          <w:smallCaps w:val="0"/>
          <w:noProof w:val="0"/>
          <w:color w:val="353744"/>
          <w:sz w:val="22"/>
          <w:szCs w:val="22"/>
          <w:lang w:val="French"/>
        </w:rPr>
        <w:t>Windows / Linux / Ubuntu</w:t>
      </w:r>
    </w:p>
    <w:p xmlns:wp14="http://schemas.microsoft.com/office/word/2010/wordml" w:rsidP="7E71D846" wp14:paraId="305C5A69" wp14:textId="56C70484">
      <w:pPr>
        <w:pStyle w:val="ListParagraph"/>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0"/>
          <w:iCs w:val="0"/>
          <w:caps w:val="0"/>
          <w:smallCaps w:val="0"/>
          <w:noProof w:val="0"/>
          <w:color w:val="353744"/>
          <w:sz w:val="22"/>
          <w:szCs w:val="22"/>
          <w:lang w:val="French"/>
        </w:rPr>
        <w:t xml:space="preserve">Autres logiciels : </w:t>
      </w:r>
      <w:r w:rsidRPr="7E71D846" w:rsidR="7D67CC39">
        <w:rPr>
          <w:rFonts w:ascii="Gill Sans MT" w:hAnsi="Gill Sans MT" w:eastAsia="Gill Sans MT" w:cs="Gill Sans MT"/>
          <w:b w:val="0"/>
          <w:bCs w:val="0"/>
          <w:i w:val="1"/>
          <w:iCs w:val="1"/>
          <w:caps w:val="0"/>
          <w:smallCaps w:val="0"/>
          <w:noProof w:val="0"/>
          <w:color w:val="353744"/>
          <w:sz w:val="22"/>
          <w:szCs w:val="22"/>
          <w:lang w:val="French"/>
        </w:rPr>
        <w:t>Java JDK 1.8 et versions supérieures.</w:t>
      </w:r>
    </w:p>
    <w:p xmlns:wp14="http://schemas.microsoft.com/office/word/2010/wordml" w:rsidP="7E71D846" wp14:paraId="36FB8A40" wp14:textId="59CF33C7">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Confirmez que vos données PipeLine sont entièrement à jour</w:t>
      </w:r>
    </w:p>
    <w:p xmlns:wp14="http://schemas.microsoft.com/office/word/2010/wordml" w:rsidP="7E71D846" wp14:paraId="104DF24C" wp14:textId="1B4288EA">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La base de données ne peut pas avoir de valeurs d'inventaire négatives. </w:t>
      </w:r>
    </w:p>
    <w:p xmlns:wp14="http://schemas.microsoft.com/office/word/2010/wordml" w:rsidP="7E71D846" wp14:paraId="31157194" wp14:textId="1524E5F9">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Toutes les données d'expédition, de stock, de consommation doivent être mises à jour.</w:t>
      </w:r>
    </w:p>
    <w:p xmlns:wp14="http://schemas.microsoft.com/office/word/2010/wordml" w:rsidP="7E71D846" wp14:paraId="119F885A" wp14:textId="4C2C6E23">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Allez dans « Gestion de programme » et cliquez sur « PipeLine Program Import ».</w:t>
      </w:r>
    </w:p>
    <w:p xmlns:wp14="http://schemas.microsoft.com/office/word/2010/wordml" w:rsidP="7E71D846" wp14:paraId="5B94B47D" wp14:textId="64B3DA77">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En haut à droite, cliquez sur le bouton « Ajouter ». Cela mènera à un écran de saisie de fichiers.</w:t>
      </w:r>
    </w:p>
    <w:p xmlns:wp14="http://schemas.microsoft.com/office/word/2010/wordml" w:rsidP="7E71D846" wp14:paraId="4DD458F2" wp14:textId="1F226DA4">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Cliquez sur le bouton flèche vers le bas en haut à droite.</w:t>
      </w:r>
    </w:p>
    <w:p xmlns:wp14="http://schemas.microsoft.com/office/word/2010/wordml" w:rsidP="7E71D846" wp14:paraId="3D0B61E6" wp14:textId="252B60F2">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Cliquez sur « Download PipeLine Converter » à l'écran, puis sélectionnez le système d'exploitation de votre ordinateur (Windows ou Linux). Le convertisseur sera téléchargé dans un fichier zip.</w:t>
      </w:r>
    </w:p>
    <w:p xmlns:wp14="http://schemas.microsoft.com/office/word/2010/wordml" w:rsidP="7E71D846" wp14:paraId="6CAB8EE2" wp14:textId="3FA5C5E0">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Ouvrez le fichier convertisseur et exécutez l'outil (</w:t>
      </w:r>
      <w:r w:rsidRPr="7E71D846" w:rsidR="7D67CC39">
        <w:rPr>
          <w:rFonts w:ascii="Gill Sans MT" w:hAnsi="Gill Sans MT" w:eastAsia="Gill Sans MT" w:cs="Gill Sans MT"/>
          <w:b w:val="0"/>
          <w:bCs w:val="0"/>
          <w:i w:val="0"/>
          <w:iCs w:val="0"/>
          <w:caps w:val="0"/>
          <w:smallCaps w:val="0"/>
          <w:noProof w:val="0"/>
          <w:color w:val="353744"/>
          <w:sz w:val="22"/>
          <w:szCs w:val="22"/>
          <w:lang w:val="French"/>
        </w:rPr>
        <w:t>fichier .exe / fichier exécutable .java),</w:t>
      </w: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 l'écran suivant s'affichera :</w:t>
      </w:r>
    </w:p>
    <w:p xmlns:wp14="http://schemas.microsoft.com/office/word/2010/wordml" w:rsidP="7E71D846" wp14:paraId="0801AD7C" wp14:textId="35B23046">
      <w:pPr>
        <w:bidi w:val="0"/>
        <w:spacing w:line="259" w:lineRule="auto"/>
        <w:ind w:left="720"/>
        <w:jc w:val="both"/>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4952E168" wp14:textId="1EABFD05">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French"/>
        </w:rPr>
        <w:drawing>
          <wp:inline xmlns:wp14="http://schemas.microsoft.com/office/word/2010/wordprocessingDrawing" wp14:anchorId="6C091B6D" wp14:editId="5BC55BB5">
            <wp:extent cx="5353050" cy="2533650"/>
            <wp:effectExtent l="0" t="0" r="0" b="0"/>
            <wp:docPr id="1053266584" name="drawing" title="P734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266584" name="Picture 1053266584"/>
                    <pic:cNvPicPr/>
                  </pic:nvPicPr>
                  <pic:blipFill>
                    <a:blip xmlns:r="http://schemas.openxmlformats.org/officeDocument/2006/relationships" r:embed="rId405878417">
                      <a:extLst>
                        <a:ext uri="{28A0092B-C50C-407E-A947-70E740481C1C}">
                          <a14:useLocalDpi xmlns:a14="http://schemas.microsoft.com/office/drawing/2010/main"/>
                        </a:ext>
                      </a:extLst>
                    </a:blip>
                    <a:stretch>
                      <a:fillRect/>
                    </a:stretch>
                  </pic:blipFill>
                  <pic:spPr>
                    <a:xfrm>
                      <a:off x="0" y="0"/>
                      <a:ext cx="5353050" cy="2533650"/>
                    </a:xfrm>
                    <a:prstGeom prst="rect">
                      <a:avLst/>
                    </a:prstGeom>
                  </pic:spPr>
                </pic:pic>
              </a:graphicData>
            </a:graphic>
          </wp:inline>
        </w:drawing>
      </w:r>
    </w:p>
    <w:p xmlns:wp14="http://schemas.microsoft.com/office/word/2010/wordml" w:rsidP="7E71D846" wp14:paraId="2093BB54" wp14:textId="0AE4CED6">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French"/>
        </w:rPr>
        <w:t>Figure 251 : Message de mise en garde lors de l'importation de PipeLine</w:t>
      </w:r>
    </w:p>
    <w:p xmlns:wp14="http://schemas.microsoft.com/office/word/2010/wordml" w:rsidP="7E71D846" wp14:paraId="068F9B44" wp14:textId="09FC884A">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French"/>
        </w:rPr>
        <w:drawing>
          <wp:inline xmlns:wp14="http://schemas.microsoft.com/office/word/2010/wordprocessingDrawing" wp14:anchorId="44D4759E" wp14:editId="1651797A">
            <wp:extent cx="5067300" cy="2533650"/>
            <wp:effectExtent l="0" t="0" r="0" b="0"/>
            <wp:docPr id="2126788151" name="drawing" title="P7345#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788151" name="Picture 2126788151"/>
                    <pic:cNvPicPr/>
                  </pic:nvPicPr>
                  <pic:blipFill>
                    <a:blip xmlns:r="http://schemas.openxmlformats.org/officeDocument/2006/relationships" r:embed="rId1064694768">
                      <a:extLst>
                        <a:ext uri="{28A0092B-C50C-407E-A947-70E740481C1C}">
                          <a14:useLocalDpi xmlns:a14="http://schemas.microsoft.com/office/drawing/2010/main"/>
                        </a:ext>
                      </a:extLst>
                    </a:blip>
                    <a:stretch>
                      <a:fillRect/>
                    </a:stretch>
                  </pic:blipFill>
                  <pic:spPr>
                    <a:xfrm>
                      <a:off x="0" y="0"/>
                      <a:ext cx="5067300" cy="2533650"/>
                    </a:xfrm>
                    <a:prstGeom prst="rect">
                      <a:avLst/>
                    </a:prstGeom>
                  </pic:spPr>
                </pic:pic>
              </a:graphicData>
            </a:graphic>
          </wp:inline>
        </w:drawing>
      </w:r>
    </w:p>
    <w:p xmlns:wp14="http://schemas.microsoft.com/office/word/2010/wordml" w:rsidP="7E71D846" wp14:paraId="0BCA8B69" wp14:textId="13FB3861">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French"/>
        </w:rPr>
        <w:t>Figure 252 : Écran d'importation PipeLine</w:t>
      </w:r>
    </w:p>
    <w:p xmlns:wp14="http://schemas.microsoft.com/office/word/2010/wordml" w:rsidP="7E71D846" wp14:paraId="074F7816" wp14:textId="5E30A4EC">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Cliquez sur le premier bouton Parcourir pour chercher le fichier .accdb souhaité à importer.</w:t>
      </w:r>
    </w:p>
    <w:p xmlns:wp14="http://schemas.microsoft.com/office/word/2010/wordml" w:rsidP="7E71D846" wp14:paraId="005AEF67" wp14:textId="1E46314A">
      <w:pPr>
        <w:bidi w:val="0"/>
        <w:spacing w:line="259" w:lineRule="auto"/>
        <w:ind w:left="720"/>
        <w:jc w:val="both"/>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67ACD042" wp14:textId="4167FA6E">
      <w:pPr>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French"/>
        </w:rPr>
        <w:drawing>
          <wp:inline xmlns:wp14="http://schemas.microsoft.com/office/word/2010/wordprocessingDrawing" wp14:anchorId="10EFEBFD" wp14:editId="2FACDA7A">
            <wp:extent cx="5010150" cy="2305050"/>
            <wp:effectExtent l="0" t="0" r="0" b="0"/>
            <wp:docPr id="487321086" name="drawing" title="P7349#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321086" name="Picture 487321086"/>
                    <pic:cNvPicPr/>
                  </pic:nvPicPr>
                  <pic:blipFill>
                    <a:blip xmlns:r="http://schemas.openxmlformats.org/officeDocument/2006/relationships" r:embed="rId1703446919">
                      <a:extLst>
                        <a:ext uri="{28A0092B-C50C-407E-A947-70E740481C1C}">
                          <a14:useLocalDpi xmlns:a14="http://schemas.microsoft.com/office/drawing/2010/main"/>
                        </a:ext>
                      </a:extLst>
                    </a:blip>
                    <a:stretch>
                      <a:fillRect/>
                    </a:stretch>
                  </pic:blipFill>
                  <pic:spPr>
                    <a:xfrm>
                      <a:off x="0" y="0"/>
                      <a:ext cx="5010150" cy="2305050"/>
                    </a:xfrm>
                    <a:prstGeom prst="rect">
                      <a:avLst/>
                    </a:prstGeom>
                  </pic:spPr>
                </pic:pic>
              </a:graphicData>
            </a:graphic>
          </wp:inline>
        </w:drawing>
      </w:r>
    </w:p>
    <w:p xmlns:wp14="http://schemas.microsoft.com/office/word/2010/wordml" w:rsidP="7E71D846" wp14:paraId="6881AC7B" wp14:textId="4046C14D">
      <w:pPr>
        <w:bidi w:val="0"/>
        <w:spacing w:after="200" w:line="259" w:lineRule="auto"/>
        <w:ind w:left="720"/>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French"/>
        </w:rPr>
        <w:t>Figure 253 : Écran d'importation PipeLine – Parcourir</w:t>
      </w:r>
    </w:p>
    <w:p xmlns:wp14="http://schemas.microsoft.com/office/word/2010/wordml" w:rsidP="7E71D846" wp14:paraId="57C0982C" wp14:textId="5840A779">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Cliquez sur le deuxième bouton Parcourir pour sélectionner l'emplacement où le fichier converti sera stocké sur la machine locale de l'utilisateur.</w:t>
      </w:r>
    </w:p>
    <w:p xmlns:wp14="http://schemas.microsoft.com/office/word/2010/wordml" w:rsidP="7E71D846" wp14:paraId="35E324D5" wp14:textId="57040E6D">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French"/>
        </w:rPr>
        <w:t>Cliquez sur Convertir.  Lorsque le fichier est converti en. JSON, vous recevrez la notification ci-dessous :</w:t>
      </w:r>
    </w:p>
    <w:p xmlns:wp14="http://schemas.microsoft.com/office/word/2010/wordml" w:rsidP="7E71D846" wp14:paraId="5A74EB98" wp14:textId="4535B0A9">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French"/>
        </w:rPr>
        <w:drawing>
          <wp:inline xmlns:wp14="http://schemas.microsoft.com/office/word/2010/wordprocessingDrawing" wp14:anchorId="55169F0C" wp14:editId="73C74CDF">
            <wp:extent cx="5314950" cy="2628900"/>
            <wp:effectExtent l="0" t="0" r="0" b="0"/>
            <wp:docPr id="429006134" name="drawing" title="P735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006134" name="Picture 429006134"/>
                    <pic:cNvPicPr/>
                  </pic:nvPicPr>
                  <pic:blipFill>
                    <a:blip xmlns:r="http://schemas.openxmlformats.org/officeDocument/2006/relationships" r:embed="rId311884899">
                      <a:extLst>
                        <a:ext uri="{28A0092B-C50C-407E-A947-70E740481C1C}">
                          <a14:useLocalDpi xmlns:a14="http://schemas.microsoft.com/office/drawing/2010/main"/>
                        </a:ext>
                      </a:extLst>
                    </a:blip>
                    <a:stretch>
                      <a:fillRect/>
                    </a:stretch>
                  </pic:blipFill>
                  <pic:spPr>
                    <a:xfrm>
                      <a:off x="0" y="0"/>
                      <a:ext cx="5314950" cy="2628900"/>
                    </a:xfrm>
                    <a:prstGeom prst="rect">
                      <a:avLst/>
                    </a:prstGeom>
                  </pic:spPr>
                </pic:pic>
              </a:graphicData>
            </a:graphic>
          </wp:inline>
        </w:drawing>
      </w:r>
    </w:p>
    <w:p xmlns:wp14="http://schemas.microsoft.com/office/word/2010/wordml" w:rsidP="7E71D846" wp14:paraId="6779D6B4" wp14:textId="7700C8F9">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French"/>
        </w:rPr>
        <w:t>Figure 254 : Contrôle réussi de PipeLine d'importation</w:t>
      </w:r>
    </w:p>
    <w:p xmlns:wp14="http://schemas.microsoft.com/office/word/2010/wordml" w:rsidP="7E71D846" wp14:paraId="0B3A804D" wp14:textId="1A4ED827">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French"/>
        </w:rPr>
        <w:t>Étape 2 : Téléchargez le fichier JSON dans QAT :</w:t>
      </w:r>
    </w:p>
    <w:p xmlns:wp14="http://schemas.microsoft.com/office/word/2010/wordml" w:rsidP="7E71D846" wp14:paraId="2DBFD8CE" wp14:textId="1D1FFDCC">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Dans QAT, allez dans </w:t>
      </w: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 Gestion de programme » &gt;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élément du menu « Importation de programme PipeLine ».</w:t>
      </w:r>
    </w:p>
    <w:p xmlns:wp14="http://schemas.microsoft.com/office/word/2010/wordml" w:rsidP="7E71D846" wp14:paraId="7E5F24F6" wp14:textId="467C5104">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Cliquez sur le bouton « Ajouter » et un nouvel écran s'ouvrira. Parcourez pour trouver le fichier JSON converti (depuis l'étape 1) depuis la machine locale. Cliquez sur « Soumettre ».   </w:t>
      </w:r>
    </w:p>
    <w:p xmlns:wp14="http://schemas.microsoft.com/office/word/2010/wordml" w:rsidP="7E71D846" wp14:paraId="2B1C7B8D" wp14:textId="6AEA2654">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Après avoir terminé le processus, l'utilisateur recevra un message indiquant que le programme a été importé avec succès.</w:t>
      </w:r>
    </w:p>
    <w:p xmlns:wp14="http://schemas.microsoft.com/office/word/2010/wordml" w:rsidP="7E71D846" wp14:paraId="7B37ECB3" wp14:textId="5A9A65F0">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Ce programme sera affiché en ligne dans la liste des programmes. Cliquez sur cette ligne pour continuer à l'étape 3.</w:t>
      </w:r>
    </w:p>
    <w:p xmlns:wp14="http://schemas.microsoft.com/office/word/2010/wordml" w:rsidP="7E71D846" wp14:paraId="1FA75A5D" wp14:textId="726F81C2">
      <w:pPr>
        <w:bidi w:val="0"/>
        <w:spacing w:line="259" w:lineRule="auto"/>
        <w:ind w:left="7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6FCFDC60" wp14:textId="71C63B51">
      <w:pPr>
        <w:bidi w:val="0"/>
        <w:spacing w:after="60" w:line="246" w:lineRule="auto"/>
        <w:ind w:right="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French"/>
        </w:rPr>
        <w:t>Note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 Lors de la configuration du programme, l'utilisateur QAT peut sélectionner plusieurs zones techniques dans la liste déroulante des zones techniques.</w:t>
      </w:r>
    </w:p>
    <w:p xmlns:wp14="http://schemas.microsoft.com/office/word/2010/wordml" w:rsidP="7E71D846" wp14:paraId="1F913144" wp14:textId="76F44466">
      <w:pPr>
        <w:bidi w:val="0"/>
        <w:spacing w:after="60" w:line="246" w:lineRule="auto"/>
        <w:ind w:right="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47D5ABC9" wp14:textId="63081BA0">
      <w:pPr>
        <w:bidi w:val="0"/>
        <w:spacing w:line="259" w:lineRule="auto"/>
        <w:jc w:val="center"/>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7D67CC39">
        <w:rPr>
          <w:lang w:val="French"/>
        </w:rPr>
        <w:drawing>
          <wp:inline xmlns:wp14="http://schemas.microsoft.com/office/word/2010/wordprocessingDrawing" wp14:anchorId="5AD2F3E0" wp14:editId="14590E48">
            <wp:extent cx="4857750" cy="2114550"/>
            <wp:effectExtent l="0" t="0" r="0" b="0"/>
            <wp:docPr id="696790665" name="drawing" title="P736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790665" name="Picture 696790665"/>
                    <pic:cNvPicPr/>
                  </pic:nvPicPr>
                  <pic:blipFill>
                    <a:blip xmlns:r="http://schemas.openxmlformats.org/officeDocument/2006/relationships" r:embed="rId378811999">
                      <a:extLst>
                        <a:ext uri="{28A0092B-C50C-407E-A947-70E740481C1C}">
                          <a14:useLocalDpi xmlns:a14="http://schemas.microsoft.com/office/drawing/2010/main"/>
                        </a:ext>
                      </a:extLst>
                    </a:blip>
                    <a:stretch>
                      <a:fillRect/>
                    </a:stretch>
                  </pic:blipFill>
                  <pic:spPr>
                    <a:xfrm>
                      <a:off x="0" y="0"/>
                      <a:ext cx="4857750" cy="2114550"/>
                    </a:xfrm>
                    <a:prstGeom prst="rect">
                      <a:avLst/>
                    </a:prstGeom>
                  </pic:spPr>
                </pic:pic>
              </a:graphicData>
            </a:graphic>
          </wp:inline>
        </w:drawing>
      </w:r>
    </w:p>
    <w:p xmlns:wp14="http://schemas.microsoft.com/office/word/2010/wordml" w:rsidP="7E71D846" wp14:paraId="41904B31" wp14:textId="2300B78C">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French"/>
        </w:rPr>
        <w:t>Figure 255 Importation de programmes de pipelines, multiples domaines techniques</w:t>
      </w:r>
    </w:p>
    <w:p xmlns:wp14="http://schemas.microsoft.com/office/word/2010/wordml" w:rsidP="7E71D846" wp14:paraId="395619B4" wp14:textId="11E25F2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0AF932D6" wp14:textId="11E236A4">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French"/>
        </w:rPr>
        <w:t>Étape 3 : Configurer les données pour l'importation dans QAT</w:t>
      </w:r>
    </w:p>
    <w:p xmlns:wp14="http://schemas.microsoft.com/office/word/2010/wordml" w:rsidP="7E71D846" wp14:paraId="003CA545" wp14:textId="489B7B03">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Après </w:t>
      </w:r>
      <w:r w:rsidRPr="7E71D846" w:rsidR="7D67CC39">
        <w:rPr>
          <w:rFonts w:ascii="Gill Sans MT" w:hAnsi="Gill Sans MT" w:eastAsia="Gill Sans MT" w:cs="Gill Sans MT"/>
          <w:b w:val="0"/>
          <w:bCs w:val="0"/>
          <w:i w:val="0"/>
          <w:iCs w:val="0"/>
          <w:caps w:val="0"/>
          <w:smallCaps w:val="0"/>
          <w:noProof w:val="0"/>
          <w:color w:val="00000A"/>
          <w:sz w:val="22"/>
          <w:szCs w:val="22"/>
          <w:lang w:val="French"/>
        </w:rPr>
        <w:t xml:space="preserve">avoir importé les données PipeLine,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 xml:space="preserve">l'utilisateur naviguera à travers une série d'écrans où des invites s'afficheront pour saisir les données. Après avoir modifié les données sur un écran, l'utilisateur doit cliquer sur « Suivant » pour passer à l'écran de saisie suivant. Si besoin, naviguez vers les écrans précédents en cliquant sur « Retour ». L'utilisateur doit naviguer à travers les écrans suivants : Informations sur le programme, Unités de planification, Source de données, Source de financement, Agent d'approvisionnement, Consommation, Inventaire et Expéditions. </w:t>
      </w:r>
    </w:p>
    <w:p xmlns:wp14="http://schemas.microsoft.com/office/word/2010/wordml" w:rsidP="7E71D846" wp14:paraId="40E1A1F1" wp14:textId="5C59AFAC">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70BDA443" wp14:textId="3F7882C3">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French"/>
        </w:rPr>
        <w:drawing>
          <wp:inline xmlns:wp14="http://schemas.microsoft.com/office/word/2010/wordprocessingDrawing" wp14:anchorId="0868DAE1" wp14:editId="02F197E2">
            <wp:extent cx="6305550" cy="1752600"/>
            <wp:effectExtent l="0" t="0" r="0" b="0"/>
            <wp:docPr id="138808366" name="drawing" title="P7369#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08366" name="Picture 138808366"/>
                    <pic:cNvPicPr/>
                  </pic:nvPicPr>
                  <pic:blipFill>
                    <a:blip xmlns:r="http://schemas.openxmlformats.org/officeDocument/2006/relationships" r:embed="rId404908554">
                      <a:extLst>
                        <a:ext uri="{28A0092B-C50C-407E-A947-70E740481C1C}">
                          <a14:useLocalDpi xmlns:a14="http://schemas.microsoft.com/office/drawing/2010/main"/>
                        </a:ext>
                      </a:extLst>
                    </a:blip>
                    <a:stretch>
                      <a:fillRect/>
                    </a:stretch>
                  </pic:blipFill>
                  <pic:spPr>
                    <a:xfrm>
                      <a:off x="0" y="0"/>
                      <a:ext cx="6305550" cy="1752600"/>
                    </a:xfrm>
                    <a:prstGeom prst="rect">
                      <a:avLst/>
                    </a:prstGeom>
                  </pic:spPr>
                </pic:pic>
              </a:graphicData>
            </a:graphic>
          </wp:inline>
        </w:drawing>
      </w:r>
    </w:p>
    <w:p xmlns:wp14="http://schemas.microsoft.com/office/word/2010/wordml" w:rsidP="7E71D846" wp14:paraId="53FAC5DB" wp14:textId="3F8C8E00">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French"/>
        </w:rPr>
        <w:t>Figure 256 : Importation de canalisations - Pays</w:t>
      </w:r>
    </w:p>
    <w:p xmlns:wp14="http://schemas.microsoft.com/office/word/2010/wordml" w:rsidP="7E71D846" wp14:paraId="2AB02B86" wp14:textId="18D5D1BC">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Chacun de ces grands écrans possède des sous-écrans où les utilisateurs doivent saisir des données et associer les données actuelles de PipeLine aux données maîtresses de niveau QAT ; par exemple, les produits PipeLine doivent être mappés aux unités de planification de QAT. À la dernière étape (écran d'expédition), une fenêtre contextuelle s'affiche si un programme contient un inventaire négatif.</w:t>
      </w:r>
    </w:p>
    <w:p xmlns:wp14="http://schemas.microsoft.com/office/word/2010/wordml" w:rsidP="7E71D846" wp14:paraId="0EDF78B4" wp14:textId="5D8AB920">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1AE065BB" wp14:textId="318B5B00">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029C7FA2" wp14:textId="18551AA3">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rPr>
          <w:lang w:val="French"/>
        </w:rPr>
        <w:drawing>
          <wp:inline xmlns:wp14="http://schemas.microsoft.com/office/word/2010/wordprocessingDrawing" wp14:anchorId="57DBE231" wp14:editId="6756F94D">
            <wp:extent cx="5867400" cy="4133850"/>
            <wp:effectExtent l="0" t="0" r="0" b="0"/>
            <wp:docPr id="1589429773" name="drawing" title="P7374#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429773" name="Picture 1589429773"/>
                    <pic:cNvPicPr/>
                  </pic:nvPicPr>
                  <pic:blipFill>
                    <a:blip xmlns:r="http://schemas.openxmlformats.org/officeDocument/2006/relationships" r:embed="rId1902854142">
                      <a:extLst>
                        <a:ext uri="{28A0092B-C50C-407E-A947-70E740481C1C}">
                          <a14:useLocalDpi xmlns:a14="http://schemas.microsoft.com/office/drawing/2010/main"/>
                        </a:ext>
                      </a:extLst>
                    </a:blip>
                    <a:stretch>
                      <a:fillRect/>
                    </a:stretch>
                  </pic:blipFill>
                  <pic:spPr>
                    <a:xfrm>
                      <a:off x="0" y="0"/>
                      <a:ext cx="5867400" cy="4133850"/>
                    </a:xfrm>
                    <a:prstGeom prst="rect">
                      <a:avLst/>
                    </a:prstGeom>
                  </pic:spPr>
                </pic:pic>
              </a:graphicData>
            </a:graphic>
          </wp:inline>
        </w:drawing>
      </w:r>
    </w:p>
    <w:p xmlns:wp14="http://schemas.microsoft.com/office/word/2010/wordml" w:rsidP="7E71D846" wp14:paraId="5DF14AF6" wp14:textId="2A4E0AC7">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French"/>
        </w:rPr>
        <w:t>Figure 257 : Importation de pipeline - Unités de planification</w:t>
      </w:r>
    </w:p>
    <w:p xmlns:wp14="http://schemas.microsoft.com/office/word/2010/wordml" w:rsidP="7E71D846" wp14:paraId="1FE10FA9" wp14:textId="4A20532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Après que le fichier a été importé avec succès dans QAT :</w:t>
      </w:r>
    </w:p>
    <w:p xmlns:wp14="http://schemas.microsoft.com/office/word/2010/wordml" w:rsidP="7E71D846" wp14:paraId="71698DCA" wp14:textId="701B52DD">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Les utilisateurs peuvent accéder à « Gestion de programme ».</w:t>
      </w:r>
    </w:p>
    <w:p xmlns:wp14="http://schemas.microsoft.com/office/word/2010/wordml" w:rsidP="7E71D846" wp14:paraId="5ECAA16E" wp14:textId="356A3CFE">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Cliquez sur l'élément du menu « Programmes ».</w:t>
      </w:r>
    </w:p>
    <w:p xmlns:wp14="http://schemas.microsoft.com/office/word/2010/wordml" w:rsidP="7E71D846" wp14:paraId="699E81D6" wp14:textId="648C5DE3">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La liste des programmes affichera le programme importé.</w:t>
      </w:r>
    </w:p>
    <w:p xmlns:wp14="http://schemas.microsoft.com/office/word/2010/wordml" w:rsidP="7E71D846" wp14:paraId="7D9FC0F1" wp14:textId="5AFC994B">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French"/>
        </w:rPr>
        <w:t>Désormais, l'utilisateur peut « télécharger », « importer » et « exporter » ce programme.</w:t>
      </w:r>
    </w:p>
    <w:p xmlns:wp14="http://schemas.microsoft.com/office/word/2010/wordml" w:rsidP="7E71D846" wp14:paraId="6490847A" wp14:textId="06882174">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p>
    <w:p xmlns:wp14="http://schemas.microsoft.com/office/word/2010/wordml" wp14:paraId="2C078E63" wp14:textId="203B81B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D6693"/>
    <w:rsid w:val="1ADD6693"/>
    <w:rsid w:val="3516BEA9"/>
    <w:rsid w:val="6F08B73B"/>
    <w:rsid w:val="7D67CC39"/>
    <w:rsid w:val="7E71D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6693"/>
  <w15:chartTrackingRefBased/>
  <w15:docId w15:val="{8979A0C1-2992-43BB-8A74-34FCED008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 mc:Ignorable="w14">
    <w:name xmlns:w="http://schemas.openxmlformats.org/wordprocessingml/2006/main" w:val="Grid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12" w:space="0"/>
        </w:tcBorders>
      </w:tcPr>
    </w:tblStylePr>
    <w:tblStylePr xmlns:w="http://schemas.openxmlformats.org/wordprocessingml/2006/main" w:type="lastRow">
      <w:rPr>
        <w:b/>
        <w:bCs/>
      </w:rPr>
      <w:tblPr/>
      <w:tcPr>
        <w:tcBorders>
          <w:top w:val="double" w:color="666666" w:themeColor="tex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0055466" /><Relationship Type="http://schemas.openxmlformats.org/officeDocument/2006/relationships/image" Target="/media/image2.png" Id="rId358695403" /><Relationship Type="http://schemas.openxmlformats.org/officeDocument/2006/relationships/image" Target="/media/image3.png" Id="rId405878417" /><Relationship Type="http://schemas.openxmlformats.org/officeDocument/2006/relationships/image" Target="/media/image4.png" Id="rId1064694768" /><Relationship Type="http://schemas.openxmlformats.org/officeDocument/2006/relationships/image" Target="/media/image5.png" Id="rId1703446919" /><Relationship Type="http://schemas.openxmlformats.org/officeDocument/2006/relationships/image" Target="/media/image6.png" Id="rId311884899" /><Relationship Type="http://schemas.openxmlformats.org/officeDocument/2006/relationships/image" Target="/media/image7.png" Id="rId378811999" /><Relationship Type="http://schemas.openxmlformats.org/officeDocument/2006/relationships/image" Target="/media/image8.png" Id="rId404908554" /><Relationship Type="http://schemas.openxmlformats.org/officeDocument/2006/relationships/image" Target="/media/image9.png" Id="rId19028541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DF6CE8E227A4E95D6434E1A31BE12" ma:contentTypeVersion="20" ma:contentTypeDescription="Create a new document." ma:contentTypeScope="" ma:versionID="4ff743928be125255e5f3dff2bba26b9">
  <xsd:schema xmlns:xsd="http://www.w3.org/2001/XMLSchema" xmlns:xs="http://www.w3.org/2001/XMLSchema" xmlns:p="http://schemas.microsoft.com/office/2006/metadata/properties" xmlns:ns1="http://schemas.microsoft.com/sharepoint/v3" xmlns:ns2="eba57df7-6bb1-483a-a161-ad3ba27bba7e" xmlns:ns3="28f22a66-e211-494d-b558-8a955903d4f7" xmlns:ns4="8d7096d6-fc66-4344-9e3f-2445529a09f6" targetNamespace="http://schemas.microsoft.com/office/2006/metadata/properties" ma:root="true" ma:fieldsID="d486dbc23b63dc9b62849b482f5ec6b2" ns1:_="" ns2:_="" ns3:_="" ns4:_="">
    <xsd:import namespace="http://schemas.microsoft.com/sharepoint/v3"/>
    <xsd:import namespace="eba57df7-6bb1-483a-a161-ad3ba27bba7e"/>
    <xsd:import namespace="28f22a66-e211-494d-b558-8a955903d4f7"/>
    <xsd:import namespace="8d7096d6-fc66-4344-9e3f-2445529a09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a57df7-6bb1-483a-a161-ad3ba27bba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822e118f-d533-465d-b5ca-7beed2256e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f22a66-e211-494d-b558-8a955903d4f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7096d6-fc66-4344-9e3f-2445529a09f6"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e00ecc52-cc0b-4751-93af-3e3627809984}" ma:internalName="TaxCatchAll" ma:showField="CatchAllData" ma:web="28f22a66-e211-494d-b558-8a955903d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a57df7-6bb1-483a-a161-ad3ba27bba7e">
      <Terms xmlns="http://schemas.microsoft.com/office/infopath/2007/PartnerControls"/>
    </lcf76f155ced4ddcb4097134ff3c332f>
    <TaxCatchAll xmlns="8d7096d6-fc66-4344-9e3f-2445529a09f6" xsi:nil="true"/>
  </documentManagement>
</p:properties>
</file>

<file path=customXml/itemProps1.xml><?xml version="1.0" encoding="utf-8"?>
<ds:datastoreItem xmlns:ds="http://schemas.openxmlformats.org/officeDocument/2006/customXml" ds:itemID="{B4B0605A-E13B-42B1-81B4-EDAB5B4CDA23}"/>
</file>

<file path=customXml/itemProps2.xml><?xml version="1.0" encoding="utf-8"?>
<ds:datastoreItem xmlns:ds="http://schemas.openxmlformats.org/officeDocument/2006/customXml" ds:itemID="{F8ED770F-F22A-4F84-9435-D733F86C222F}"/>
</file>

<file path=customXml/itemProps3.xml><?xml version="1.0" encoding="utf-8"?>
<ds:datastoreItem xmlns:ds="http://schemas.openxmlformats.org/officeDocument/2006/customXml" ds:itemID="{1DE0A07D-7106-46AC-90F9-CA7A76BD46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akil.m</dc:creator>
  <keywords/>
  <dc:description/>
  <lastModifiedBy>akil.m</lastModifiedBy>
  <dcterms:created xsi:type="dcterms:W3CDTF">2026-03-11T11:58:23.0000000Z</dcterms:created>
  <dcterms:modified xsi:type="dcterms:W3CDTF">2026-03-11T11:59:47.0562180Z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0x010100162DF6CE8E227A4E95D6434E1A31BE12</vt:lpwstr>
  </op:property>
  <op:property fmtid="{D5CDD505-2E9C-101B-9397-08002B2CF9AE}" pid="3" name="MediaServiceImageTags">
    <vt:lpwstr/>
  </op:property>
</op:Properties>
</file>