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71D846" wp14:paraId="429CFF2E" wp14:textId="5D600B72">
      <w:pPr>
        <w:pStyle w:val="ListParagraph"/>
        <w:keepNext w:val="1"/>
        <w:widowControl w:val="0"/>
        <w:spacing w:before="240" w:after="120"/>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r w:rsidR="7D67CC39">
        <w:rPr>
          <w:lang w:val="Spanish"/>
        </w:rPr>
        <w:drawing>
          <wp:inline xmlns:wp14="http://schemas.microsoft.com/office/word/2010/wordprocessingDrawing" wp14:anchorId="381CF295" wp14:editId="70CDC165">
            <wp:extent cx="552450" cy="533400"/>
            <wp:effectExtent l="0" t="0" r="0" b="0"/>
            <wp:docPr id="1460845136" name="drawing" title="P6709#y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845136" name="Picture 1460845136"/>
                    <pic:cNvPicPr/>
                  </pic:nvPicPr>
                  <pic:blipFill>
                    <a:blip xmlns:r="http://schemas.openxmlformats.org/officeDocument/2006/relationships" r:embed="rId90055466">
                      <a:extLst>
                        <a:ext uri="{28A0092B-C50C-407E-A947-70E740481C1C}">
                          <a14:useLocalDpi xmlns:a14="http://schemas.microsoft.com/office/drawing/2010/main"/>
                        </a:ext>
                      </a:extLst>
                    </a:blip>
                    <a:stretch>
                      <a:fillRect/>
                    </a:stretch>
                  </pic:blipFill>
                  <pic:spPr>
                    <a:xfrm>
                      <a:off x="0" y="0"/>
                      <a:ext cx="552450" cy="533400"/>
                    </a:xfrm>
                    <a:prstGeom prst="rect">
                      <a:avLst/>
                    </a:prstGeom>
                  </pic:spPr>
                </pic:pic>
              </a:graphicData>
            </a:graphic>
          </wp:inline>
        </w:drawing>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36"/>
          <w:szCs w:val="36"/>
          <w:lang w:val="Spanish"/>
        </w:rPr>
        <w:t>Anexo 4: Funciones empresariales</w:t>
      </w:r>
    </w:p>
    <w:p xmlns:wp14="http://schemas.microsoft.com/office/word/2010/wordml" w:rsidP="7E71D846" wp14:paraId="5746A968" wp14:textId="050C0B39">
      <w:pPr>
        <w:spacing w:after="160" w:line="259" w:lineRule="auto"/>
        <w:ind w:left="360"/>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017BF38C" wp14:textId="2285F72F">
      <w:pPr>
        <w:spacing w:after="160" w:line="259" w:lineRule="auto"/>
        <w:ind w:left="360"/>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 xml:space="preserve">Las funciones empresariales son un conjunto de capacidades disponibles para el usuario. Se utilizan al crear roles (véase </w:t>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Spanish"/>
        </w:rPr>
        <w:t xml:space="preserve">Roles (solo Administrador de Apps)</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
      </w:r>
      <w:r w:rsidRPr="7E71D846" w:rsidR="7D67CC39">
        <w:rPr>
          <w:rFonts w:ascii="Gill Sans MT" w:hAnsi="Gill Sans MT" w:eastAsia="Gill Sans MT" w:cs="Gill Sans MT"/>
          <w:b w:val="0"/>
          <w:bCs w:val="0"/>
          <w:i w:val="0"/>
          <w:iCs w:val="0"/>
          <w:caps w:val="0"/>
          <w:smallCaps w:val="0"/>
          <w:noProof w:val="0"/>
          <w:color w:val="00000A"/>
          <w:sz w:val="22"/>
          <w:szCs w:val="22"/>
          <w:lang w:val="Spanish"/>
        </w:rPr>
        <w:t xml:space="preserve">). Cada puesto tiene una o más funciones empresariales. </w:t>
      </w:r>
    </w:p>
    <w:p xmlns:wp14="http://schemas.microsoft.com/office/word/2010/wordml" w:rsidP="7E71D846" wp14:paraId="0E250D65" wp14:textId="2BDE62A3">
      <w:pPr>
        <w:spacing w:after="160" w:line="259" w:lineRule="auto"/>
        <w:ind w:left="720" w:hanging="360"/>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 xml:space="preserve">Para los datos de nivel maestro, los verbos utilizados en las funciones de negocio son los siguientes: </w:t>
      </w:r>
    </w:p>
    <w:p xmlns:wp14="http://schemas.microsoft.com/office/word/2010/wordml" w:rsidP="7E71D846" wp14:paraId="463629E8" wp14:textId="17EC233E">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Spanish"/>
        </w:rPr>
        <w:t xml:space="preserve">Lista </w:t>
      </w:r>
      <w:r w:rsidRPr="7E71D846" w:rsidR="7D67CC39">
        <w:rPr>
          <w:rFonts w:ascii="Gill Sans MT" w:hAnsi="Gill Sans MT" w:eastAsia="Gill Sans MT" w:cs="Gill Sans MT"/>
          <w:b w:val="0"/>
          <w:bCs w:val="0"/>
          <w:i w:val="0"/>
          <w:iCs w:val="0"/>
          <w:caps w:val="0"/>
          <w:smallCaps w:val="0"/>
          <w:noProof w:val="0"/>
          <w:color w:val="00000A"/>
          <w:sz w:val="22"/>
          <w:szCs w:val="22"/>
          <w:lang w:val="Spanish"/>
        </w:rPr>
        <w:t>– Permite al usuario ver la tabla con los datos existentes de ese elemento maestro. Si solo se elige "Lista X", el usuario solo puede ver "X" pero no puede editar ni añadir.</w:t>
      </w:r>
    </w:p>
    <w:p xmlns:wp14="http://schemas.microsoft.com/office/word/2010/wordml" w:rsidP="7E71D846" wp14:paraId="1CEF677D" wp14:textId="19EF40B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Spanish"/>
        </w:rPr>
        <w:t>Editar</w:t>
      </w:r>
      <w:r w:rsidRPr="7E71D846" w:rsidR="7D67CC39">
        <w:rPr>
          <w:rFonts w:ascii="Gill Sans MT" w:hAnsi="Gill Sans MT" w:eastAsia="Gill Sans MT" w:cs="Gill Sans MT"/>
          <w:b w:val="0"/>
          <w:bCs w:val="0"/>
          <w:i w:val="0"/>
          <w:iCs w:val="0"/>
          <w:caps w:val="0"/>
          <w:smallCaps w:val="0"/>
          <w:noProof w:val="0"/>
          <w:color w:val="00000A"/>
          <w:sz w:val="22"/>
          <w:szCs w:val="22"/>
          <w:lang w:val="Spanish"/>
        </w:rPr>
        <w:t xml:space="preserve"> – Permite al usuario actualizar o editar el elemento de datos maestros. Nota: Incluye siempre "lista" junto con "editar" o el usuario no podrá ver la pantalla para editar los elementos de datos. </w:t>
      </w:r>
      <w:r w:rsidRPr="7E71D846" w:rsidR="7D67CC39">
        <w:rPr>
          <w:rFonts w:ascii="Gill Sans MT" w:hAnsi="Gill Sans MT" w:eastAsia="Gill Sans MT" w:cs="Gill Sans MT"/>
          <w:b w:val="1"/>
          <w:bCs w:val="1"/>
          <w:i w:val="0"/>
          <w:iCs w:val="0"/>
          <w:caps w:val="0"/>
          <w:smallCaps w:val="0"/>
          <w:noProof w:val="0"/>
          <w:color w:val="00000A"/>
          <w:sz w:val="22"/>
          <w:szCs w:val="22"/>
          <w:lang w:val="Spanish"/>
        </w:rPr>
        <w:t>(NOTA: Una entidad no puede ser eliminada. Los usuarios solo pueden 'Desactivar' entidades.)</w:t>
      </w:r>
    </w:p>
    <w:p xmlns:wp14="http://schemas.microsoft.com/office/word/2010/wordml" w:rsidP="7E71D846" wp14:paraId="5811BBCD" wp14:textId="61CBC4D9">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Spanish"/>
        </w:rPr>
        <w:t>Añadir</w:t>
      </w:r>
      <w:r w:rsidRPr="7E71D846" w:rsidR="7D67CC39">
        <w:rPr>
          <w:rFonts w:ascii="Gill Sans MT" w:hAnsi="Gill Sans MT" w:eastAsia="Gill Sans MT" w:cs="Gill Sans MT"/>
          <w:b w:val="0"/>
          <w:bCs w:val="0"/>
          <w:i w:val="0"/>
          <w:iCs w:val="0"/>
          <w:caps w:val="0"/>
          <w:smallCaps w:val="0"/>
          <w:noProof w:val="0"/>
          <w:color w:val="00000A"/>
          <w:sz w:val="22"/>
          <w:szCs w:val="22"/>
          <w:lang w:val="Spanish"/>
        </w:rPr>
        <w:t xml:space="preserve"> – Permite al usuario añadir un nuevo registro para el elemento de datos maestro. Nota: Incluye siempre "lista" junto con "añadir" o el usuario no podrá ver la pantalla para añadir elementos de datos.</w:t>
      </w:r>
    </w:p>
    <w:p xmlns:wp14="http://schemas.microsoft.com/office/word/2010/wordml" w:rsidP="7E71D846" wp14:paraId="13C3CB0A" wp14:textId="56FA7D61">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Spanish"/>
        </w:rPr>
        <w:t>Gestionar</w:t>
      </w:r>
      <w:r w:rsidRPr="7E71D846" w:rsidR="7D67CC39">
        <w:rPr>
          <w:rFonts w:ascii="Gill Sans MT" w:hAnsi="Gill Sans MT" w:eastAsia="Gill Sans MT" w:cs="Gill Sans MT"/>
          <w:b w:val="0"/>
          <w:bCs w:val="0"/>
          <w:i w:val="0"/>
          <w:iCs w:val="0"/>
          <w:caps w:val="0"/>
          <w:smallCaps w:val="0"/>
          <w:noProof w:val="0"/>
          <w:color w:val="00000A"/>
          <w:sz w:val="22"/>
          <w:szCs w:val="22"/>
          <w:lang w:val="Spanish"/>
        </w:rPr>
        <w:t>: Permite al usuario realizar todas las funciones mencionadas</w:t>
      </w:r>
    </w:p>
    <w:p xmlns:wp14="http://schemas.microsoft.com/office/word/2010/wordml" w:rsidP="7E71D846" wp14:paraId="42B6198F" wp14:textId="6754EEDD">
      <w:pPr>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La función empresarial anterior puede proporcionarse a los usuarios en cualquier combinación. Por ejemplo:</w:t>
      </w:r>
    </w:p>
    <w:p xmlns:wp14="http://schemas.microsoft.com/office/word/2010/wordml" w:rsidP="7E71D846" wp14:paraId="33BDA527" wp14:textId="3C27500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El usuario A solo tiene acceso a "Lista", por lo que solo puede ver datos existentes ("solo lectura")</w:t>
      </w:r>
    </w:p>
    <w:p xmlns:wp14="http://schemas.microsoft.com/office/word/2010/wordml" w:rsidP="7E71D846" wp14:paraId="57474CA6" wp14:textId="40509FC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El usuario B solo tiene acceso a "Lista" + "Editar", por lo que puede ver y editar datos existentes, pero no puede añadir entidades 'nuevas'.</w:t>
      </w:r>
    </w:p>
    <w:p xmlns:wp14="http://schemas.microsoft.com/office/word/2010/wordml" w:rsidP="7E71D846" wp14:paraId="7D01DD3D" wp14:textId="0E29C8E2">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El usuario C tiene acceso a "Lista" + "Añadir", así que puede añadir nuevas entidades y ver la lista de entidades.</w:t>
      </w:r>
    </w:p>
    <w:p xmlns:wp14="http://schemas.microsoft.com/office/word/2010/wordml" w:rsidP="7E71D846" wp14:paraId="3CF69034" wp14:textId="407B835A">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El usuario D tiene acceso a "Añadir" + "Editar" + "Lista" (Gestionar) que permite realizar las 3 acciones.</w:t>
      </w:r>
    </w:p>
    <w:tbl>
      <w:tblPr>
        <w:tblStyle w:val="GridTable1Light"/>
        <w:bidiVisual w:val="0"/>
        <w:tblW w:w="0" w:type="auto"/>
        <w:tblBorders>
          <w:top w:val="single" w:sz="6"/>
          <w:left w:val="single" w:sz="6"/>
          <w:bottom w:val="single" w:sz="6"/>
          <w:right w:val="single" w:sz="6"/>
        </w:tblBorders>
        <w:tblLook w:val="06A0" w:firstRow="1" w:lastRow="0" w:firstColumn="1" w:lastColumn="0" w:noHBand="1" w:noVBand="1"/>
      </w:tblPr>
      <w:tblGrid>
        <w:gridCol w:w="570"/>
        <w:gridCol w:w="2130"/>
        <w:gridCol w:w="3000"/>
        <w:gridCol w:w="4005"/>
      </w:tblGrid>
      <w:tr w:rsidR="7E71D846" w:rsidTr="7E71D846" w14:paraId="1484A881">
        <w:trPr>
          <w:trHeight w:val="15"/>
        </w:trPr>
        <w:tc>
          <w:tcPr>
            <w:cnfStyle w:val="001000000000" w:firstRow="0" w:lastRow="0" w:firstColumn="1" w:lastColumn="0" w:oddVBand="0" w:evenVBand="0" w:oddHBand="0" w:evenHBand="0" w:firstRowFirstColumn="0" w:firstRowLastColumn="0" w:lastRowFirstColumn="0" w:lastRowLastColumn="0"/>
            <w:tcW w:w="570" w:type="dxa"/>
            <w:tcBorders>
              <w:bottom w:val="single" w:color="666666" w:sz="12"/>
            </w:tcBorders>
            <w:tcMar>
              <w:left w:w="105" w:type="dxa"/>
              <w:right w:w="105" w:type="dxa"/>
            </w:tcMar>
            <w:vAlign w:val="center"/>
          </w:tcPr>
          <w:p w:rsidR="7E71D846" w:rsidP="7E71D846" w:rsidRDefault="7E71D846" w14:paraId="2369CDA3" w14:textId="65A6637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w:t>
            </w:r>
          </w:p>
        </w:tc>
        <w:tc>
          <w:tcPr>
            <w:cnfStyle w:val="000000000000" w:firstRow="0" w:lastRow="0" w:firstColumn="0" w:lastColumn="0" w:oddVBand="0" w:evenVBand="0" w:oddHBand="0" w:evenHBand="0" w:firstRowFirstColumn="0" w:firstRowLastColumn="0" w:lastRowFirstColumn="0" w:lastRowLastColumn="0"/>
            <w:tcW w:w="2130" w:type="dxa"/>
            <w:tcBorders>
              <w:bottom w:val="single" w:color="666666" w:sz="12"/>
            </w:tcBorders>
            <w:tcMar>
              <w:left w:w="105" w:type="dxa"/>
              <w:right w:w="105" w:type="dxa"/>
            </w:tcMar>
            <w:vAlign w:val="center"/>
          </w:tcPr>
          <w:p w:rsidR="7E71D846" w:rsidP="7E71D846" w:rsidRDefault="7E71D846" w14:paraId="7CE6B521" w14:textId="7683B2EA">
            <w:pPr>
              <w:spacing w:line="259" w:lineRule="auto"/>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Opción de menú</w:t>
            </w:r>
          </w:p>
        </w:tc>
        <w:tc>
          <w:tcPr>
            <w:cnfStyle w:val="000000000000" w:firstRow="0" w:lastRow="0" w:firstColumn="0" w:lastColumn="0" w:oddVBand="0" w:evenVBand="0" w:oddHBand="0" w:evenHBand="0" w:firstRowFirstColumn="0" w:firstRowLastColumn="0" w:lastRowFirstColumn="0" w:lastRowLastColumn="0"/>
            <w:tcW w:w="3000" w:type="dxa"/>
            <w:tcBorders>
              <w:bottom w:val="single" w:color="666666" w:sz="12"/>
            </w:tcBorders>
            <w:tcMar>
              <w:left w:w="105" w:type="dxa"/>
              <w:right w:w="105" w:type="dxa"/>
            </w:tcMar>
            <w:vAlign w:val="center"/>
          </w:tcPr>
          <w:p w:rsidR="7E71D846" w:rsidP="7E71D846" w:rsidRDefault="7E71D846" w14:paraId="79B7DF95" w14:textId="339A65AB">
            <w:pPr>
              <w:spacing w:line="259" w:lineRule="auto"/>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Función empresarial</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color="666666" w:sz="12"/>
            </w:tcBorders>
            <w:tcMar>
              <w:left w:w="105" w:type="dxa"/>
              <w:right w:w="105" w:type="dxa"/>
            </w:tcMar>
            <w:vAlign w:val="center"/>
          </w:tcPr>
          <w:p w:rsidR="7E71D846" w:rsidP="7E71D846" w:rsidRDefault="7E71D846" w14:paraId="1057A8D6" w14:textId="1438761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Descripción de la función empresarial ("Permite que el usuario o usuarios habilitados...")</w:t>
            </w:r>
          </w:p>
        </w:tc>
      </w:tr>
      <w:tr w:rsidR="7E71D846" w:rsidTr="7E71D846" w14:paraId="4F3ADC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5C3FFA" w14:textId="02BCFEF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7CF8A465" w14:textId="0193AF2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Traducciones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ECEF6E9" w14:textId="44F42AF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Traducciones de etiquetas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5D98E4B" w14:textId="035EB9A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Introducir/actualizar las "etiquetas estáticas" para lenguajes habilitados con QAT, que se reflejan en las nuevas versiones</w:t>
            </w:r>
          </w:p>
        </w:tc>
      </w:tr>
      <w:tr w:rsidR="7E71D846" w:rsidTr="7E71D846" w14:paraId="5C0A933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A304B44" w14:textId="165D21B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C3451F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C7633F3" w14:textId="1CCB4DD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Traducción de bases de datos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2324E15" w14:textId="22B378F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Introducir/actualizar las "etiquetas dinámicas" para lenguajes habilitados con QAT, que se reflejan inmediatamente </w:t>
            </w:r>
          </w:p>
        </w:tc>
      </w:tr>
      <w:tr w:rsidR="7E71D846" w:rsidTr="7E71D846" w14:paraId="5159AE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6C9C276" w14:textId="102BD40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1EAD70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7D4C66D" w14:textId="2D4107C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traducciones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1C9160" w14:textId="4CDFD5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las traducciones, ya sean etiqueta o base de datos</w:t>
            </w:r>
          </w:p>
        </w:tc>
      </w:tr>
      <w:tr w:rsidR="7E71D846" w:rsidTr="7E71D846" w14:paraId="2BD8B04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C82EDDB" w14:textId="49001D1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11D7DCA6" w14:textId="2F4FB92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Máster en Aplicaciones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09F0F4B" w14:textId="00D743B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Panel de control de aplicaciones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18EF8E2" w14:textId="5F30DA8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el panel de control de la aplicación</w:t>
            </w:r>
          </w:p>
        </w:tc>
      </w:tr>
      <w:tr w:rsidR="7E71D846" w:rsidTr="7E71D846" w14:paraId="06381C1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05018C" w14:textId="71A7D0F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27D96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4DE8C88" w14:textId="1BE3329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másteres a nivel de aplicación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7C7AE91" w14:textId="3B16B6E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CRUDs maestros a nivel de aplicación</w:t>
            </w:r>
          </w:p>
        </w:tc>
      </w:tr>
      <w:tr w:rsidR="7E71D846" w:rsidTr="7E71D846" w14:paraId="6B1DB0E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E195E5A" w14:textId="2653E13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411C6F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8A0AE2" w14:textId="68F0B9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país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150A7BD" w14:textId="488BC04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Establecer y gestionar el país </w:t>
            </w:r>
          </w:p>
        </w:tc>
      </w:tr>
      <w:tr w:rsidR="7E71D846" w:rsidTr="7E71D846" w14:paraId="4124009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FB63E3A" w14:textId="00ECE44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A40C24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C5D6B2A" w14:textId="1EB0AF1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moneda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98BE50" w14:textId="4283247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Establecer y gestionar la moneda </w:t>
            </w:r>
          </w:p>
        </w:tc>
      </w:tr>
      <w:tr w:rsidR="7E71D846" w:rsidTr="7E71D846" w14:paraId="40FC202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720D37" w14:textId="7C4C7A7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64ACCF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3DEA8E7" w14:textId="2DC4538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dimensión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E56BEAA" w14:textId="1138DFC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Configurar y gestionar la dimensión </w:t>
            </w:r>
          </w:p>
        </w:tc>
      </w:tr>
      <w:tr w:rsidR="7E71D846" w:rsidTr="7E71D846" w14:paraId="5043EC6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05BBD4A" w14:textId="2574EB0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FF1FF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5C79119" w14:textId="3C0C43B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idioma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65A6AD3" w14:textId="1D8DC8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las actividades de configuración y administración del lenguaje</w:t>
            </w:r>
          </w:p>
        </w:tc>
      </w:tr>
      <w:tr w:rsidR="7E71D846" w:rsidTr="7E71D846" w14:paraId="2A72DA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47439EA" w14:textId="414714F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E4436B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02F9E60" w14:textId="63E89C5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Rol de gestión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064C138" w14:textId="486A44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creación de roles y las asignaciones</w:t>
            </w:r>
          </w:p>
        </w:tc>
      </w:tr>
      <w:tr w:rsidR="7E71D846" w:rsidTr="7E71D846" w14:paraId="2BC7695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CB6FD3F" w14:textId="7DD6F93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A9907A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D31790" w14:textId="45D2488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Crear Reino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B123F94" w14:textId="683F7B0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Crear nuevos ámbitos (esto está restringido al rol de Administrador de Aplicaciones)</w:t>
            </w:r>
          </w:p>
        </w:tc>
      </w:tr>
      <w:tr w:rsidR="7E71D846" w:rsidTr="7E71D846" w14:paraId="6FF6F6A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6BCD95A" w14:textId="0239E7E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FFFA62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6574BF0" w14:textId="69B992B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Editar Reino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01B05D4" w14:textId="6D3D50F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Actualizar/editar datos relacionados con un ámbito existente al que se le ha dado acceso</w:t>
            </w:r>
          </w:p>
        </w:tc>
      </w:tr>
      <w:tr w:rsidR="7E71D846" w:rsidTr="7E71D846" w14:paraId="08B35C7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B969604" w14:textId="35DB876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6CE8C0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ABAFC0C" w14:textId="4BCE56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Reino de la Lista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D19CD95" w14:textId="1EFFF53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la lista de reinos a los que se le ha dado acceso</w:t>
            </w:r>
          </w:p>
        </w:tc>
      </w:tr>
      <w:tr w:rsidR="7E71D846" w:rsidTr="7E71D846" w14:paraId="519B4DD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B7C905D" w14:textId="6743A2A9">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D001C4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6374119" w14:textId="3387F56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Seleccionar el Reino de Mostrar</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0B4E62E" w14:textId="669B267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la lista de Reinos disponibles a nivel de aplicación</w:t>
            </w:r>
          </w:p>
        </w:tc>
      </w:tr>
      <w:tr w:rsidR="7E71D846" w:rsidTr="7E71D846" w14:paraId="5C420CA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6A37164" w14:textId="6D2CDCF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E479E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04B47F2" w14:textId="775FD33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región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0997548" w14:textId="074502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Establecer y gestionar regiones a nivel nacional</w:t>
            </w:r>
          </w:p>
        </w:tc>
      </w:tr>
      <w:tr w:rsidR="7E71D846" w:rsidTr="7E71D846" w14:paraId="35870B1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C8DAD2B" w14:textId="708ACB1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6CD9FD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929804" w14:textId="2B71095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usuario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E287E45" w14:textId="3EA7F622">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Ver, añadir y actualizar usuarios, así como asignar accesos y roles específicos</w:t>
            </w:r>
          </w:p>
        </w:tc>
      </w:tr>
      <w:tr w:rsidR="7E71D846" w:rsidTr="7E71D846" w14:paraId="01D2A8D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6C28694" w14:textId="17304A8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A8158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397477" w14:textId="2F70779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Unidad de Gestión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143FBE6" w14:textId="3E2EDBB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Configurar y gestionar las unidades para las dimensiones</w:t>
            </w:r>
          </w:p>
        </w:tc>
      </w:tr>
      <w:tr w:rsidR="7E71D846" w:rsidTr="7E71D846" w14:paraId="563192F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0D753CF" w14:textId="1308B1C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274DFD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28C9FD" w14:textId="465405A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Subir manual de usuario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65267B9" w14:textId="03C2518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Sube una nueva versión del manual de usuario</w:t>
            </w:r>
          </w:p>
        </w:tc>
      </w:tr>
      <w:tr w:rsidR="7E71D846" w:rsidTr="7E71D846" w14:paraId="4E07EB1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460EC6C" w14:textId="14BE086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C6061F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4B936D" w14:textId="79DAE35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periodo de uso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5DE541D" w14:textId="4B108F1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Añadir, editar, ver los periodos de uso.</w:t>
            </w:r>
          </w:p>
        </w:tc>
      </w:tr>
      <w:tr w:rsidR="7E71D846" w:rsidTr="7E71D846" w14:paraId="30AE1E6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94E3CF0" w14:textId="0A5B0BC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20</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0ED6F711" w14:textId="78B7194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Maestros del Reino</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7196297" w14:textId="66D242D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Maestros de Nivel de Reino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946627E" w14:textId="0EE2D9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todas las pantallas de Master a nivel de Reino</w:t>
            </w:r>
          </w:p>
        </w:tc>
      </w:tr>
      <w:tr w:rsidR="7E71D846" w:rsidTr="7E71D846" w14:paraId="19A7FF5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A1B053" w14:textId="183730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1EABE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7EA683C" w14:textId="6610331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País del Reino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346F7C6" w14:textId="7B6F94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país</w:t>
            </w:r>
          </w:p>
        </w:tc>
      </w:tr>
      <w:tr w:rsidR="7E71D846" w:rsidTr="7E71D846" w14:paraId="46072D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B1C7150" w14:textId="332EB42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B50BA2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4C21715" w14:textId="207BA4D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Fuentes de datos de la lista</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2F973B99" w14:textId="0808D56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fuentes de datos a nivel de reino</w:t>
            </w:r>
          </w:p>
        </w:tc>
      </w:tr>
      <w:tr w:rsidR="7E71D846" w:rsidTr="7E71D846" w14:paraId="5294DAA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6A73121" w14:textId="12F7837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9A85A7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C1AD64" w14:textId="0B5E0D1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fuente de datos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A57DE19"/>
        </w:tc>
      </w:tr>
      <w:tr w:rsidR="7E71D846" w:rsidTr="7E71D846" w14:paraId="5DC8682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D98E2EA" w14:textId="3CFDE67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DBAF5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50D8924" w14:textId="552E403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Tipo de fuente de datos de lista</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790A9A7E" w14:textId="5D74CA3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los tipos de fuentes de datos a nivel de reino</w:t>
            </w:r>
          </w:p>
        </w:tc>
      </w:tr>
      <w:tr w:rsidR="7E71D846" w:rsidTr="7E71D846" w14:paraId="6C27A1C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E5EB93" w14:textId="3E86123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AE832E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2301594" w14:textId="37CCDF3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tipo de fuente de datos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2183250"/>
        </w:tc>
      </w:tr>
      <w:tr w:rsidR="7E71D846" w:rsidTr="7E71D846" w14:paraId="5B82E3A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8F0820E" w14:textId="2F004B9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603D09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929DE87" w14:textId="709DB4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Lista de fuentes de financiación</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ECBDEDE" w14:textId="171C9C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fuente de financiación a nivel de reino</w:t>
            </w:r>
          </w:p>
        </w:tc>
      </w:tr>
      <w:tr w:rsidR="7E71D846" w:rsidTr="7E71D846" w14:paraId="17772FB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8B9135E" w14:textId="6630C85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A2294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2A24DF6" w14:textId="18DEAAB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fuente de financiación</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DD2C7BE"/>
        </w:tc>
      </w:tr>
      <w:tr w:rsidR="7E71D846" w:rsidTr="7E71D846" w14:paraId="731BB0A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6F7EC7" w14:textId="3F7AF97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8C105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9CE0C74" w14:textId="4E228FB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Proveedor</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246DBF4F" w14:textId="7A0928C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a los fabricantes a nivel de reino</w:t>
            </w:r>
          </w:p>
        </w:tc>
      </w:tr>
      <w:tr w:rsidR="7E71D846" w:rsidTr="7E71D846" w14:paraId="008792F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08EB46" w14:textId="7D1DC4A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29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8DC7B4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77DD9F" w14:textId="2E72A4C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proveedor</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2315425"/>
        </w:tc>
      </w:tr>
      <w:tr w:rsidR="7E71D846" w:rsidTr="7E71D846" w14:paraId="21B3CAE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85FD3A" w14:textId="6B21F4B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466BA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987DADA" w14:textId="6253C5D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Organización</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27E06FF" w14:textId="7ADA26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organizaciones a nivel de reino</w:t>
            </w:r>
          </w:p>
        </w:tc>
      </w:tr>
      <w:tr w:rsidR="7E71D846" w:rsidTr="7E71D846" w14:paraId="502E4E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4E97B0" w14:textId="3B360A1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BC982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BC98C3" w14:textId="6F8BF00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Organización de gestión</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0832F1A"/>
        </w:tc>
      </w:tr>
      <w:tr w:rsidR="7E71D846" w:rsidTr="7E71D846" w14:paraId="209BF8D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3FA4783" w14:textId="2CC6E81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839BF3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4D0A7EB" w14:textId="1598CB0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Tipo de organización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95FDEB9" w14:textId="7B38B6C5">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Gestionar los tipos de organización a nivel de reino</w:t>
            </w:r>
          </w:p>
        </w:tc>
      </w:tr>
      <w:tr w:rsidR="7E71D846" w:rsidTr="7E71D846" w14:paraId="7790983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F645CCA" w14:textId="68EB755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6F848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E1B2E71" w14:textId="64BFDA7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Agente de Adquisiciones de Mapas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257E50" w14:textId="10EDB7C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Asigna agentes de compras a un programa.</w:t>
            </w:r>
          </w:p>
        </w:tc>
      </w:tr>
      <w:tr w:rsidR="7E71D846" w:rsidTr="7E71D846" w14:paraId="340D15C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7E4198" w14:textId="4711848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34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E6B8EF"/>
        </w:tc>
        <w:tc>
          <w:tcPr>
            <w:cnfStyle w:val="000000000000" w:firstRow="0" w:lastRow="0" w:firstColumn="0" w:lastColumn="0" w:oddVBand="0" w:evenVBand="0" w:oddHBand="0" w:evenHBand="0" w:firstRowFirstColumn="0" w:firstRowLastColumn="0" w:lastRowFirstColumn="0" w:lastRowLastColumn="0"/>
            <w:tcW w:w="3000" w:type="dxa"/>
            <w:tcBorders>
              <w:bottom w:val="single" w:sz="6"/>
            </w:tcBorders>
            <w:tcMar>
              <w:left w:w="105" w:type="dxa"/>
              <w:right w:w="105" w:type="dxa"/>
            </w:tcMar>
            <w:vAlign w:val="center"/>
          </w:tcPr>
          <w:p w:rsidR="7E71D846" w:rsidP="7E71D846" w:rsidRDefault="7E71D846" w14:paraId="701A2AFF" w14:textId="3DB9A1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Añadir agente de adquisiciones</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sz="6"/>
            </w:tcBorders>
            <w:tcMar>
              <w:left w:w="105" w:type="dxa"/>
              <w:right w:w="105" w:type="dxa"/>
            </w:tcMar>
            <w:vAlign w:val="top"/>
          </w:tcPr>
          <w:p w:rsidR="7E71D846" w:rsidP="7E71D846" w:rsidRDefault="7E71D846" w14:paraId="712046D6" w14:textId="039A8F9D">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Añadir/eliminar/editar agentes de compras a nivel de programa</w:t>
            </w:r>
          </w:p>
        </w:tc>
      </w:tr>
      <w:tr w:rsidR="7E71D846" w:rsidTr="7E71D846" w14:paraId="6E01575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EA4A33" w14:textId="2963A322">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35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CFE46A"/>
        </w:tc>
        <w:tc>
          <w:tcPr>
            <w:cnfStyle w:val="000000000000" w:firstRow="0" w:lastRow="0" w:firstColumn="0" w:lastColumn="0" w:oddVBand="0" w:evenVBand="0" w:oddHBand="0" w:evenHBand="0" w:firstRowFirstColumn="0" w:firstRowLastColumn="0" w:lastRowFirstColumn="0" w:lastRowLastColumn="0"/>
            <w:tcW w:w="3000" w:type="dxa"/>
            <w:tcBorders>
              <w:bottom w:val="single" w:sz="6"/>
            </w:tcBorders>
            <w:tcMar>
              <w:left w:w="105" w:type="dxa"/>
              <w:right w:w="105" w:type="dxa"/>
            </w:tcMar>
            <w:vAlign w:val="center"/>
          </w:tcPr>
          <w:p w:rsidR="7E71D846" w:rsidP="7E71D846" w:rsidRDefault="7E71D846" w14:paraId="2251B2C6" w14:textId="6BEEAD2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Añadir precios específicos del programa</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sz="6"/>
            </w:tcBorders>
            <w:tcMar>
              <w:left w:w="105" w:type="dxa"/>
              <w:right w:w="105" w:type="dxa"/>
            </w:tcMar>
            <w:vAlign w:val="top"/>
          </w:tcPr>
          <w:p w:rsidR="7E71D846" w:rsidP="7E71D846" w:rsidRDefault="7E71D846" w14:paraId="54B83B0B" w14:textId="778E3ED7">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Añade precios específicos para el programa de diferentes agentes de adquisiciones</w:t>
            </w:r>
          </w:p>
        </w:tc>
      </w:tr>
      <w:tr w:rsidR="7E71D846" w:rsidTr="7E71D846" w14:paraId="3CDA39E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D834814" w14:textId="24F3964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B9E77A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5EF52BD" w14:textId="7A96BD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Unidad de Gestión de Pronósticos</w:t>
            </w:r>
          </w:p>
        </w:tc>
        <w:tc>
          <w:tcPr>
            <w:cnfStyle w:val="000000000000" w:firstRow="0" w:lastRow="0" w:firstColumn="0" w:lastColumn="0" w:oddVBand="0" w:evenVBand="0" w:oddHBand="0" w:evenHBand="0" w:firstRowFirstColumn="0" w:firstRowLastColumn="0" w:lastRowFirstColumn="0" w:lastRowLastColumn="0"/>
            <w:tcW w:w="4005" w:type="dxa"/>
            <w:vMerge w:val="restart"/>
            <w:tcBorders>
              <w:top w:val="single" w:sz="6"/>
            </w:tcBorders>
            <w:tcMar>
              <w:left w:w="105" w:type="dxa"/>
              <w:right w:w="105" w:type="dxa"/>
            </w:tcMar>
            <w:vAlign w:val="top"/>
          </w:tcPr>
          <w:p w:rsidR="7E71D846" w:rsidP="7E71D846" w:rsidRDefault="7E71D846" w14:paraId="78D12F13" w14:textId="4057472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los atributos del producto según las opciones</w:t>
            </w:r>
          </w:p>
        </w:tc>
      </w:tr>
      <w:tr w:rsidR="7E71D846" w:rsidTr="7E71D846" w14:paraId="718B27A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58B4403" w14:textId="49BFEC09">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390249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87C27FD" w14:textId="51359A3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Unidades de Previsión de Listas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E4F63D5"/>
        </w:tc>
      </w:tr>
      <w:tr w:rsidR="7E71D846" w:rsidTr="7E71D846" w14:paraId="0B553A2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E06EC50" w14:textId="67C67F0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D0EB7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1F3FC5" w14:textId="37CE1C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Unidad de Planificación Nacional</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76C53E4D"/>
        </w:tc>
      </w:tr>
      <w:tr w:rsidR="7E71D846" w:rsidTr="7E71D846" w14:paraId="06E4C8D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850004" w14:textId="6971C8F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39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92B98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1D655F7" w14:textId="2CCE11D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Unidad de planificación de listas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9A27DF9"/>
        </w:tc>
      </w:tr>
      <w:tr w:rsidR="7E71D846" w:rsidTr="7E71D846" w14:paraId="1BA5B840">
        <w:trPr>
          <w:trHeight w:val="90"/>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1184A40" w14:textId="7335DB7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16A9CA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E098A37" w14:textId="22C77B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Categoría de producto</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5D0E2B0"/>
        </w:tc>
      </w:tr>
      <w:tr w:rsidR="7E71D846" w:rsidTr="7E71D846" w14:paraId="3C60268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458875B" w14:textId="22F421E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41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3CFBC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66DF46" w14:textId="6082FC8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categoría de producto</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86FDB88"/>
        </w:tc>
      </w:tr>
      <w:tr w:rsidR="7E71D846" w:rsidTr="7E71D846" w14:paraId="02D2043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74767A" w14:textId="524532C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88978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DB9BBA0" w14:textId="540E2DE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capacidad de la unidad de planificación</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066FF9E8"/>
        </w:tc>
      </w:tr>
      <w:tr w:rsidR="7E71D846" w:rsidTr="7E71D846" w14:paraId="7E2FF8A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678B230" w14:textId="782C6BB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6B378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1F01188" w14:textId="04D04AE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Lista de unidades de adquisiciones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74C24D07"/>
        </w:tc>
      </w:tr>
      <w:tr w:rsidR="7E71D846" w:rsidTr="7E71D846" w14:paraId="4A1696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181AA05" w14:textId="5B1CCAC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DEBC5B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7B1A9D4" w14:textId="51FE8ED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Unidad de Compras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3C68570"/>
        </w:tc>
      </w:tr>
      <w:tr w:rsidR="7E71D846" w:rsidTr="7E71D846" w14:paraId="31485A3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FAAFD07" w14:textId="1960DEA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98EED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315DE9" w14:textId="699F29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Categoría trazadora</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8EA6C0A"/>
        </w:tc>
      </w:tr>
      <w:tr w:rsidR="7E71D846" w:rsidTr="7E71D846" w14:paraId="31611D7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4755CDB" w14:textId="6789BBC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736C6F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AA6206" w14:textId="3D7046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categoría de trazadores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9E1F7F0"/>
        </w:tc>
      </w:tr>
      <w:tr w:rsidR="7E71D846" w:rsidTr="7E71D846" w14:paraId="71CE7BE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5A5E36E" w14:textId="471C18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EFA1AE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6C4009C" w14:textId="168B3FB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Área Técnica</w:t>
            </w:r>
          </w:p>
        </w:tc>
        <w:tc>
          <w:tcPr>
            <w:cnfStyle w:val="000000000000" w:firstRow="0" w:lastRow="0" w:firstColumn="0" w:lastColumn="0" w:oddVBand="0" w:evenVBand="0" w:oddHBand="0" w:evenHBand="0" w:firstRowFirstColumn="0" w:firstRowLastColumn="0" w:lastRowFirstColumn="0" w:lastRowLastColumn="0"/>
            <w:tcW w:w="4005" w:type="dxa"/>
            <w:vMerge w:val="restart"/>
            <w:tcBorders>
              <w:top w:val="single" w:sz="6"/>
            </w:tcBorders>
            <w:tcMar>
              <w:left w:w="105" w:type="dxa"/>
              <w:right w:w="105" w:type="dxa"/>
            </w:tcMar>
            <w:vAlign w:val="top"/>
          </w:tcPr>
          <w:p w:rsidR="7E71D846" w:rsidP="7E71D846" w:rsidRDefault="7E71D846" w14:paraId="35D45D52" w14:textId="4272345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área técnica a nivel de reino</w:t>
            </w:r>
          </w:p>
        </w:tc>
      </w:tr>
      <w:tr w:rsidR="7E71D846" w:rsidTr="7E71D846" w14:paraId="562D359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276C7E" w14:textId="3924F00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4535FF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EE4D90" w14:textId="772556D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área técnica</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72CD154"/>
        </w:tc>
      </w:tr>
      <w:tr w:rsidR="7E71D846" w:rsidTr="7E71D846" w14:paraId="79CFFC0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81BC9DE" w14:textId="444041E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49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219F56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86A3B6D" w14:textId="5DF57E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Unidad de Equivalencia de Gestión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B86E69" w14:textId="62735E18">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Añadir, editar, ver unidades de equivalencia</w:t>
            </w:r>
          </w:p>
        </w:tc>
      </w:tr>
      <w:tr w:rsidR="7E71D846" w:rsidTr="7E71D846" w14:paraId="1F8DE2E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02F1813" w14:textId="7D7194D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50</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5AD4575A" w14:textId="6D9C96B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Gestión de programas</w:t>
            </w:r>
          </w:p>
          <w:p w:rsidR="7E71D846" w:rsidP="7E71D846" w:rsidRDefault="7E71D846" w14:paraId="2747715B" w14:textId="7505F1F5">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E8F08B" w14:textId="4B707B8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Másteres a nivel de programa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7ACAF3" w14:textId="09CAD44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todos los másteres a nivel de programa</w:t>
            </w:r>
          </w:p>
        </w:tc>
      </w:tr>
      <w:tr w:rsidR="7E71D846" w:rsidTr="7E71D846" w14:paraId="6E8CE86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7CB40D6" w14:textId="4FB442E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51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061D9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F83F32" w14:textId="70A069C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Lista de Unidades de Informe Alternativo (ARU)</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2500C31" w14:textId="15B9E04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los atributos del producto según las opciones</w:t>
            </w:r>
          </w:p>
        </w:tc>
      </w:tr>
      <w:tr w:rsidR="7E71D846" w:rsidTr="7E71D846" w14:paraId="6AB7AC4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93DB4C9" w14:textId="16A49E5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52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F36BA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FD9D814" w14:textId="10E994F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Programa de Montaje</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5DC380E2" w14:textId="679D077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Gestionar un programa, incluyendo actualizar parámetros a nivel de programa (nombre del programa, tiempo de entrega, porcentaje de envío, etc.) </w:t>
            </w:r>
          </w:p>
        </w:tc>
      </w:tr>
      <w:tr w:rsidR="7E71D846" w:rsidTr="7E71D846" w14:paraId="24B2167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ED751A" w14:textId="1BD0995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53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B4F7C0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C883EFE" w14:textId="0FE1C8B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Editar programa</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4534B06"/>
        </w:tc>
      </w:tr>
      <w:tr w:rsidR="7E71D846" w:rsidTr="7E71D846" w14:paraId="397F8EF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3A013B0" w14:textId="2B55B50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54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29C22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F1EBD7" w14:textId="267C957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Programas de la lista</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5B140B4"/>
        </w:tc>
      </w:tr>
      <w:tr w:rsidR="7E71D846" w:rsidTr="7E71D846" w14:paraId="6CC5CC2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3900CA5" w14:textId="345EFC9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55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5F1EE1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481607" w14:textId="7B72AF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las Unidades de Planificación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FD7E116" w14:textId="2C83E94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las unidades de planificación, incluyendo la actualización de parámetros (ajustes del AMC, parámetros de inventario, vida útil, etc.)</w:t>
            </w:r>
          </w:p>
        </w:tc>
      </w:tr>
      <w:tr w:rsidR="7E71D846" w:rsidTr="7E71D846" w14:paraId="4C05CAC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EEDF143" w14:textId="02F909C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56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0C2789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EC9B744" w14:textId="6B4244B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Presupuesto de lista</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516904AF" w14:textId="53EBE86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Gestionar el presupuesto a nivel de programa</w:t>
            </w:r>
          </w:p>
        </w:tc>
      </w:tr>
      <w:tr w:rsidR="7E71D846" w:rsidTr="7E71D846" w14:paraId="356116C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DB91A4" w14:textId="2834BBB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57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DEE48F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A09BB5" w14:textId="7A66946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el presupuesto</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151CA530"/>
        </w:tc>
      </w:tr>
      <w:tr w:rsidR="7E71D846" w:rsidTr="7E71D846" w14:paraId="75BF5C9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CF95C86" w14:textId="276A74F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58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4B65D6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174781" w14:textId="33EEDF7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Eliminar programas locales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7D9E1ED" w14:textId="3B0646C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Eliminar programas locales</w:t>
            </w:r>
          </w:p>
        </w:tc>
      </w:tr>
      <w:tr w:rsidR="7E71D846" w:rsidTr="7E71D846" w14:paraId="5E110CB5">
        <w:trPr>
          <w:trHeight w:val="300"/>
        </w:trPr>
        <w:tc>
          <w:tcPr>
            <w:cnfStyle w:val="001000000000" w:firstRow="0" w:lastRow="0" w:firstColumn="1" w:lastColumn="0" w:oddVBand="0" w:evenVBand="0" w:oddHBand="0" w:evenHBand="0" w:firstRowFirstColumn="0" w:firstRowLastColumn="0" w:lastRowFirstColumn="0" w:lastRowLastColumn="0"/>
            <w:tcW w:w="570" w:type="dxa"/>
            <w:vMerge w:val="restart"/>
            <w:tcMar>
              <w:left w:w="105" w:type="dxa"/>
              <w:right w:w="105" w:type="dxa"/>
            </w:tcMar>
            <w:vAlign w:val="center"/>
          </w:tcPr>
          <w:p w:rsidR="7E71D846" w:rsidP="7E71D846" w:rsidRDefault="7E71D846" w14:paraId="674F359D" w14:textId="7157430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59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04658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9D9F008" w14:textId="07B550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Programa de Importación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FD469B5" w14:textId="0EA8B8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Programa de importación</w:t>
            </w:r>
          </w:p>
        </w:tc>
      </w:tr>
      <w:tr w:rsidR="7E71D846" w:rsidTr="7E71D846" w14:paraId="5F2ECB0A">
        <w:trPr>
          <w:trHeight w:val="300"/>
        </w:trPr>
        <w:tc>
          <w:tcPr>
            <w:cnfStyle w:val="001000000000" w:firstRow="0" w:lastRow="0" w:firstColumn="1" w:lastColumn="0" w:oddVBand="0" w:evenVBand="0" w:oddHBand="0" w:evenHBand="0" w:firstRowFirstColumn="0" w:firstRowLastColumn="0" w:lastRowFirstColumn="0" w:lastRowLastColumn="0"/>
            <w:tcW w:w="570" w:type="dxa"/>
            <w:vMerge/>
            <w:tcBorders>
              <w:top w:sz="0"/>
              <w:left w:sz="0"/>
              <w:bottom w:sz="0"/>
              <w:right w:sz="0"/>
            </w:tcBorders>
            <w:tcMar/>
            <w:vAlign w:val="center"/>
          </w:tcPr>
          <w:p w14:paraId="7B3432D0"/>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61E61D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19AF33C" w14:textId="41884912">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Programa de Exportación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46F802" w14:textId="48EE6134">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Programa de Exportación</w:t>
            </w:r>
          </w:p>
        </w:tc>
      </w:tr>
      <w:tr w:rsidR="7E71D846" w:rsidTr="7E71D846" w14:paraId="3CA31A7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C5E4BF4" w14:textId="17541F5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60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2E5D9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376D71B" w14:textId="6950FFC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Programa de descarga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EA8C5F" w14:textId="1B8E73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Descargar datos del programa (el usuario puede descargar el programa y también usar el icono de "Flecha hacia abajo" en la esquina superior derecha de la pantalla</w:t>
            </w:r>
          </w:p>
        </w:tc>
      </w:tr>
      <w:tr w:rsidR="7E71D846" w:rsidTr="7E71D846" w14:paraId="75A855D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B8D3C6B" w14:textId="05D763D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61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29B0FF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B01FBF2" w14:textId="661FD16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Importación de programas PipeLine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30F28DC" w14:textId="25DB0BE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Importar datos de la tubería en una aplicación QAT</w:t>
            </w:r>
          </w:p>
        </w:tc>
      </w:tr>
      <w:tr w:rsidR="7E71D846" w:rsidTr="7E71D846" w14:paraId="3172512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96D8AC" w14:textId="30C3A41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62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779EB3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5597E02" w14:textId="11AC363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Sube una versión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3617D61" w14:textId="7537F26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Sube una versión local al servidor</w:t>
            </w:r>
          </w:p>
        </w:tc>
      </w:tr>
      <w:tr w:rsidR="7E71D846" w:rsidTr="7E71D846" w14:paraId="1C8F223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7E30CE9" w14:textId="0C2CEEF5">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63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058942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BB963F" w14:textId="344AB3E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Versión y revisión del Plan de Suministro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5F8207" w14:textId="4FA87AE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Lista y revisa la lista de versiones del plan de suministro</w:t>
            </w:r>
          </w:p>
        </w:tc>
      </w:tr>
      <w:tr w:rsidR="7E71D846" w:rsidTr="7E71D846" w14:paraId="2A8C127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21EF28B" w14:textId="6F262A1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64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B78391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4267BB" w14:textId="0983667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Aprobar una versión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FBA8738" w14:textId="71589F0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Para aprobar un plan final de suministro (permite al usuario acceder también al plan de suministro y a la pantalla de revisión). La función de verificación "Revisado" y el estado "Resuelto" también están integrados en esta Función de Negocio</w:t>
            </w:r>
          </w:p>
        </w:tc>
      </w:tr>
      <w:tr w:rsidR="7E71D846" w:rsidTr="7E71D846" w14:paraId="328A3F3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4D2DC57" w14:textId="4C534DF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65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49516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E5DFA9C" w14:textId="5E7FDF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integraciones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AEF7608" w14:textId="37C5C36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Añadir o editar una integración de programa</w:t>
            </w:r>
          </w:p>
        </w:tc>
      </w:tr>
      <w:tr w:rsidR="7E71D846" w:rsidTr="7E71D846" w14:paraId="0F10F5F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61981F0" w14:textId="7B10483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66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CA463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985C7A6" w14:textId="1039488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Notificación aprobada por BCC</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96E9B49" w14:textId="158638C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Recibe un correo en BCC informando que el plan de suministro fue aprobado</w:t>
            </w:r>
          </w:p>
        </w:tc>
      </w:tr>
      <w:tr w:rsidR="7E71D846" w:rsidTr="7E71D846" w14:paraId="5B751CF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81F8558" w14:textId="56D076C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67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A522E9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5C57FB7" w14:textId="2D514D9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Subida de notificaciones en el BCC</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281F7D6" w14:textId="1B8BE72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Recibir un correo en BCC informando que se subió el plan de suministros</w:t>
            </w:r>
          </w:p>
        </w:tc>
      </w:tr>
      <w:tr w:rsidR="7E71D846" w:rsidTr="7E71D846" w14:paraId="380CDD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30385D5" w14:textId="540D3DD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68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53B309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73F1D88" w14:textId="109110D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Rechazo de notificación por la BCC</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65821F8" w14:textId="141990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Recibir un correo electrónico en BCC informando que el plan de suministro fue rechazado</w:t>
            </w:r>
          </w:p>
        </w:tc>
      </w:tr>
      <w:tr w:rsidR="7E71D846" w:rsidTr="7E71D846" w14:paraId="1A4AF96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4E5C6CF" w14:textId="7A42098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69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3D867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4EECDC3" w14:textId="7EB2658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Notificación para subir</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25F76B8" w14:textId="1A34DE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Recibir un correo electrónico informando que el plan de suministro fue subido</w:t>
            </w:r>
          </w:p>
        </w:tc>
      </w:tr>
      <w:tr w:rsidR="7E71D846" w:rsidTr="7E71D846" w14:paraId="516D9D1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61DB3F4" w14:textId="65374A5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70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4A58E0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597A22" w14:textId="0121C5A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Configuración de la versión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EDC2698" w14:textId="02948F7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Actualizar y ver la configuración de la versión del programa de previsión</w:t>
            </w:r>
          </w:p>
        </w:tc>
      </w:tr>
      <w:tr w:rsidR="7E71D846" w:rsidTr="7E71D846" w14:paraId="4CDECD4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BDFE19C" w14:textId="6BC8FDB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71</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70452DFD" w14:textId="35CD504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Datos del Plan de Suministro</w:t>
            </w:r>
          </w:p>
          <w:p w:rsidR="7E71D846" w:rsidP="7E71D846" w:rsidRDefault="7E71D846" w14:paraId="3187C458" w14:textId="0C29EC66">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6574B66" w14:textId="5734932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Desvinculación de envíos</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CE47E6E" w14:textId="1DF4DD9B">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Vincular, desvincular y actualizar los datos de envíos de ERP </w:t>
            </w:r>
            <w:r w:rsidRPr="7E71D846" w:rsidR="7E71D846">
              <w:rPr>
                <w:rFonts w:ascii="Gill Sans MT" w:hAnsi="Gill Sans MT" w:eastAsia="Gill Sans MT" w:cs="Gill Sans MT"/>
                <w:b w:val="0"/>
                <w:bCs w:val="0"/>
                <w:i w:val="0"/>
                <w:iCs w:val="0"/>
                <w:color w:val="00000A"/>
                <w:sz w:val="22"/>
                <w:szCs w:val="22"/>
                <w:lang w:val="Spanish"/>
              </w:rPr>
              <w:t xml:space="preserve"/>
            </w:r>
          </w:p>
        </w:tc>
      </w:tr>
      <w:tr w:rsidR="7E71D846" w:rsidTr="7E71D846" w14:paraId="61B797E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F046A6C" w14:textId="47327E8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72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0A3F6B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E3187F5" w14:textId="4889104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Etiquetado manual</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68A5B8F"/>
        </w:tc>
      </w:tr>
      <w:tr w:rsidR="7E71D846" w:rsidTr="7E71D846" w14:paraId="7A07D74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F17FE3" w14:textId="698B845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73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2ACE0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985EDB7" w14:textId="2135872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pestaña de datos del programa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2C5A61F" w14:textId="7B109ADF">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Pestaña Ver Datos del Plan de Suministro</w:t>
            </w:r>
          </w:p>
        </w:tc>
      </w:tr>
      <w:tr w:rsidR="7E71D846" w:rsidTr="7E71D846" w14:paraId="5128929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4460CAF" w14:textId="282B9CBF">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74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6D9651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5FC85D" w14:textId="0A8B9E7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Importación cuantimétrica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84F10B" w14:textId="53F44B2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Gestionar la importación de datos desde Quantimed</w:t>
            </w:r>
          </w:p>
        </w:tc>
      </w:tr>
      <w:tr w:rsidR="7E71D846" w:rsidTr="7E71D846" w14:paraId="3C460CF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3E55918" w14:textId="38A1A72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75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7685D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1D2F0E" w14:textId="26C6DF1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QAT Forecast Import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7655843" w14:textId="12E7A6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Previsión de importación desde el módulo QAT Forecasting</w:t>
            </w:r>
          </w:p>
        </w:tc>
      </w:tr>
      <w:tr w:rsidR="7E71D846" w:rsidTr="7E71D846" w14:paraId="627ED731">
        <w:trPr>
          <w:trHeight w:val="300"/>
        </w:trPr>
        <w:tc>
          <w:tcPr>
            <w:cnfStyle w:val="001000000000" w:firstRow="0" w:lastRow="0" w:firstColumn="1" w:lastColumn="0" w:oddVBand="0" w:evenVBand="0" w:oddHBand="0" w:evenHBand="0" w:firstRowFirstColumn="0" w:firstRowLastColumn="0" w:lastRowFirstColumn="0" w:lastRowLastColumn="0"/>
            <w:tcW w:w="570" w:type="dxa"/>
            <w:vMerge w:val="restart"/>
            <w:tcMar>
              <w:left w:w="105" w:type="dxa"/>
              <w:right w:w="105" w:type="dxa"/>
            </w:tcMar>
            <w:vAlign w:val="center"/>
          </w:tcPr>
          <w:p w:rsidR="7E71D846" w:rsidP="7E71D846" w:rsidRDefault="7E71D846" w14:paraId="45DF7AE8" w14:textId="67BCE38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76</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381CBC00" w14:textId="3B56ADC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Planificación de la oferta</w:t>
            </w:r>
          </w:p>
          <w:p w:rsidR="7E71D846" w:rsidP="7E71D846" w:rsidRDefault="7E71D846" w14:paraId="76EFF3F7" w14:textId="6E5942C4">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952B1E9" w14:textId="0DC8051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Plan de suministro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10FA793" w14:textId="23CC3E1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Ver y editar el acceso a la pantalla de 'Planificación de Suministros' </w:t>
            </w:r>
          </w:p>
        </w:tc>
      </w:tr>
      <w:tr w:rsidR="7E71D846" w:rsidTr="7E71D846" w14:paraId="543FFA3C">
        <w:trPr>
          <w:trHeight w:val="300"/>
        </w:trPr>
        <w:tc>
          <w:tcPr>
            <w:cnfStyle w:val="001000000000" w:firstRow="0" w:lastRow="0" w:firstColumn="1" w:lastColumn="0" w:oddVBand="0" w:evenVBand="0" w:oddHBand="0" w:evenHBand="0" w:firstRowFirstColumn="0" w:firstRowLastColumn="0" w:lastRowFirstColumn="0" w:lastRowLastColumn="0"/>
            <w:tcW w:w="570" w:type="dxa"/>
            <w:vMerge/>
            <w:tcBorders>
              <w:top w:sz="0"/>
              <w:left w:sz="0"/>
              <w:bottom w:sz="0"/>
              <w:right w:sz="0"/>
            </w:tcBorders>
            <w:tcMar/>
            <w:vAlign w:val="center"/>
          </w:tcPr>
          <w:p w14:paraId="6947DB67"/>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CB5987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8042B0A" w14:textId="640B6563">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Planificación de escenarios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8553059" w14:textId="187C2899">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Realizar planificación de escenarios basada en planes de suministro</w:t>
            </w:r>
          </w:p>
        </w:tc>
      </w:tr>
      <w:tr w:rsidR="7E71D846" w:rsidTr="7E71D846" w14:paraId="56B9EDF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1CAD814" w14:textId="3ABEF07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77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D960B5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C5AA80" w14:textId="5E01133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Informe del plan de suministro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B0C746B" w14:textId="08A145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Consulte un informe del plan de suministro</w:t>
            </w:r>
          </w:p>
        </w:tc>
      </w:tr>
      <w:tr w:rsidR="7E71D846" w:rsidTr="7E71D846" w14:paraId="60141C6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63377A" w14:textId="271CC52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78</w:t>
            </w:r>
          </w:p>
        </w:tc>
        <w:tc>
          <w:tcPr>
            <w:cnfStyle w:val="000000000000" w:firstRow="0" w:lastRow="0" w:firstColumn="0" w:lastColumn="0" w:oddVBand="0" w:evenVBand="0" w:oddHBand="0" w:evenHBand="0" w:firstRowFirstColumn="0" w:firstRowLastColumn="0" w:lastRowFirstColumn="0" w:lastRowLastColumn="0"/>
            <w:tcW w:w="2130" w:type="dxa"/>
            <w:tcMar>
              <w:left w:w="105" w:type="dxa"/>
              <w:right w:w="105" w:type="dxa"/>
            </w:tcMar>
            <w:vAlign w:val="center"/>
          </w:tcPr>
          <w:p w:rsidR="7E71D846" w:rsidP="7E71D846" w:rsidRDefault="7E71D846" w14:paraId="7D3F7339" w14:textId="120CA944">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Previsión</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DE80EB" w14:textId="1752553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Módulo de Previsión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AE6E053" w14:textId="48445F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Acceso al módulo de previsión </w:t>
            </w:r>
          </w:p>
        </w:tc>
      </w:tr>
      <w:tr w:rsidR="7E71D846" w:rsidTr="7E71D846" w14:paraId="6AE1B1B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BEF7419" w14:textId="27CB8F8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79</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6C3E2BBB" w14:textId="39F4BA1A">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Previsión de árboles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A58A713" w14:textId="26FE844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Árbol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5E52995" w14:textId="2012C15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Añadir, editar y ver árbol(es) de previsión</w:t>
            </w:r>
          </w:p>
        </w:tc>
      </w:tr>
      <w:tr w:rsidR="7E71D846" w:rsidTr="7E71D846" w14:paraId="0DD19E5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8F825A6" w14:textId="03BFDC1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9842C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3522D9D" w14:textId="3D494B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Plantillas de árbol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BA1E2C8" w14:textId="227E427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Añadir, editar, ver plantillas de árbol</w:t>
            </w:r>
          </w:p>
        </w:tc>
      </w:tr>
      <w:tr w:rsidR="7E71D846" w:rsidTr="7E71D846" w14:paraId="37818E2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A7CC593" w14:textId="56E6D74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601DD1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410A1D3" w14:textId="428D03F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Validación de modelado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661E992" w14:textId="2843950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la salida de Validación de Modelado</w:t>
            </w:r>
          </w:p>
        </w:tc>
      </w:tr>
      <w:tr w:rsidR="7E71D846" w:rsidTr="7E71D846" w14:paraId="3E060FF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5A89515" w14:textId="094C655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7769C4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1D00D1" w14:textId="77DCC8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Validación de productos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8CB07AC" w14:textId="0271A42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la salida de Validación del Producto</w:t>
            </w:r>
          </w:p>
        </w:tc>
      </w:tr>
      <w:tr w:rsidR="7E71D846" w:rsidTr="7E71D846" w14:paraId="5C6FCE5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86FE8F" w14:textId="069E8E5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58D26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F5144B7" w14:textId="4E7BF24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Plantilla de uso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7E2BA15" w14:textId="4DF4ED6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Añadir, editar, ver plantillas de uso</w:t>
            </w:r>
          </w:p>
        </w:tc>
      </w:tr>
      <w:tr w:rsidR="7E71D846" w:rsidTr="7E71D846" w14:paraId="318EAFE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7ACBD9" w14:textId="4AC0668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84</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4139BBBB" w14:textId="5F8AACE6">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Previsión de consumo</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46A379F" w14:textId="23F14E8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Introducción y ajuste de datos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4811DC" w14:textId="1755E86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Pantalla de Acceso a Entrada y Ajuste de Datos</w:t>
            </w:r>
          </w:p>
        </w:tc>
      </w:tr>
      <w:tr w:rsidR="7E71D846" w:rsidTr="7E71D846" w14:paraId="708C914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52F070" w14:textId="5D1EF0D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98E287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6F11F3" w14:textId="0033B4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Extrapolación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DE67ECA" w14:textId="71F1C16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Acceso a la pantalla de extrapolación</w:t>
            </w:r>
          </w:p>
        </w:tc>
      </w:tr>
      <w:tr w:rsidR="7E71D846" w:rsidTr="7E71D846" w14:paraId="020169B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34FC95C" w14:textId="0A0F029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D433A0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586F1DA" w14:textId="769992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Importación desde el plan de suministro QAT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434B0FF" w14:textId="6C89EED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Datos de consumo de importación del módulo de planificación de suministro</w:t>
            </w:r>
          </w:p>
        </w:tc>
      </w:tr>
      <w:tr w:rsidR="7E71D846" w:rsidTr="7E71D846" w14:paraId="7513614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FB6DD9E" w14:textId="148002F7">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87</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6E6C2117" w14:textId="505CA09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Informes</w:t>
            </w:r>
          </w:p>
          <w:p w:rsidR="7E71D846" w:rsidP="7E71D846" w:rsidRDefault="7E71D846" w14:paraId="576BD0A8" w14:textId="63E9EC02">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00072A" w14:textId="319AE27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informes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B2B0577" w14:textId="6673833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todos los informes disponibles</w:t>
            </w:r>
          </w:p>
        </w:tc>
      </w:tr>
      <w:tr w:rsidR="7E71D846" w:rsidTr="7E71D846" w14:paraId="7665AAD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97B4AAB" w14:textId="7033933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F3F7FD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0FA016F" w14:textId="0AAA4F2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Lista de problemas de QAT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51F8978" w14:textId="334172C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la lista de Problemas de QAT y añade nuevas entradas de problemas</w:t>
            </w:r>
          </w:p>
        </w:tc>
      </w:tr>
      <w:tr w:rsidR="7E71D846" w:rsidTr="7E71D846" w14:paraId="402A0C7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5EB1EC8" w14:textId="721CBBA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89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98A6A6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925AD9" w14:textId="4748B63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Crear Problema</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3222BED3" w14:textId="16A89E1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 xml:space="preserve">Crea y actualiza un dato de "problema" en la Lista de Problemas de QAT </w:t>
            </w:r>
          </w:p>
          <w:p w:rsidR="7E71D846" w:rsidP="7E71D846" w:rsidRDefault="7E71D846" w14:paraId="275D0690" w14:textId="35C4B660">
            <w:pPr>
              <w:spacing w:line="259" w:lineRule="auto"/>
              <w:rPr>
                <w:rFonts w:ascii="Gill Sans MT" w:hAnsi="Gill Sans MT" w:eastAsia="Gill Sans MT" w:cs="Gill Sans MT"/>
                <w:b w:val="0"/>
                <w:bCs w:val="0"/>
                <w:i w:val="0"/>
                <w:iCs w:val="0"/>
                <w:color w:val="000000" w:themeColor="text1" w:themeTint="FF" w:themeShade="FF"/>
                <w:sz w:val="22"/>
                <w:szCs w:val="22"/>
              </w:rPr>
            </w:pPr>
          </w:p>
        </w:tc>
      </w:tr>
      <w:tr w:rsidR="7E71D846" w:rsidTr="7E71D846" w14:paraId="2E36A33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4760650" w14:textId="597D498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921013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244E802" w14:textId="3430A5A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Problema de edición</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3B8DA13"/>
        </w:tc>
      </w:tr>
      <w:tr w:rsidR="7E71D846" w:rsidTr="7E71D846" w14:paraId="710745C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4B1550D" w14:textId="66DD99C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A8E71F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D6C730F" w14:textId="77B35F3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Catálogo de programas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528A5FB" w14:textId="61E5CA4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el informe del catálogo de programas</w:t>
            </w:r>
          </w:p>
        </w:tc>
      </w:tr>
      <w:tr w:rsidR="7E71D846" w:rsidTr="7E71D846" w14:paraId="382F45D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D3CA839" w14:textId="7EFC4A8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BD2C18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D50B12" w14:textId="3651E9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Estado del stock a lo largo del tiempo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C953246" w14:textId="1ECEFE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Vista de los datos de estado de las acciones a lo largo del tiempo</w:t>
            </w:r>
          </w:p>
        </w:tc>
      </w:tr>
      <w:tr w:rsidR="7E71D846" w:rsidTr="7E71D846" w14:paraId="5287350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A00A059" w14:textId="3B681E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7FBD5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7BFB07" w14:textId="1FA9357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Matriz de Estado de la Acción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759E54" w14:textId="548B6F1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datos de la matriz de Estado de la Acción</w:t>
            </w:r>
          </w:p>
        </w:tc>
      </w:tr>
      <w:tr w:rsidR="7E71D846" w:rsidTr="7E71D846" w14:paraId="12C0F81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2BBFD26" w14:textId="6DB7AA1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4C7B25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6E8F34" w14:textId="72EA05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Instantánea del estado de la acción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F8DDA48" w14:textId="3D6E35D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una instantánea de los datos de estado del stock</w:t>
            </w:r>
          </w:p>
        </w:tc>
      </w:tr>
      <w:tr w:rsidR="7E71D846" w:rsidTr="7E71D846" w14:paraId="719AE56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ED2322C" w14:textId="321318F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48CED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6B2BA6F" w14:textId="3F70188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Instantánea del estado de la acción (Global)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295D54F" w14:textId="3ABAD4E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datos globales sobre el estado de las acciones (entre países y programas)</w:t>
            </w:r>
          </w:p>
        </w:tc>
      </w:tr>
      <w:tr w:rsidR="7E71D846" w:rsidTr="7E71D846" w14:paraId="3EF7F64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E5AF26D" w14:textId="74A0575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845F86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318980F" w14:textId="7E58686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Consumo (Previsión vs Real)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962FB35" w14:textId="0556F67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una comparación del consumo (previsión frente a reales)</w:t>
            </w:r>
          </w:p>
        </w:tc>
      </w:tr>
      <w:tr w:rsidR="7E71D846" w:rsidTr="7E71D846" w14:paraId="3E586C1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707DF2" w14:textId="17F9E29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2A7B75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D286CF8" w14:textId="412FCBC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Consumo (Global)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C6340B0" w14:textId="12C0FA2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datos globales de consumo (entre países y programas)</w:t>
            </w:r>
          </w:p>
        </w:tc>
      </w:tr>
      <w:tr w:rsidR="7E71D846" w:rsidTr="7E71D846" w14:paraId="33AF20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EF21545" w14:textId="706653A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98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40B755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3EDFE2D" w14:textId="551E6CB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Error de previsión (mensual)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9ABAD73" w14:textId="756E7FE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una lista mensual de errores de previsión</w:t>
            </w:r>
          </w:p>
        </w:tc>
      </w:tr>
      <w:tr w:rsidR="7E71D846" w:rsidTr="7E71D846" w14:paraId="1D27E0D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887ED94" w14:textId="5735925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99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D9A62C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0A9FEB" w14:textId="5845A45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Error de previsión (por unidad de planificación)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6A7EB8C" w14:textId="6594877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Consulte un informe de error de previsión basado en unidades de planificación</w:t>
            </w:r>
          </w:p>
        </w:tc>
      </w:tr>
      <w:tr w:rsidR="7E71D846" w:rsidTr="7E71D846" w14:paraId="6AE14DF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25FE2EC" w14:textId="15EDB55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100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DABC2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5AC010" w14:textId="569DDDB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Envíos (Global)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4DBDA4B" w14:textId="45231CA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envíos a nivel global (entre países y programas)</w:t>
            </w:r>
          </w:p>
        </w:tc>
      </w:tr>
      <w:tr w:rsidR="7E71D846" w:rsidTr="7E71D846" w14:paraId="630D583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F2F3204" w14:textId="1890FD8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101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024BF1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18C5E33" w14:textId="1874D7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Resumen de los envíos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A16849" w14:textId="684DAA6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Vista de todos los envíos</w:t>
            </w:r>
          </w:p>
        </w:tc>
      </w:tr>
      <w:tr w:rsidR="7E71D846" w:rsidTr="7E71D846" w14:paraId="650D15A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1BA847" w14:textId="6979EAE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102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FF65A2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05A7CE" w14:textId="27C585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Detalles del envío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A6C68BB" w14:textId="712BA1D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detalles del envío</w:t>
            </w:r>
          </w:p>
        </w:tc>
      </w:tr>
      <w:tr w:rsidR="7E71D846" w:rsidTr="7E71D846" w14:paraId="6273E1C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22D8AA" w14:textId="41B83FE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103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AB2296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8984C1C" w14:textId="60738D6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Detalles del coste de envío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6BBDD6C" w14:textId="6128AB2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el informe de costes de envío</w:t>
            </w:r>
          </w:p>
        </w:tc>
      </w:tr>
      <w:tr w:rsidR="7E71D846" w:rsidTr="7E71D846" w14:paraId="2C4F119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B971276" w14:textId="7B0971D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Spanish"/>
              </w:rPr>
              <w:t>104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3DCB57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C23EC5" w14:textId="4D2FA6E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Resumen del coste de envío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35F958F" w14:textId="55F884F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Vista de los costes de envíos</w:t>
            </w:r>
          </w:p>
        </w:tc>
      </w:tr>
      <w:tr w:rsidR="7E71D846" w:rsidTr="7E71D846" w14:paraId="2E54782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C9D5322" w14:textId="3073CA99">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105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221F8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ACCE0E5" w14:textId="3405212E">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Presupuesto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055DB7E" w14:textId="4AA66AF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el presupuesto</w:t>
            </w:r>
          </w:p>
        </w:tc>
      </w:tr>
      <w:tr w:rsidR="7E71D846" w:rsidTr="7E71D846" w14:paraId="0E3B7A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225DC1" w14:textId="2A5D3E1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106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9F1F5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D169556" w14:textId="73EFD50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Plazo de entrega para el agente de compras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BC8F0C6" w14:textId="7E258D4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plazos de entrega del agente de compras</w:t>
            </w:r>
          </w:p>
          <w:p w:rsidR="7E71D846" w:rsidP="7E71D846" w:rsidRDefault="7E71D846" w14:paraId="7B4EAA2A" w14:textId="5D199838">
            <w:pPr>
              <w:spacing w:line="259" w:lineRule="auto"/>
              <w:rPr>
                <w:rFonts w:ascii="Gill Sans MT" w:hAnsi="Gill Sans MT" w:eastAsia="Gill Sans MT" w:cs="Gill Sans MT"/>
                <w:b w:val="0"/>
                <w:bCs w:val="0"/>
                <w:i w:val="0"/>
                <w:iCs w:val="0"/>
                <w:color w:val="00000A"/>
                <w:sz w:val="22"/>
                <w:szCs w:val="22"/>
              </w:rPr>
            </w:pPr>
          </w:p>
        </w:tc>
      </w:tr>
      <w:tr w:rsidR="7E71D846" w:rsidTr="7E71D846" w14:paraId="54E7410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3D94DEF" w14:textId="774A8B4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107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80B9D9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C063BD0" w14:textId="3FFD25A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Caducidades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B52E9F1" w14:textId="45EFB90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detalles del inventario caducado</w:t>
            </w:r>
          </w:p>
        </w:tc>
      </w:tr>
      <w:tr w:rsidR="7E71D846" w:rsidTr="7E71D846" w14:paraId="6830F33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DFBB5BA" w14:textId="0C469DA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108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C7A586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0A9C15F" w14:textId="2A9BE83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Coste de inventario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CA33D88" w14:textId="35CAF5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informe de coste de inventario</w:t>
            </w:r>
          </w:p>
        </w:tc>
      </w:tr>
      <w:tr w:rsidR="7E71D846" w:rsidTr="7E71D846" w14:paraId="49CAB57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0CEBA1" w14:textId="2D1B610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109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A20C5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F77450B" w14:textId="5A5C4D5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Turnos de inventario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E9F2043" w14:textId="1CDB927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los turnos de inventario</w:t>
            </w:r>
          </w:p>
        </w:tc>
      </w:tr>
      <w:tr w:rsidR="7E71D846" w:rsidTr="7E71D846" w14:paraId="4B5F8C4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FF3574" w14:textId="2B19D52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110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73597D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84659CB" w14:textId="1E4B1E6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Ajuste de la Culata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26E1C53" w14:textId="180A7C6A">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Spanish"/>
              </w:rPr>
              <w:t>Consulta los datos manuales de ajuste de stock</w:t>
            </w:r>
          </w:p>
        </w:tc>
      </w:tr>
      <w:tr w:rsidR="7E71D846" w:rsidTr="7E71D846" w14:paraId="18B056A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A6DB60" w14:textId="66B6430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111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12043B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ADF121C" w14:textId="05CF324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Capacidad del almacén (por programa)</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42F7C87" w14:textId="6D3B37F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Ver capacidad de almacén a nivel de programa</w:t>
            </w:r>
          </w:p>
        </w:tc>
      </w:tr>
      <w:tr w:rsidR="7E71D846" w:rsidTr="7E71D846" w14:paraId="454803F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23B4D6E" w14:textId="1AC245C9">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112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7F9A4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6AFC5C" w14:textId="3FDF10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Capacidad del almacén (por país)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351BC2D" w14:textId="14033DF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la capacidad de almacenes a nivel nacional</w:t>
            </w:r>
          </w:p>
        </w:tc>
      </w:tr>
      <w:tr w:rsidR="7E71D846" w:rsidTr="7E71D846" w14:paraId="1CA198E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EE1437" w14:textId="46C5863D">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113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679C6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035B14B" w14:textId="60353FB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Comparar y seleccionar pronósticos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89149C0" w14:textId="5203612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el informe de comparar y seleccionar pronósticos</w:t>
            </w:r>
          </w:p>
        </w:tc>
      </w:tr>
      <w:tr w:rsidR="7E71D846" w:rsidTr="7E71D846" w14:paraId="40ADC82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07137CB" w14:textId="2F5BF752">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114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9081E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7E92FB" w14:textId="51B9F64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Comparar versión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BCCDBEB" w14:textId="3EC7ECD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el informe de comparación de versiones</w:t>
            </w:r>
          </w:p>
        </w:tc>
      </w:tr>
      <w:tr w:rsidR="7E71D846" w:rsidTr="7E71D846" w14:paraId="79EDC82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8CB8B46" w14:textId="6900CAD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115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265DE5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F0B1C7" w14:textId="0D362D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Resumen del pronóstico</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0E28118" w14:textId="0D046F7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Consulte el informe resumen de previsión</w:t>
            </w:r>
          </w:p>
        </w:tc>
      </w:tr>
      <w:tr w:rsidR="7E71D846" w:rsidTr="7E71D846" w14:paraId="0EC79E4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7DE5CA6" w14:textId="4A9E9C4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Spanish"/>
              </w:rPr>
              <w:t>116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C2A597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49D938F" w14:textId="4938E79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Previsión mensual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85F1E8D" w14:textId="29114AE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Spanish"/>
              </w:rPr>
              <w:t>Consulta el informe mensual de previsión</w:t>
            </w:r>
          </w:p>
        </w:tc>
      </w:tr>
    </w:tbl>
    <w:p xmlns:wp14="http://schemas.microsoft.com/office/word/2010/wordml" w:rsidP="7E71D846" wp14:paraId="497BF45C" wp14:textId="191E2452">
      <w:pPr>
        <w:pStyle w:val="ListParagraph"/>
        <w:keepNext w:val="1"/>
        <w:widowControl w:val="0"/>
        <w:bidi w:val="0"/>
        <w:spacing w:before="240" w:after="120"/>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r w:rsidR="7D67CC39">
        <w:rPr>
          <w:lang w:val="Spanish"/>
        </w:rPr>
        <w:drawing>
          <wp:inline xmlns:wp14="http://schemas.microsoft.com/office/word/2010/wordprocessingDrawing" wp14:anchorId="21614ED2" wp14:editId="70B2D131">
            <wp:extent cx="533400" cy="523875"/>
            <wp:effectExtent l="0" t="0" r="0" b="0"/>
            <wp:docPr id="1113062506" name="drawing" title="P7324#y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62506" name="Picture 1113062506"/>
                    <pic:cNvPicPr/>
                  </pic:nvPicPr>
                  <pic:blipFill>
                    <a:blip xmlns:r="http://schemas.openxmlformats.org/officeDocument/2006/relationships" r:embed="rId358695403">
                      <a:extLst>
                        <a:ext uri="{28A0092B-C50C-407E-A947-70E740481C1C}">
                          <a14:useLocalDpi xmlns:a14="http://schemas.microsoft.com/office/drawing/2010/main"/>
                        </a:ext>
                      </a:extLst>
                    </a:blip>
                    <a:stretch>
                      <a:fillRect/>
                    </a:stretch>
                  </pic:blipFill>
                  <pic:spPr>
                    <a:xfrm>
                      <a:off x="0" y="0"/>
                      <a:ext cx="533400" cy="523875"/>
                    </a:xfrm>
                    <a:prstGeom prst="rect">
                      <a:avLst/>
                    </a:prstGeom>
                  </pic:spPr>
                </pic:pic>
              </a:graphicData>
            </a:graphic>
          </wp:inline>
        </w:drawing>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36"/>
          <w:szCs w:val="36"/>
          <w:lang w:val="Spanish"/>
        </w:rPr>
        <w:t>Anexo 5: Importación del Programa PipeLine</w:t>
      </w:r>
    </w:p>
    <w:p xmlns:wp14="http://schemas.microsoft.com/office/word/2010/wordml" w:rsidP="7E71D846" wp14:paraId="4B6A234C" wp14:textId="5B19CD27">
      <w:pPr>
        <w:bidi w:val="0"/>
        <w:spacing w:line="259" w:lineRule="auto"/>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7B0A7D4D" wp14:textId="04C44A3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En ciertos casos, a los usuarios se les concederá un conjunto especial de credenciales que pueden importar bases de datos PipeLine si desean configurar su programa de esta manera (véase </w:t>
      </w:r>
      <w:r w:rsidRPr="7E71D846" w:rsidR="7D67CC39">
        <w:rPr>
          <w:rStyle w:val="Hyperlink"/>
          <w:rFonts w:ascii="Gill Sans MT" w:hAnsi="Gill Sans MT" w:eastAsia="Gill Sans MT" w:cs="Gill Sans MT"/>
          <w:b w:val="0"/>
          <w:bCs w:val="0"/>
          <w:i w:val="0"/>
          <w:iCs w:val="0"/>
          <w:caps w:val="0"/>
          <w:smallCaps w:val="0"/>
          <w:strike w:val="0"/>
          <w:dstrike w:val="0"/>
          <w:noProof w:val="0"/>
          <w:sz w:val="22"/>
          <w:szCs w:val="22"/>
          <w:lang w:val="Spanish"/>
        </w:rPr>
        <w:t>Configurar un nuevo programa</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 en el Anexo 1). </w:t>
      </w:r>
    </w:p>
    <w:p xmlns:wp14="http://schemas.microsoft.com/office/word/2010/wordml" w:rsidP="7E71D846" wp14:paraId="1FC70175" wp14:textId="2E318769">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160F816F" wp14:textId="7F37D9BE">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Spanish"/>
        </w:rPr>
        <w:t xml:space="preserve">Paso 1: Convierte el archivo .accdb </w:t>
      </w:r>
      <w:r w:rsidRPr="7E71D846" w:rsidR="7D67CC39">
        <w:rPr>
          <w:rFonts w:ascii="Gill Sans MT" w:hAnsi="Gill Sans MT" w:eastAsia="Gill Sans MT" w:cs="Gill Sans MT"/>
          <w:b w:val="1"/>
          <w:bCs w:val="1"/>
          <w:i w:val="0"/>
          <w:iCs w:val="0"/>
          <w:caps w:val="0"/>
          <w:smallCaps w:val="0"/>
          <w:noProof w:val="0"/>
          <w:color w:val="00000A"/>
          <w:sz w:val="22"/>
          <w:szCs w:val="22"/>
          <w:lang w:val="Spanish"/>
        </w:rPr>
        <w:t>en un archivo JSON</w:t>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Spanish"/>
        </w:rPr>
        <w:t xml:space="preserve"> : </w:t>
      </w:r>
    </w:p>
    <w:p xmlns:wp14="http://schemas.microsoft.com/office/word/2010/wordml" w:rsidP="7E71D846" wp14:paraId="5DBA06D2" wp14:textId="7CA365C6">
      <w:pPr>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1"/>
          <w:iCs w:val="1"/>
          <w:caps w:val="0"/>
          <w:smallCaps w:val="0"/>
          <w:noProof w:val="0"/>
          <w:color w:val="00000A"/>
          <w:sz w:val="22"/>
          <w:szCs w:val="22"/>
          <w:lang w:val="Spanish"/>
        </w:rPr>
        <w:t xml:space="preserve">Acerca de la </w:t>
      </w: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22"/>
          <w:szCs w:val="22"/>
          <w:lang w:val="Spanish"/>
        </w:rPr>
        <w:t xml:space="preserve">herramienta de conversión PipeLine Access DB a JSON: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Dado que el sistema QAT solo puede importar datos de programas en formato JSON y las bases de datos PipeLine están en formato .accdb, QAT dispone de una herramienta descargable para convertir el archivo .accdb en un archivo JSON, permitiendo así la importación en QAT.  Una vez instalada, esta herramienta no requiere acceso a internet para funcionar. </w:t>
      </w: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22"/>
          <w:szCs w:val="22"/>
          <w:lang w:val="Spanish"/>
        </w:rPr>
        <w:t xml:space="preserve"/>
      </w:r>
      <w:r w:rsidRPr="7E71D846" w:rsidR="7D67CC39">
        <w:rPr>
          <w:rFonts w:ascii="Gill Sans MT" w:hAnsi="Gill Sans MT" w:eastAsia="Gill Sans MT" w:cs="Gill Sans MT"/>
          <w:b w:val="0"/>
          <w:bCs w:val="0"/>
          <w:i w:val="0"/>
          <w:iCs w:val="0"/>
          <w:caps w:val="0"/>
          <w:smallCaps w:val="0"/>
          <w:noProof w:val="0"/>
          <w:color w:val="353744"/>
          <w:sz w:val="22"/>
          <w:szCs w:val="22"/>
          <w:lang w:val="Spanish"/>
        </w:rPr>
        <w:t>Además, esta herramienta permite al usuario elegir su idioma preferido.</w:t>
      </w:r>
    </w:p>
    <w:p xmlns:wp14="http://schemas.microsoft.com/office/word/2010/wordml" w:rsidP="7E71D846" wp14:paraId="5E35010D" wp14:textId="74EBBB4A">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671832F4" wp14:textId="6D4C13EF">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Confirma que cumples con los requisitos de configuración del sistema adecuados:</w:t>
      </w:r>
    </w:p>
    <w:p xmlns:wp14="http://schemas.microsoft.com/office/word/2010/wordml" w:rsidP="7E71D846" wp14:paraId="72CC9F18" wp14:textId="04FBCE1B">
      <w:pPr>
        <w:pStyle w:val="ListParagraph"/>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0"/>
          <w:iCs w:val="0"/>
          <w:caps w:val="0"/>
          <w:smallCaps w:val="0"/>
          <w:noProof w:val="0"/>
          <w:color w:val="353744"/>
          <w:sz w:val="22"/>
          <w:szCs w:val="22"/>
          <w:lang w:val="Spanish"/>
        </w:rPr>
        <w:t xml:space="preserve">Sistema operativo: </w:t>
      </w:r>
      <w:r w:rsidRPr="7E71D846" w:rsidR="7D67CC39">
        <w:rPr>
          <w:rFonts w:ascii="Gill Sans MT" w:hAnsi="Gill Sans MT" w:eastAsia="Gill Sans MT" w:cs="Gill Sans MT"/>
          <w:b w:val="0"/>
          <w:bCs w:val="0"/>
          <w:i w:val="1"/>
          <w:iCs w:val="1"/>
          <w:caps w:val="0"/>
          <w:smallCaps w:val="0"/>
          <w:noProof w:val="0"/>
          <w:color w:val="353744"/>
          <w:sz w:val="22"/>
          <w:szCs w:val="22"/>
          <w:lang w:val="Spanish"/>
        </w:rPr>
        <w:t>Windows / Linux / Ubuntu</w:t>
      </w:r>
    </w:p>
    <w:p xmlns:wp14="http://schemas.microsoft.com/office/word/2010/wordml" w:rsidP="7E71D846" wp14:paraId="305C5A69" wp14:textId="56C70484">
      <w:pPr>
        <w:pStyle w:val="ListParagraph"/>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0"/>
          <w:iCs w:val="0"/>
          <w:caps w:val="0"/>
          <w:smallCaps w:val="0"/>
          <w:noProof w:val="0"/>
          <w:color w:val="353744"/>
          <w:sz w:val="22"/>
          <w:szCs w:val="22"/>
          <w:lang w:val="Spanish"/>
        </w:rPr>
        <w:t xml:space="preserve">Otro software: </w:t>
      </w:r>
      <w:r w:rsidRPr="7E71D846" w:rsidR="7D67CC39">
        <w:rPr>
          <w:rFonts w:ascii="Gill Sans MT" w:hAnsi="Gill Sans MT" w:eastAsia="Gill Sans MT" w:cs="Gill Sans MT"/>
          <w:b w:val="0"/>
          <w:bCs w:val="0"/>
          <w:i w:val="1"/>
          <w:iCs w:val="1"/>
          <w:caps w:val="0"/>
          <w:smallCaps w:val="0"/>
          <w:noProof w:val="0"/>
          <w:color w:val="353744"/>
          <w:sz w:val="22"/>
          <w:szCs w:val="22"/>
          <w:lang w:val="Spanish"/>
        </w:rPr>
        <w:t>Java JDK 1.8 y superiores.</w:t>
      </w:r>
    </w:p>
    <w:p xmlns:wp14="http://schemas.microsoft.com/office/word/2010/wordml" w:rsidP="7E71D846" wp14:paraId="36FB8A40" wp14:textId="59CF33C7">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Confirma que tus datos de PipeLine están completamente actualizados</w:t>
      </w:r>
    </w:p>
    <w:p xmlns:wp14="http://schemas.microsoft.com/office/word/2010/wordml" w:rsidP="7E71D846" wp14:paraId="104DF24C" wp14:textId="1B4288EA">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La base de datos no puede tener valores de inventario negativos. </w:t>
      </w:r>
    </w:p>
    <w:p xmlns:wp14="http://schemas.microsoft.com/office/word/2010/wordml" w:rsidP="7E71D846" wp14:paraId="31157194" wp14:textId="1524E5F9">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Todos los datos de envíos, stock y consumo deben actualizarse.</w:t>
      </w:r>
    </w:p>
    <w:p xmlns:wp14="http://schemas.microsoft.com/office/word/2010/wordml" w:rsidP="7E71D846" wp14:paraId="119F885A" wp14:textId="4C2C6E23">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Ve a "Gestión de programas" y haz clic en "Importación de programas Pipeline".</w:t>
      </w:r>
    </w:p>
    <w:p xmlns:wp14="http://schemas.microsoft.com/office/word/2010/wordml" w:rsidP="7E71D846" wp14:paraId="5B94B47D" wp14:textId="64B3DA77">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En la esquina superior derecha haz clic en el botón "Añadir". Te llevará a una pantalla de entrada de archivos.</w:t>
      </w:r>
    </w:p>
    <w:p xmlns:wp14="http://schemas.microsoft.com/office/word/2010/wordml" w:rsidP="7E71D846" wp14:paraId="4DD458F2" wp14:textId="1F226DA4">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Haz clic en el botón de flecha hacia abajo en la esquina superior derecha.</w:t>
      </w:r>
    </w:p>
    <w:p xmlns:wp14="http://schemas.microsoft.com/office/word/2010/wordml" w:rsidP="7E71D846" wp14:paraId="3D0B61E6" wp14:textId="252B60F2">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Haz clic en el "Descargar PipeLine Converter" en la pantalla y luego selecciona el sistema operativo de tu ordenador (Windows o Linux). El convertidor se descargará en un archivo zip.</w:t>
      </w:r>
    </w:p>
    <w:p xmlns:wp14="http://schemas.microsoft.com/office/word/2010/wordml" w:rsidP="7E71D846" wp14:paraId="6CAB8EE2" wp14:textId="3FA5C5E0">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Abre el archivo convertidor y ejecuta la herramienta (</w:t>
      </w:r>
      <w:r w:rsidRPr="7E71D846" w:rsidR="7D67CC39">
        <w:rPr>
          <w:rFonts w:ascii="Gill Sans MT" w:hAnsi="Gill Sans MT" w:eastAsia="Gill Sans MT" w:cs="Gill Sans MT"/>
          <w:b w:val="0"/>
          <w:bCs w:val="0"/>
          <w:i w:val="0"/>
          <w:iCs w:val="0"/>
          <w:caps w:val="0"/>
          <w:smallCaps w:val="0"/>
          <w:noProof w:val="0"/>
          <w:color w:val="353744"/>
          <w:sz w:val="22"/>
          <w:szCs w:val="22"/>
          <w:lang w:val="Spanish"/>
        </w:rPr>
        <w:t>archivo .exe / archivo ejecutable .java),</w:t>
      </w:r>
      <w:r w:rsidRPr="7E71D846" w:rsidR="7D67CC39">
        <w:rPr>
          <w:rFonts w:ascii="Gill Sans MT" w:hAnsi="Gill Sans MT" w:eastAsia="Gill Sans MT" w:cs="Gill Sans MT"/>
          <w:b w:val="0"/>
          <w:bCs w:val="0"/>
          <w:i w:val="0"/>
          <w:iCs w:val="0"/>
          <w:caps w:val="0"/>
          <w:smallCaps w:val="0"/>
          <w:noProof w:val="0"/>
          <w:color w:val="00000A"/>
          <w:sz w:val="22"/>
          <w:szCs w:val="22"/>
          <w:lang w:val="Spanish"/>
        </w:rPr>
        <w:t xml:space="preserve"> se mostrará la siguiente pantalla:</w:t>
      </w:r>
    </w:p>
    <w:p xmlns:wp14="http://schemas.microsoft.com/office/word/2010/wordml" w:rsidP="7E71D846" wp14:paraId="0801AD7C" wp14:textId="35B23046">
      <w:pPr>
        <w:bidi w:val="0"/>
        <w:spacing w:line="259" w:lineRule="auto"/>
        <w:ind w:left="720"/>
        <w:jc w:val="both"/>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4952E168" wp14:textId="1EABFD05">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Spanish"/>
        </w:rPr>
        <w:drawing>
          <wp:inline xmlns:wp14="http://schemas.microsoft.com/office/word/2010/wordprocessingDrawing" wp14:anchorId="6C091B6D" wp14:editId="5BC55BB5">
            <wp:extent cx="5353050" cy="2533650"/>
            <wp:effectExtent l="0" t="0" r="0" b="0"/>
            <wp:docPr id="1053266584" name="drawing" title="P734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266584" name="Picture 1053266584"/>
                    <pic:cNvPicPr/>
                  </pic:nvPicPr>
                  <pic:blipFill>
                    <a:blip xmlns:r="http://schemas.openxmlformats.org/officeDocument/2006/relationships" r:embed="rId405878417">
                      <a:extLst>
                        <a:ext uri="{28A0092B-C50C-407E-A947-70E740481C1C}">
                          <a14:useLocalDpi xmlns:a14="http://schemas.microsoft.com/office/drawing/2010/main"/>
                        </a:ext>
                      </a:extLst>
                    </a:blip>
                    <a:stretch>
                      <a:fillRect/>
                    </a:stretch>
                  </pic:blipFill>
                  <pic:spPr>
                    <a:xfrm>
                      <a:off x="0" y="0"/>
                      <a:ext cx="5353050" cy="2533650"/>
                    </a:xfrm>
                    <a:prstGeom prst="rect">
                      <a:avLst/>
                    </a:prstGeom>
                  </pic:spPr>
                </pic:pic>
              </a:graphicData>
            </a:graphic>
          </wp:inline>
        </w:drawing>
      </w:r>
    </w:p>
    <w:p xmlns:wp14="http://schemas.microsoft.com/office/word/2010/wordml" w:rsidP="7E71D846" wp14:paraId="2093BB54" wp14:textId="0AE4CED6">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Spanish"/>
        </w:rPr>
        <w:t>Figura 251: Mensaje de advertencia durante la importación de PipeLine</w:t>
      </w:r>
    </w:p>
    <w:p xmlns:wp14="http://schemas.microsoft.com/office/word/2010/wordml" w:rsidP="7E71D846" wp14:paraId="068F9B44" wp14:textId="09FC884A">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Spanish"/>
        </w:rPr>
        <w:drawing>
          <wp:inline xmlns:wp14="http://schemas.microsoft.com/office/word/2010/wordprocessingDrawing" wp14:anchorId="44D4759E" wp14:editId="1651797A">
            <wp:extent cx="5067300" cy="2533650"/>
            <wp:effectExtent l="0" t="0" r="0" b="0"/>
            <wp:docPr id="2126788151" name="drawing" title="P7345#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788151" name="Picture 2126788151"/>
                    <pic:cNvPicPr/>
                  </pic:nvPicPr>
                  <pic:blipFill>
                    <a:blip xmlns:r="http://schemas.openxmlformats.org/officeDocument/2006/relationships" r:embed="rId1064694768">
                      <a:extLst>
                        <a:ext uri="{28A0092B-C50C-407E-A947-70E740481C1C}">
                          <a14:useLocalDpi xmlns:a14="http://schemas.microsoft.com/office/drawing/2010/main"/>
                        </a:ext>
                      </a:extLst>
                    </a:blip>
                    <a:stretch>
                      <a:fillRect/>
                    </a:stretch>
                  </pic:blipFill>
                  <pic:spPr>
                    <a:xfrm>
                      <a:off x="0" y="0"/>
                      <a:ext cx="5067300" cy="2533650"/>
                    </a:xfrm>
                    <a:prstGeom prst="rect">
                      <a:avLst/>
                    </a:prstGeom>
                  </pic:spPr>
                </pic:pic>
              </a:graphicData>
            </a:graphic>
          </wp:inline>
        </w:drawing>
      </w:r>
    </w:p>
    <w:p xmlns:wp14="http://schemas.microsoft.com/office/word/2010/wordml" w:rsidP="7E71D846" wp14:paraId="0BCA8B69" wp14:textId="13FB3861">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Spanish"/>
        </w:rPr>
        <w:t>Figura 252: Pantalla de importación de PipeLine</w:t>
      </w:r>
    </w:p>
    <w:p xmlns:wp14="http://schemas.microsoft.com/office/word/2010/wordml" w:rsidP="7E71D846" wp14:paraId="074F7816" wp14:textId="5E30A4EC">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Haz clic en el primer botón Explorar para buscar el archivo .accdb deseado para importar.</w:t>
      </w:r>
    </w:p>
    <w:p xmlns:wp14="http://schemas.microsoft.com/office/word/2010/wordml" w:rsidP="7E71D846" wp14:paraId="005AEF67" wp14:textId="1E46314A">
      <w:pPr>
        <w:bidi w:val="0"/>
        <w:spacing w:line="259" w:lineRule="auto"/>
        <w:ind w:left="720"/>
        <w:jc w:val="both"/>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67ACD042" wp14:textId="4167FA6E">
      <w:pPr>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Spanish"/>
        </w:rPr>
        <w:drawing>
          <wp:inline xmlns:wp14="http://schemas.microsoft.com/office/word/2010/wordprocessingDrawing" wp14:anchorId="10EFEBFD" wp14:editId="2FACDA7A">
            <wp:extent cx="5010150" cy="2305050"/>
            <wp:effectExtent l="0" t="0" r="0" b="0"/>
            <wp:docPr id="487321086" name="drawing" title="P7349#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321086" name="Picture 487321086"/>
                    <pic:cNvPicPr/>
                  </pic:nvPicPr>
                  <pic:blipFill>
                    <a:blip xmlns:r="http://schemas.openxmlformats.org/officeDocument/2006/relationships" r:embed="rId1703446919">
                      <a:extLst>
                        <a:ext uri="{28A0092B-C50C-407E-A947-70E740481C1C}">
                          <a14:useLocalDpi xmlns:a14="http://schemas.microsoft.com/office/drawing/2010/main"/>
                        </a:ext>
                      </a:extLst>
                    </a:blip>
                    <a:stretch>
                      <a:fillRect/>
                    </a:stretch>
                  </pic:blipFill>
                  <pic:spPr>
                    <a:xfrm>
                      <a:off x="0" y="0"/>
                      <a:ext cx="5010150" cy="2305050"/>
                    </a:xfrm>
                    <a:prstGeom prst="rect">
                      <a:avLst/>
                    </a:prstGeom>
                  </pic:spPr>
                </pic:pic>
              </a:graphicData>
            </a:graphic>
          </wp:inline>
        </w:drawing>
      </w:r>
    </w:p>
    <w:p xmlns:wp14="http://schemas.microsoft.com/office/word/2010/wordml" w:rsidP="7E71D846" wp14:paraId="6881AC7B" wp14:textId="4046C14D">
      <w:pPr>
        <w:bidi w:val="0"/>
        <w:spacing w:after="200" w:line="259" w:lineRule="auto"/>
        <w:ind w:left="720"/>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Spanish"/>
        </w:rPr>
        <w:t>Figura 253: Pantalla de importación de PipeLine – Explorar</w:t>
      </w:r>
    </w:p>
    <w:p xmlns:wp14="http://schemas.microsoft.com/office/word/2010/wordml" w:rsidP="7E71D846" wp14:paraId="57C0982C" wp14:textId="5840A779">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Haz clic en el segundo botón Explorar para seleccionar la ubicación donde se almacenará el archivo convertido en el ordenador local del usuario.</w:t>
      </w:r>
    </w:p>
    <w:p xmlns:wp14="http://schemas.microsoft.com/office/word/2010/wordml" w:rsidP="7E71D846" wp14:paraId="35E324D5" wp14:textId="57040E6D">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Spanish"/>
        </w:rPr>
        <w:t>Haz clic en Convertir.  Cuando el archivo se convierte en. JSON, recibirás la notificación a continuación:</w:t>
      </w:r>
    </w:p>
    <w:p xmlns:wp14="http://schemas.microsoft.com/office/word/2010/wordml" w:rsidP="7E71D846" wp14:paraId="5A74EB98" wp14:textId="4535B0A9">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Spanish"/>
        </w:rPr>
        <w:drawing>
          <wp:inline xmlns:wp14="http://schemas.microsoft.com/office/word/2010/wordprocessingDrawing" wp14:anchorId="55169F0C" wp14:editId="73C74CDF">
            <wp:extent cx="5314950" cy="2628900"/>
            <wp:effectExtent l="0" t="0" r="0" b="0"/>
            <wp:docPr id="429006134" name="drawing" title="P735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006134" name="Picture 429006134"/>
                    <pic:cNvPicPr/>
                  </pic:nvPicPr>
                  <pic:blipFill>
                    <a:blip xmlns:r="http://schemas.openxmlformats.org/officeDocument/2006/relationships" r:embed="rId311884899">
                      <a:extLst>
                        <a:ext uri="{28A0092B-C50C-407E-A947-70E740481C1C}">
                          <a14:useLocalDpi xmlns:a14="http://schemas.microsoft.com/office/drawing/2010/main"/>
                        </a:ext>
                      </a:extLst>
                    </a:blip>
                    <a:stretch>
                      <a:fillRect/>
                    </a:stretch>
                  </pic:blipFill>
                  <pic:spPr>
                    <a:xfrm>
                      <a:off x="0" y="0"/>
                      <a:ext cx="5314950" cy="2628900"/>
                    </a:xfrm>
                    <a:prstGeom prst="rect">
                      <a:avLst/>
                    </a:prstGeom>
                  </pic:spPr>
                </pic:pic>
              </a:graphicData>
            </a:graphic>
          </wp:inline>
        </w:drawing>
      </w:r>
    </w:p>
    <w:p xmlns:wp14="http://schemas.microsoft.com/office/word/2010/wordml" w:rsidP="7E71D846" wp14:paraId="6779D6B4" wp14:textId="7700C8F9">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Spanish"/>
        </w:rPr>
        <w:t>Figura 254: Pantalla de PipeLine de Importación Exitosa</w:t>
      </w:r>
    </w:p>
    <w:p xmlns:wp14="http://schemas.microsoft.com/office/word/2010/wordml" w:rsidP="7E71D846" wp14:paraId="0B3A804D" wp14:textId="1A4ED827">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Spanish"/>
        </w:rPr>
        <w:t>Paso 2: Sube el archivo JSON a QAT:</w:t>
      </w:r>
    </w:p>
    <w:p xmlns:wp14="http://schemas.microsoft.com/office/word/2010/wordml" w:rsidP="7E71D846" wp14:paraId="2DBFD8CE" wp14:textId="1D1FFDCC">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En QAT ve a </w:t>
      </w:r>
      <w:r w:rsidRPr="7E71D846" w:rsidR="7D67CC39">
        <w:rPr>
          <w:rFonts w:ascii="Gill Sans MT" w:hAnsi="Gill Sans MT" w:eastAsia="Gill Sans MT" w:cs="Gill Sans MT"/>
          <w:b w:val="0"/>
          <w:bCs w:val="0"/>
          <w:i w:val="0"/>
          <w:iCs w:val="0"/>
          <w:caps w:val="0"/>
          <w:smallCaps w:val="0"/>
          <w:noProof w:val="0"/>
          <w:color w:val="00000A"/>
          <w:sz w:val="22"/>
          <w:szCs w:val="22"/>
          <w:lang w:val="Spanish"/>
        </w:rPr>
        <w:t xml:space="preserve">"Gestión de programas" &gt;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al elemento del menú "Importación de programas Pipeline".</w:t>
      </w:r>
    </w:p>
    <w:p xmlns:wp14="http://schemas.microsoft.com/office/word/2010/wordml" w:rsidP="7E71D846" wp14:paraId="7E5F24F6" wp14:textId="467C5104">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Haz clic en el botón "Añadir" y se abrirá una nueva pantalla. Navega para encontrar el archivo JSON convertido (del Paso 1) desde la máquina local. Haz clic en "Enviar".   </w:t>
      </w:r>
    </w:p>
    <w:p xmlns:wp14="http://schemas.microsoft.com/office/word/2010/wordml" w:rsidP="7E71D846" wp14:paraId="2B1C7B8D" wp14:textId="6AEA2654">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Tras completar el proceso, el usuario recibirá un mensaje de que el programa ha sido importado correctamente.</w:t>
      </w:r>
    </w:p>
    <w:p xmlns:wp14="http://schemas.microsoft.com/office/word/2010/wordml" w:rsidP="7E71D846" wp14:paraId="7B37ECB3" wp14:textId="5A9A65F0">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Este programa se mostrará en una fila en la lista de programas. Haz clic en esa fila para continuar al paso 3.</w:t>
      </w:r>
    </w:p>
    <w:p xmlns:wp14="http://schemas.microsoft.com/office/word/2010/wordml" w:rsidP="7E71D846" wp14:paraId="1FA75A5D" wp14:textId="726F81C2">
      <w:pPr>
        <w:bidi w:val="0"/>
        <w:spacing w:line="259" w:lineRule="auto"/>
        <w:ind w:left="7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6FCFDC60" wp14:textId="71C63B51">
      <w:pPr>
        <w:bidi w:val="0"/>
        <w:spacing w:after="60" w:line="246" w:lineRule="auto"/>
        <w:ind w:right="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Spanish"/>
        </w:rPr>
        <w:t>Nota:</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 Mientras realiza la configuración del programa, el usuario de QAT puede seleccionar varias áreas técnicas de la lista desplegable de áreas técnicas.</w:t>
      </w:r>
    </w:p>
    <w:p xmlns:wp14="http://schemas.microsoft.com/office/word/2010/wordml" w:rsidP="7E71D846" wp14:paraId="1F913144" wp14:textId="76F44466">
      <w:pPr>
        <w:bidi w:val="0"/>
        <w:spacing w:after="60" w:line="246" w:lineRule="auto"/>
        <w:ind w:right="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47D5ABC9" wp14:textId="63081BA0">
      <w:pPr>
        <w:bidi w:val="0"/>
        <w:spacing w:line="259" w:lineRule="auto"/>
        <w:jc w:val="center"/>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7D67CC39">
        <w:rPr>
          <w:lang w:val="Spanish"/>
        </w:rPr>
        <w:drawing>
          <wp:inline xmlns:wp14="http://schemas.microsoft.com/office/word/2010/wordprocessingDrawing" wp14:anchorId="5AD2F3E0" wp14:editId="14590E48">
            <wp:extent cx="4857750" cy="2114550"/>
            <wp:effectExtent l="0" t="0" r="0" b="0"/>
            <wp:docPr id="696790665" name="drawing" title="P736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790665" name="Picture 696790665"/>
                    <pic:cNvPicPr/>
                  </pic:nvPicPr>
                  <pic:blipFill>
                    <a:blip xmlns:r="http://schemas.openxmlformats.org/officeDocument/2006/relationships" r:embed="rId378811999">
                      <a:extLst>
                        <a:ext uri="{28A0092B-C50C-407E-A947-70E740481C1C}">
                          <a14:useLocalDpi xmlns:a14="http://schemas.microsoft.com/office/drawing/2010/main"/>
                        </a:ext>
                      </a:extLst>
                    </a:blip>
                    <a:stretch>
                      <a:fillRect/>
                    </a:stretch>
                  </pic:blipFill>
                  <pic:spPr>
                    <a:xfrm>
                      <a:off x="0" y="0"/>
                      <a:ext cx="4857750" cy="2114550"/>
                    </a:xfrm>
                    <a:prstGeom prst="rect">
                      <a:avLst/>
                    </a:prstGeom>
                  </pic:spPr>
                </pic:pic>
              </a:graphicData>
            </a:graphic>
          </wp:inline>
        </w:drawing>
      </w:r>
    </w:p>
    <w:p xmlns:wp14="http://schemas.microsoft.com/office/word/2010/wordml" w:rsidP="7E71D846" wp14:paraId="41904B31" wp14:textId="2300B78C">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Spanish"/>
        </w:rPr>
        <w:t>Figura 255 Importación de programas de oleoductos, múltiples áreas técnicas</w:t>
      </w:r>
    </w:p>
    <w:p xmlns:wp14="http://schemas.microsoft.com/office/word/2010/wordml" w:rsidP="7E71D846" wp14:paraId="395619B4" wp14:textId="11E25F2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0AF932D6" wp14:textId="11E236A4">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Spanish"/>
        </w:rPr>
        <w:t>Paso 3: Configurar datos para importación en QAT</w:t>
      </w:r>
    </w:p>
    <w:p xmlns:wp14="http://schemas.microsoft.com/office/word/2010/wordml" w:rsidP="7E71D846" wp14:paraId="003CA545" wp14:textId="489B7B03">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Tras </w:t>
      </w:r>
      <w:r w:rsidRPr="7E71D846" w:rsidR="7D67CC39">
        <w:rPr>
          <w:rFonts w:ascii="Gill Sans MT" w:hAnsi="Gill Sans MT" w:eastAsia="Gill Sans MT" w:cs="Gill Sans MT"/>
          <w:b w:val="0"/>
          <w:bCs w:val="0"/>
          <w:i w:val="0"/>
          <w:iCs w:val="0"/>
          <w:caps w:val="0"/>
          <w:smallCaps w:val="0"/>
          <w:noProof w:val="0"/>
          <w:color w:val="00000A"/>
          <w:sz w:val="22"/>
          <w:szCs w:val="22"/>
          <w:lang w:val="Spanish"/>
        </w:rPr>
        <w:t xml:space="preserve">importar datos de PipeLine,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 xml:space="preserve">el usuario navegará por una serie de pantallas donde habrá avisos para introducir datos. Tras editar datos en una pantalla, el usuario debe hacer clic en "Siguiente" para pasar a la siguiente pantalla de entrada de datos. Si es necesario, navega a pantallas anteriores haciendo clic en "Atrás". El usuario debe navegar por las siguientes pantallas: Información del programa, Unidades de planificación, Fuente de datos, Fuente de financiación, Agente de adquisiciones, Consumo, Inventario y Envíos. </w:t>
      </w:r>
    </w:p>
    <w:p xmlns:wp14="http://schemas.microsoft.com/office/word/2010/wordml" w:rsidP="7E71D846" wp14:paraId="40E1A1F1" wp14:textId="5C59AFAC">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70BDA443" wp14:textId="3F7882C3">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Spanish"/>
        </w:rPr>
        <w:drawing>
          <wp:inline xmlns:wp14="http://schemas.microsoft.com/office/word/2010/wordprocessingDrawing" wp14:anchorId="0868DAE1" wp14:editId="02F197E2">
            <wp:extent cx="6305550" cy="1752600"/>
            <wp:effectExtent l="0" t="0" r="0" b="0"/>
            <wp:docPr id="138808366" name="drawing" title="P7369#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08366" name="Picture 138808366"/>
                    <pic:cNvPicPr/>
                  </pic:nvPicPr>
                  <pic:blipFill>
                    <a:blip xmlns:r="http://schemas.openxmlformats.org/officeDocument/2006/relationships" r:embed="rId404908554">
                      <a:extLst>
                        <a:ext uri="{28A0092B-C50C-407E-A947-70E740481C1C}">
                          <a14:useLocalDpi xmlns:a14="http://schemas.microsoft.com/office/drawing/2010/main"/>
                        </a:ext>
                      </a:extLst>
                    </a:blip>
                    <a:stretch>
                      <a:fillRect/>
                    </a:stretch>
                  </pic:blipFill>
                  <pic:spPr>
                    <a:xfrm>
                      <a:off x="0" y="0"/>
                      <a:ext cx="6305550" cy="1752600"/>
                    </a:xfrm>
                    <a:prstGeom prst="rect">
                      <a:avLst/>
                    </a:prstGeom>
                  </pic:spPr>
                </pic:pic>
              </a:graphicData>
            </a:graphic>
          </wp:inline>
        </w:drawing>
      </w:r>
    </w:p>
    <w:p xmlns:wp14="http://schemas.microsoft.com/office/word/2010/wordml" w:rsidP="7E71D846" wp14:paraId="53FAC5DB" wp14:textId="3F8C8E00">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Spanish"/>
        </w:rPr>
        <w:t>Figura 256: Importación de PipelineLine - País</w:t>
      </w:r>
    </w:p>
    <w:p xmlns:wp14="http://schemas.microsoft.com/office/word/2010/wordml" w:rsidP="7E71D846" wp14:paraId="2AB02B86" wp14:textId="18D5D1BC">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Cada una de estas grandes pantallas tiene subpantallas donde los usuarios deben introducir datos y mapear datos actuales de PipeLine a datos maestros a nivel de reino QAT; por ejemplo, los productos de PipeLine deben mapearse a las unidades de planificación de QAT. En el último paso (pantalla de envío) aparecerá una ventana emergente si algún programa contiene inventario negativo.</w:t>
      </w:r>
    </w:p>
    <w:p xmlns:wp14="http://schemas.microsoft.com/office/word/2010/wordml" w:rsidP="7E71D846" wp14:paraId="0EDF78B4" wp14:textId="5D8AB920">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1AE065BB" wp14:textId="318B5B00">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029C7FA2" wp14:textId="18551AA3">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Spanish"/>
        </w:rPr>
        <w:drawing>
          <wp:inline xmlns:wp14="http://schemas.microsoft.com/office/word/2010/wordprocessingDrawing" wp14:anchorId="57DBE231" wp14:editId="6756F94D">
            <wp:extent cx="5867400" cy="4133850"/>
            <wp:effectExtent l="0" t="0" r="0" b="0"/>
            <wp:docPr id="1589429773" name="drawing" title="P7374#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429773" name="Picture 1589429773"/>
                    <pic:cNvPicPr/>
                  </pic:nvPicPr>
                  <pic:blipFill>
                    <a:blip xmlns:r="http://schemas.openxmlformats.org/officeDocument/2006/relationships" r:embed="rId1902854142">
                      <a:extLst>
                        <a:ext uri="{28A0092B-C50C-407E-A947-70E740481C1C}">
                          <a14:useLocalDpi xmlns:a14="http://schemas.microsoft.com/office/drawing/2010/main"/>
                        </a:ext>
                      </a:extLst>
                    </a:blip>
                    <a:stretch>
                      <a:fillRect/>
                    </a:stretch>
                  </pic:blipFill>
                  <pic:spPr>
                    <a:xfrm>
                      <a:off x="0" y="0"/>
                      <a:ext cx="5867400" cy="4133850"/>
                    </a:xfrm>
                    <a:prstGeom prst="rect">
                      <a:avLst/>
                    </a:prstGeom>
                  </pic:spPr>
                </pic:pic>
              </a:graphicData>
            </a:graphic>
          </wp:inline>
        </w:drawing>
      </w:r>
    </w:p>
    <w:p xmlns:wp14="http://schemas.microsoft.com/office/word/2010/wordml" w:rsidP="7E71D846" wp14:paraId="5DF14AF6" wp14:textId="2A4E0AC7">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Spanish"/>
        </w:rPr>
        <w:t>Figura 257: Importación de Tuberías - Unidades de planificación</w:t>
      </w:r>
    </w:p>
    <w:p xmlns:wp14="http://schemas.microsoft.com/office/word/2010/wordml" w:rsidP="7E71D846" wp14:paraId="1FE10FA9" wp14:textId="4A20532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Después de que el archivo se importa correctamente a QAT:</w:t>
      </w:r>
    </w:p>
    <w:p xmlns:wp14="http://schemas.microsoft.com/office/word/2010/wordml" w:rsidP="7E71D846" wp14:paraId="71698DCA" wp14:textId="701B52DD">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Los usuarios pueden ir a "Gestión de programas".</w:t>
      </w:r>
    </w:p>
    <w:p xmlns:wp14="http://schemas.microsoft.com/office/word/2010/wordml" w:rsidP="7E71D846" wp14:paraId="5ECAA16E" wp14:textId="356A3CFE">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Haz clic en el elemento del menú "Programas".</w:t>
      </w:r>
    </w:p>
    <w:p xmlns:wp14="http://schemas.microsoft.com/office/word/2010/wordml" w:rsidP="7E71D846" wp14:paraId="699E81D6" wp14:textId="648C5DE3">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La lista de programas mostrará el programa importado.</w:t>
      </w:r>
    </w:p>
    <w:p xmlns:wp14="http://schemas.microsoft.com/office/word/2010/wordml" w:rsidP="7E71D846" wp14:paraId="7D9FC0F1" wp14:textId="5AFC994B">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Spanish"/>
        </w:rPr>
        <w:t>Ahora el usuario puede "Descargar", "Importar" y "Exportar" ese programa.</w:t>
      </w:r>
    </w:p>
    <w:p xmlns:wp14="http://schemas.microsoft.com/office/word/2010/wordml" w:rsidP="7E71D846" wp14:paraId="6490847A" wp14:textId="06882174">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p>
    <w:p xmlns:wp14="http://schemas.microsoft.com/office/word/2010/wordml" wp14:paraId="2C078E63" wp14:textId="203B81B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D6693"/>
    <w:rsid w:val="1ADD6693"/>
    <w:rsid w:val="3516BEA9"/>
    <w:rsid w:val="6F08B73B"/>
    <w:rsid w:val="7D67CC39"/>
    <w:rsid w:val="7E71D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6693"/>
  <w15:chartTrackingRefBased/>
  <w15:docId w15:val="{8979A0C1-2992-43BB-8A74-34FCED0089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 mc:Ignorable="w14">
    <w:name xmlns:w="http://schemas.openxmlformats.org/wordprocessingml/2006/main" w:val="Grid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12" w:space="0"/>
        </w:tcBorders>
      </w:tcPr>
    </w:tblStylePr>
    <w:tblStylePr xmlns:w="http://schemas.openxmlformats.org/wordprocessingml/2006/main" w:type="lastRow">
      <w:rPr>
        <w:b/>
        <w:bCs/>
      </w:rPr>
      <w:tblPr/>
      <w:tcPr>
        <w:tcBorders>
          <w:top w:val="double" w:color="666666" w:themeColor="tex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0055466" /><Relationship Type="http://schemas.openxmlformats.org/officeDocument/2006/relationships/image" Target="/media/image2.png" Id="rId358695403" /><Relationship Type="http://schemas.openxmlformats.org/officeDocument/2006/relationships/image" Target="/media/image3.png" Id="rId405878417" /><Relationship Type="http://schemas.openxmlformats.org/officeDocument/2006/relationships/image" Target="/media/image4.png" Id="rId1064694768" /><Relationship Type="http://schemas.openxmlformats.org/officeDocument/2006/relationships/image" Target="/media/image5.png" Id="rId1703446919" /><Relationship Type="http://schemas.openxmlformats.org/officeDocument/2006/relationships/image" Target="/media/image6.png" Id="rId311884899" /><Relationship Type="http://schemas.openxmlformats.org/officeDocument/2006/relationships/image" Target="/media/image7.png" Id="rId378811999" /><Relationship Type="http://schemas.openxmlformats.org/officeDocument/2006/relationships/image" Target="/media/image8.png" Id="rId404908554" /><Relationship Type="http://schemas.openxmlformats.org/officeDocument/2006/relationships/image" Target="/media/image9.png" Id="rId19028541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DF6CE8E227A4E95D6434E1A31BE12" ma:contentTypeVersion="20" ma:contentTypeDescription="Create a new document." ma:contentTypeScope="" ma:versionID="4ff743928be125255e5f3dff2bba26b9">
  <xsd:schema xmlns:xsd="http://www.w3.org/2001/XMLSchema" xmlns:xs="http://www.w3.org/2001/XMLSchema" xmlns:p="http://schemas.microsoft.com/office/2006/metadata/properties" xmlns:ns1="http://schemas.microsoft.com/sharepoint/v3" xmlns:ns2="eba57df7-6bb1-483a-a161-ad3ba27bba7e" xmlns:ns3="28f22a66-e211-494d-b558-8a955903d4f7" xmlns:ns4="8d7096d6-fc66-4344-9e3f-2445529a09f6" targetNamespace="http://schemas.microsoft.com/office/2006/metadata/properties" ma:root="true" ma:fieldsID="d486dbc23b63dc9b62849b482f5ec6b2" ns1:_="" ns2:_="" ns3:_="" ns4:_="">
    <xsd:import namespace="http://schemas.microsoft.com/sharepoint/v3"/>
    <xsd:import namespace="eba57df7-6bb1-483a-a161-ad3ba27bba7e"/>
    <xsd:import namespace="28f22a66-e211-494d-b558-8a955903d4f7"/>
    <xsd:import namespace="8d7096d6-fc66-4344-9e3f-2445529a09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a57df7-6bb1-483a-a161-ad3ba27bba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822e118f-d533-465d-b5ca-7beed2256e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f22a66-e211-494d-b558-8a955903d4f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7096d6-fc66-4344-9e3f-2445529a09f6"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e00ecc52-cc0b-4751-93af-3e3627809984}" ma:internalName="TaxCatchAll" ma:showField="CatchAllData" ma:web="28f22a66-e211-494d-b558-8a955903d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a57df7-6bb1-483a-a161-ad3ba27bba7e">
      <Terms xmlns="http://schemas.microsoft.com/office/infopath/2007/PartnerControls"/>
    </lcf76f155ced4ddcb4097134ff3c332f>
    <TaxCatchAll xmlns="8d7096d6-fc66-4344-9e3f-2445529a09f6" xsi:nil="true"/>
  </documentManagement>
</p:properties>
</file>

<file path=customXml/itemProps1.xml><?xml version="1.0" encoding="utf-8"?>
<ds:datastoreItem xmlns:ds="http://schemas.openxmlformats.org/officeDocument/2006/customXml" ds:itemID="{B4B0605A-E13B-42B1-81B4-EDAB5B4CDA23}"/>
</file>

<file path=customXml/itemProps2.xml><?xml version="1.0" encoding="utf-8"?>
<ds:datastoreItem xmlns:ds="http://schemas.openxmlformats.org/officeDocument/2006/customXml" ds:itemID="{F8ED770F-F22A-4F84-9435-D733F86C222F}"/>
</file>

<file path=customXml/itemProps3.xml><?xml version="1.0" encoding="utf-8"?>
<ds:datastoreItem xmlns:ds="http://schemas.openxmlformats.org/officeDocument/2006/customXml" ds:itemID="{1DE0A07D-7106-46AC-90F9-CA7A76BD46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akil.m</dc:creator>
  <cp:keywords/>
  <dc:description/>
  <cp:lastModifiedBy>akil.m</cp:lastModifiedBy>
  <dcterms:created xsi:type="dcterms:W3CDTF">2026-03-11T11:58:23Z</dcterms:created>
  <dcterms:modified xsi:type="dcterms:W3CDTF">2026-03-11T11:59:47Z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0x010100162DF6CE8E227A4E95D6434E1A31BE12</vt:lpwstr>
  </op:property>
  <op:property fmtid="{D5CDD505-2E9C-101B-9397-08002B2CF9AE}" pid="3" name="MediaServiceImageTags">
    <vt:lpwstr/>
  </op:property>
</op:Properties>
</file>