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项目推进模拟周会纪要</w:t>
      </w:r>
    </w:p>
    <w:p>
      <w:pPr>
        <w:spacing w:after="320"/>
      </w:pPr>
      <w:r>
        <w:rPr>
          <w:rFonts w:ascii="Arial Unicode MS" w:hAnsi="Arial Unicode MS" w:eastAsia="Arial Unicode MS"/>
          <w:b w:val="0"/>
          <w:i w:val="0"/>
          <w:color w:val="373737"/>
          <w:sz w:val="28"/>
        </w:rPr>
        <w:t>第 2 次跨作战单元推进会 · Benchmark 样本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会议日期：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2026-07-23 14:00-15:20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主持人：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联合指挥部 PMO（模拟）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参会范围：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研发、技术服务、产品、平台、财务、行政作战单元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>材料性质：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合成测试材料；用于验证 UI 摄入、证据定位、冲突提示与更新提案</w:t>
      </w:r>
    </w:p>
    <w:p>
      <w:pPr>
        <w:pStyle w:val="Heading1"/>
      </w:pPr>
      <w:r>
        <w:t>1. 本次会议确认的事实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技术服务作战单元负责的“XuguDB 技术知识库首轮”已完成 18/20 个知识主题，当前进度 90%，负责人冯治龙，计划在 2026-07-31 前完成首轮验收。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产品作战单元负责的“AI 效果台账”已完成模板首版，并录入 12 条试点记录；当前进度按会上口径暂记 60%，负责人王安迪。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平台作战单元的“平台作战单元正式规划”尚未补齐开始日期、结束日期和明确负责人，状态保持待确认，不得推断为已启动。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行政作战单元已完成 56 个技能模块安装，但算力分级调度仍是办公高频场景验证的前置阻塞。</w:t>
      </w:r>
    </w:p>
    <w:p>
      <w:pPr>
        <w:pStyle w:val="Heading1"/>
      </w:pPr>
      <w:r>
        <w:t>2. 行动项与计划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行动项</w:t>
            </w:r>
          </w:p>
        </w:tc>
        <w:tc>
          <w:tcPr>
            <w:tcW w:type="dxa" w:w="11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作战单元</w:t>
            </w:r>
          </w:p>
        </w:tc>
        <w:tc>
          <w:tcPr>
            <w:tcW w:type="dxa" w:w="9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负责人</w:t>
            </w:r>
          </w:p>
        </w:tc>
        <w:tc>
          <w:tcPr>
            <w:tcW w:type="dxa" w:w="11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截止日期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状态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9"/>
              </w:rPr>
              <w:t>证据要求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公司级知识系统方案与治理规范：形成 v0.4 评审稿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技术服务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魏粤川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2026-08-05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进行中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补充评审纪要与版本链接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AI 效果台账：统一指标口径并补齐 20 条试点记录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产品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王安迪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2026-08-12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进行中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上传指标表与抽样验收记录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财务数据治理与安全分类：提交分类审批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财务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陈文斌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2026-08-07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阻塞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需信息安全负责人签字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平台作战单元正式规划：补齐负责人和排期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曹茜</w:t>
            </w:r>
          </w:p>
        </w:tc>
        <w:tc>
          <w:tcPr>
            <w:tcW w:type="dxa" w:w="1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2026-07-30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会议后书面确认，不得自动补造</w:t>
            </w:r>
          </w:p>
        </w:tc>
      </w:tr>
    </w:tbl>
    <w:p>
      <w:pPr>
        <w:pStyle w:val="Heading1"/>
      </w:pPr>
      <w:r>
        <w:t>3. 风险与阻塞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高风险：财务“基础核算与 OCR 试点验证”因数据分类审批未完成，预计最早 2026-08-12 才能进入真实票据验证。负责人陈文斌；缓解措施为先完成脱敏样本验证并提交安全评审。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中风险：AI 效果台账的完成度存在 60% 与群聊中“差不多八成”两种口径，本纪要以 60% 作为会议确认值，群聊口径仅作待核实线索。</w:t>
      </w:r>
    </w:p>
    <w:p>
      <w:pPr>
        <w:pStyle w:val="Heading1"/>
      </w:pPr>
      <w:r>
        <w:t>4. 阶段成果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成果名称：公司级知识系统信息架构 v0.3。结果：联合评审通过，可作为下一版治理规范的结构基线。来源：本次会议材料与技术服务单元评审记录。完成日期：2026-07-22。</w:t>
      </w:r>
    </w:p>
    <w:p>
      <w:pPr>
        <w:pStyle w:val="Heading1"/>
      </w:pPr>
      <w:r>
        <w:t>5. 明确不应自动处理的内容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群聊中的“基本搞定”“差不多八成”等表达不是正式完成状态，除非有明确负责人、日期和证据，不应直接更新项目。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任何负责人、任务日期、进度、风险关闭或成果归档建议都必须以结构化 ChangeProposal 呈现，经人工审核、合并到草稿并发布后才生效。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6F7B"/>
        <w:sz w:val="17"/>
      </w:rPr>
      <w:t>仅用于 AI 项目作战管理平台 UI Benchmark，不代表真实项目事实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666F7B"/>
        <w:sz w:val="18"/>
      </w:rPr>
      <w:t>UI BENCHMARK · 项目推进模拟材料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