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23DFD" w14:textId="77777777" w:rsidR="00845660" w:rsidRPr="00A21306" w:rsidRDefault="00845660" w:rsidP="00845660">
      <w:pPr>
        <w:pStyle w:val="Header"/>
        <w:tabs>
          <w:tab w:val="clear" w:pos="9360"/>
        </w:tabs>
        <w:ind w:left="-360" w:right="-540"/>
        <w:rPr>
          <w:rFonts w:ascii="Aldrich" w:hAnsi="Aldrich"/>
          <w:b/>
          <w:sz w:val="32"/>
          <w:szCs w:val="32"/>
        </w:rPr>
      </w:pPr>
      <w:r w:rsidRPr="00A21306">
        <w:rPr>
          <w:rFonts w:ascii="Aldrich" w:hAnsi="Aldrich"/>
          <w:b/>
          <w:sz w:val="32"/>
          <w:szCs w:val="32"/>
        </w:rPr>
        <w:t>Track 3 Prompt: Hack for the Ocean – A DevOps Challenge</w:t>
      </w:r>
    </w:p>
    <w:p w14:paraId="1BC3EF5B" w14:textId="24D0FB23" w:rsidR="00845660" w:rsidRDefault="00845660" w:rsidP="00896C26">
      <w:pPr>
        <w:ind w:left="-360" w:right="-540"/>
        <w:jc w:val="both"/>
        <w:rPr>
          <w:sz w:val="22"/>
          <w:szCs w:val="22"/>
        </w:rPr>
      </w:pPr>
    </w:p>
    <w:p w14:paraId="003F3A98" w14:textId="6875BED0" w:rsidR="00845660" w:rsidRPr="00845660" w:rsidRDefault="00845660" w:rsidP="00896C26">
      <w:pPr>
        <w:ind w:left="-360" w:right="-540"/>
        <w:jc w:val="both"/>
        <w:rPr>
          <w:b/>
          <w:sz w:val="22"/>
          <w:szCs w:val="22"/>
        </w:rPr>
      </w:pPr>
      <w:r w:rsidRPr="00A21306">
        <w:rPr>
          <w:rFonts w:ascii="Aldrich" w:hAnsi="Aldrich"/>
          <w:b/>
          <w:sz w:val="22"/>
          <w:szCs w:val="22"/>
        </w:rPr>
        <w:t>Scenario</w:t>
      </w:r>
    </w:p>
    <w:p w14:paraId="3F886709" w14:textId="168231FA" w:rsidR="00F32C48" w:rsidRPr="008C7FA9" w:rsidRDefault="00896C26" w:rsidP="00896C26">
      <w:pPr>
        <w:ind w:left="-360" w:right="-540"/>
        <w:jc w:val="both"/>
        <w:rPr>
          <w:sz w:val="22"/>
          <w:szCs w:val="22"/>
        </w:rPr>
      </w:pPr>
      <w:r w:rsidRPr="008C7FA9">
        <w:rPr>
          <w:noProof/>
          <w:sz w:val="22"/>
          <w:szCs w:val="22"/>
        </w:rPr>
        <w:drawing>
          <wp:anchor distT="0" distB="0" distL="114300" distR="114300" simplePos="0" relativeHeight="251658240" behindDoc="0" locked="0" layoutInCell="1" allowOverlap="1" wp14:anchorId="67331AE2" wp14:editId="32543222">
            <wp:simplePos x="0" y="0"/>
            <wp:positionH relativeFrom="column">
              <wp:posOffset>3793095</wp:posOffset>
            </wp:positionH>
            <wp:positionV relativeFrom="paragraph">
              <wp:posOffset>0</wp:posOffset>
            </wp:positionV>
            <wp:extent cx="2440940" cy="3401060"/>
            <wp:effectExtent l="0" t="0" r="0" b="254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USNS_Comf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940" cy="3401060"/>
                    </a:xfrm>
                    <a:prstGeom prst="rect">
                      <a:avLst/>
                    </a:prstGeom>
                  </pic:spPr>
                </pic:pic>
              </a:graphicData>
            </a:graphic>
            <wp14:sizeRelH relativeFrom="margin">
              <wp14:pctWidth>0</wp14:pctWidth>
            </wp14:sizeRelH>
            <wp14:sizeRelV relativeFrom="margin">
              <wp14:pctHeight>0</wp14:pctHeight>
            </wp14:sizeRelV>
          </wp:anchor>
        </w:drawing>
      </w:r>
      <w:r w:rsidR="00F32C48" w:rsidRPr="008C7FA9">
        <w:rPr>
          <w:sz w:val="22"/>
          <w:szCs w:val="22"/>
        </w:rPr>
        <w:t>It’</w:t>
      </w:r>
      <w:r w:rsidR="00397373" w:rsidRPr="008C7FA9">
        <w:rPr>
          <w:sz w:val="22"/>
          <w:szCs w:val="22"/>
        </w:rPr>
        <w:t>s August 30, 2005</w:t>
      </w:r>
      <w:r w:rsidR="00F32C48" w:rsidRPr="008C7FA9">
        <w:rPr>
          <w:sz w:val="22"/>
          <w:szCs w:val="22"/>
        </w:rPr>
        <w:t xml:space="preserve"> and you’</w:t>
      </w:r>
      <w:r w:rsidR="000B2AD1" w:rsidRPr="008C7FA9">
        <w:rPr>
          <w:sz w:val="22"/>
          <w:szCs w:val="22"/>
        </w:rPr>
        <w:t xml:space="preserve">re in a </w:t>
      </w:r>
      <w:r w:rsidR="0067165B" w:rsidRPr="008C7FA9">
        <w:rPr>
          <w:sz w:val="22"/>
          <w:szCs w:val="22"/>
        </w:rPr>
        <w:t xml:space="preserve">Super Stallion, </w:t>
      </w:r>
      <w:r w:rsidR="000B2AD1" w:rsidRPr="008C7FA9">
        <w:rPr>
          <w:sz w:val="22"/>
          <w:szCs w:val="22"/>
        </w:rPr>
        <w:t>CH-35 helicopter</w:t>
      </w:r>
      <w:r w:rsidR="00F32C48" w:rsidRPr="008C7FA9">
        <w:rPr>
          <w:sz w:val="22"/>
          <w:szCs w:val="22"/>
        </w:rPr>
        <w:t xml:space="preserve"> </w:t>
      </w:r>
      <w:r w:rsidR="000B2AD1" w:rsidRPr="008C7FA9">
        <w:rPr>
          <w:sz w:val="22"/>
          <w:szCs w:val="22"/>
        </w:rPr>
        <w:t xml:space="preserve">taking </w:t>
      </w:r>
      <w:r w:rsidR="00F32C48" w:rsidRPr="008C7FA9">
        <w:rPr>
          <w:sz w:val="22"/>
          <w:szCs w:val="22"/>
        </w:rPr>
        <w:t>off</w:t>
      </w:r>
      <w:r w:rsidR="000B2AD1" w:rsidRPr="008C7FA9">
        <w:rPr>
          <w:sz w:val="22"/>
          <w:szCs w:val="22"/>
        </w:rPr>
        <w:t xml:space="preserve"> from</w:t>
      </w:r>
      <w:r w:rsidR="00F32C48" w:rsidRPr="008C7FA9">
        <w:rPr>
          <w:sz w:val="22"/>
          <w:szCs w:val="22"/>
        </w:rPr>
        <w:t xml:space="preserve"> t</w:t>
      </w:r>
      <w:r w:rsidR="00397373" w:rsidRPr="008C7FA9">
        <w:rPr>
          <w:sz w:val="22"/>
          <w:szCs w:val="22"/>
        </w:rPr>
        <w:t xml:space="preserve">he USS </w:t>
      </w:r>
      <w:r w:rsidR="0067165B" w:rsidRPr="008C7FA9">
        <w:rPr>
          <w:sz w:val="22"/>
          <w:szCs w:val="22"/>
        </w:rPr>
        <w:t>IWO JIMA (LDH 8), and amphibious assault helicopter carrier deployed as the first responder to support the many people in need on the gulf coast.</w:t>
      </w:r>
      <w:r w:rsidR="000B2AD1" w:rsidRPr="008C7FA9">
        <w:rPr>
          <w:color w:val="FF0000"/>
          <w:sz w:val="22"/>
          <w:szCs w:val="22"/>
        </w:rPr>
        <w:t xml:space="preserve"> </w:t>
      </w:r>
      <w:r w:rsidR="000B2AD1" w:rsidRPr="008C7FA9">
        <w:rPr>
          <w:sz w:val="22"/>
          <w:szCs w:val="22"/>
        </w:rPr>
        <w:t xml:space="preserve">You touch down in the Navy’s command </w:t>
      </w:r>
      <w:r w:rsidR="0067165B" w:rsidRPr="008C7FA9">
        <w:rPr>
          <w:sz w:val="22"/>
          <w:szCs w:val="22"/>
        </w:rPr>
        <w:t xml:space="preserve">and </w:t>
      </w:r>
      <w:r w:rsidR="000B2AD1" w:rsidRPr="008C7FA9">
        <w:rPr>
          <w:sz w:val="22"/>
          <w:szCs w:val="22"/>
        </w:rPr>
        <w:t>control center within a</w:t>
      </w:r>
      <w:r w:rsidR="00397373" w:rsidRPr="008C7FA9">
        <w:rPr>
          <w:sz w:val="22"/>
          <w:szCs w:val="22"/>
        </w:rPr>
        <w:t xml:space="preserve"> disaster stricken New Orleans. Hurricane Katrina made landfall yesterday</w:t>
      </w:r>
      <w:r w:rsidR="00185589" w:rsidRPr="008C7FA9">
        <w:rPr>
          <w:sz w:val="22"/>
          <w:szCs w:val="22"/>
        </w:rPr>
        <w:t xml:space="preserve"> and is in the process of becoming the deadliest and costliest hurricane in US history. Major streets are flooded, windows are blown out </w:t>
      </w:r>
      <w:r w:rsidR="000B2AD1" w:rsidRPr="008C7FA9">
        <w:rPr>
          <w:sz w:val="22"/>
          <w:szCs w:val="22"/>
        </w:rPr>
        <w:t>of almost every building, entire highway overpasses are underwater. Your task force has been given the responsibility to deploy the infrastructure to coo</w:t>
      </w:r>
      <w:bookmarkStart w:id="0" w:name="_GoBack"/>
      <w:bookmarkEnd w:id="0"/>
      <w:r w:rsidR="000B2AD1" w:rsidRPr="008C7FA9">
        <w:rPr>
          <w:sz w:val="22"/>
          <w:szCs w:val="22"/>
        </w:rPr>
        <w:t>rdinate the Navy’s disaster relief efforts</w:t>
      </w:r>
      <w:r w:rsidR="006E297B" w:rsidRPr="008C7FA9">
        <w:rPr>
          <w:sz w:val="22"/>
          <w:szCs w:val="22"/>
        </w:rPr>
        <w:t xml:space="preserve"> with civilians in need and independent NGOs.</w:t>
      </w:r>
    </w:p>
    <w:p w14:paraId="6EE589CD" w14:textId="50E32F3E" w:rsidR="006E297B" w:rsidRPr="008C7FA9" w:rsidRDefault="006E297B" w:rsidP="00896C26">
      <w:pPr>
        <w:ind w:left="-360" w:right="-540"/>
        <w:jc w:val="both"/>
        <w:rPr>
          <w:sz w:val="22"/>
          <w:szCs w:val="22"/>
        </w:rPr>
      </w:pPr>
    </w:p>
    <w:p w14:paraId="3528CAAB" w14:textId="6C99386F" w:rsidR="00DD1FA9" w:rsidRPr="008C7FA9" w:rsidRDefault="00896C26" w:rsidP="00896C26">
      <w:pPr>
        <w:ind w:left="-360" w:right="-540"/>
        <w:jc w:val="both"/>
        <w:rPr>
          <w:sz w:val="22"/>
          <w:szCs w:val="22"/>
        </w:rPr>
      </w:pPr>
      <w:r w:rsidRPr="008C7FA9">
        <w:rPr>
          <w:noProof/>
          <w:sz w:val="22"/>
          <w:szCs w:val="22"/>
        </w:rPr>
        <mc:AlternateContent>
          <mc:Choice Requires="wps">
            <w:drawing>
              <wp:anchor distT="0" distB="0" distL="114300" distR="114300" simplePos="0" relativeHeight="251660288" behindDoc="0" locked="0" layoutInCell="1" allowOverlap="1" wp14:anchorId="28EFDB81" wp14:editId="2061CB23">
                <wp:simplePos x="0" y="0"/>
                <wp:positionH relativeFrom="column">
                  <wp:posOffset>3793095</wp:posOffset>
                </wp:positionH>
                <wp:positionV relativeFrom="paragraph">
                  <wp:posOffset>1070610</wp:posOffset>
                </wp:positionV>
                <wp:extent cx="2440940" cy="63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2440940" cy="635"/>
                        </a:xfrm>
                        <a:prstGeom prst="rect">
                          <a:avLst/>
                        </a:prstGeom>
                        <a:solidFill>
                          <a:prstClr val="white"/>
                        </a:solidFill>
                        <a:ln>
                          <a:noFill/>
                        </a:ln>
                      </wps:spPr>
                      <wps:txbx>
                        <w:txbxContent>
                          <w:p w14:paraId="5E4E7DDA" w14:textId="4A835D51" w:rsidR="0067165B" w:rsidRPr="002D435A" w:rsidRDefault="0067165B" w:rsidP="00EE7418">
                            <w:pPr>
                              <w:pStyle w:val="Caption"/>
                            </w:pPr>
                            <w:r>
                              <w:t xml:space="preserve">Figure </w:t>
                            </w:r>
                            <w:r w:rsidR="000F4A57">
                              <w:rPr>
                                <w:noProof/>
                              </w:rPr>
                              <w:fldChar w:fldCharType="begin"/>
                            </w:r>
                            <w:r w:rsidR="000F4A57">
                              <w:rPr>
                                <w:noProof/>
                              </w:rPr>
                              <w:instrText xml:space="preserve"> SEQ Figure \* ARABIC </w:instrText>
                            </w:r>
                            <w:r w:rsidR="000F4A57">
                              <w:rPr>
                                <w:noProof/>
                              </w:rPr>
                              <w:fldChar w:fldCharType="separate"/>
                            </w:r>
                            <w:r w:rsidR="006335A0">
                              <w:rPr>
                                <w:noProof/>
                              </w:rPr>
                              <w:t>1</w:t>
                            </w:r>
                            <w:r w:rsidR="000F4A57">
                              <w:rPr>
                                <w:noProof/>
                              </w:rPr>
                              <w:fldChar w:fldCharType="end"/>
                            </w:r>
                            <w:r>
                              <w:t>. USNS MERCY Delivering relief supplies in support of hurricane Katrina victims.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EFDB81" id="_x0000_t202" coordsize="21600,21600" o:spt="202" path="m,l,21600r21600,l21600,xe">
                <v:stroke joinstyle="miter"/>
                <v:path gradientshapeok="t" o:connecttype="rect"/>
              </v:shapetype>
              <v:shape id="Text Box 2" o:spid="_x0000_s1026" type="#_x0000_t202" style="position:absolute;left:0;text-align:left;margin-left:298.65pt;margin-top:84.3pt;width:19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" stroked="f">
                <v:textbox style="mso-fit-shape-to-text:t" inset="0,0,0,0">
                  <w:txbxContent>
                    <w:p w14:paraId="5E4E7DDA" w14:textId="4A835D51" w:rsidR="0067165B" w:rsidRPr="002D435A" w:rsidRDefault="0067165B" w:rsidP="00EE7418">
                      <w:pPr>
                        <w:pStyle w:val="Caption"/>
                      </w:pPr>
                      <w:r>
                        <w:t xml:space="preserve">Figure </w:t>
                      </w:r>
                      <w:r w:rsidR="000F4A57">
                        <w:rPr>
                          <w:noProof/>
                        </w:rPr>
                        <w:fldChar w:fldCharType="begin"/>
                      </w:r>
                      <w:r w:rsidR="000F4A57">
                        <w:rPr>
                          <w:noProof/>
                        </w:rPr>
                        <w:instrText xml:space="preserve"> SEQ Figure \* ARABIC </w:instrText>
                      </w:r>
                      <w:r w:rsidR="000F4A57">
                        <w:rPr>
                          <w:noProof/>
                        </w:rPr>
                        <w:fldChar w:fldCharType="separate"/>
                      </w:r>
                      <w:r w:rsidR="006335A0">
                        <w:rPr>
                          <w:noProof/>
                        </w:rPr>
                        <w:t>1</w:t>
                      </w:r>
                      <w:r w:rsidR="000F4A57">
                        <w:rPr>
                          <w:noProof/>
                        </w:rPr>
                        <w:fldChar w:fldCharType="end"/>
                      </w:r>
                      <w:r>
                        <w:t>. USNS MERCY Delivering relief supplies in support of hurricane Katrina victims.</w:t>
                      </w:r>
                    </w:p>
                  </w:txbxContent>
                </v:textbox>
                <w10:wrap type="square"/>
              </v:shape>
            </w:pict>
          </mc:Fallback>
        </mc:AlternateContent>
      </w:r>
      <w:r w:rsidR="00DD1FA9" w:rsidRPr="008C7FA9">
        <w:rPr>
          <w:sz w:val="22"/>
          <w:szCs w:val="22"/>
        </w:rPr>
        <w:t>As it stands</w:t>
      </w:r>
      <w:r w:rsidR="008C7FA9" w:rsidRPr="008C7FA9">
        <w:rPr>
          <w:sz w:val="22"/>
          <w:szCs w:val="22"/>
        </w:rPr>
        <w:t>,</w:t>
      </w:r>
      <w:r w:rsidR="00DD1FA9" w:rsidRPr="008C7FA9">
        <w:rPr>
          <w:sz w:val="22"/>
          <w:szCs w:val="22"/>
        </w:rPr>
        <w:t xml:space="preserve"> the Navy has stood up a cloud environment, but it is up to you to build an application that by deploying services within the environment and connecting these services as a cohesive application. Important data will be streaming through these services and the first responders are depending on you. </w:t>
      </w:r>
      <w:r w:rsidR="008C7FA9" w:rsidRPr="008C7FA9">
        <w:rPr>
          <w:sz w:val="22"/>
          <w:szCs w:val="22"/>
        </w:rPr>
        <w:t>See Participant Read Ahead for more information on how to access the environment and to learn more about the environment itself.</w:t>
      </w:r>
    </w:p>
    <w:p w14:paraId="3EF6B648" w14:textId="4AFA1783" w:rsidR="00DD1FA9" w:rsidRPr="008C7FA9" w:rsidRDefault="00DD1FA9" w:rsidP="00896C26">
      <w:pPr>
        <w:ind w:left="-360" w:right="-540"/>
        <w:jc w:val="both"/>
        <w:rPr>
          <w:sz w:val="22"/>
          <w:szCs w:val="22"/>
        </w:rPr>
      </w:pPr>
    </w:p>
    <w:p w14:paraId="7764E244" w14:textId="549AD856" w:rsidR="00875641" w:rsidRPr="00A21306" w:rsidRDefault="00875641" w:rsidP="00896C26">
      <w:pPr>
        <w:ind w:left="-360" w:right="-540"/>
        <w:jc w:val="both"/>
        <w:rPr>
          <w:rFonts w:ascii="Aldrich" w:hAnsi="Aldrich"/>
          <w:b/>
          <w:sz w:val="22"/>
          <w:szCs w:val="22"/>
        </w:rPr>
      </w:pPr>
      <w:r w:rsidRPr="00A21306">
        <w:rPr>
          <w:rFonts w:ascii="Aldrich" w:hAnsi="Aldrich"/>
          <w:b/>
          <w:sz w:val="22"/>
          <w:szCs w:val="22"/>
        </w:rPr>
        <w:t>Requirements and Submission Guidelines</w:t>
      </w:r>
    </w:p>
    <w:p w14:paraId="5AD7605D" w14:textId="17951A95" w:rsidR="00DD1FA9" w:rsidRPr="008C7FA9" w:rsidRDefault="00DD1FA9" w:rsidP="00896C26">
      <w:pPr>
        <w:ind w:left="-360" w:right="-540"/>
        <w:jc w:val="both"/>
        <w:rPr>
          <w:sz w:val="22"/>
          <w:szCs w:val="22"/>
        </w:rPr>
      </w:pPr>
      <w:r w:rsidRPr="008C7FA9">
        <w:rPr>
          <w:sz w:val="22"/>
          <w:szCs w:val="22"/>
        </w:rPr>
        <w:t>There are three mandatory requirements for this application. Your team is required to work within the Navy environment that has been stood up for this scenario. You must package and deploy the application using containers (i.e. Docker, Kubernetes, etc.). You must use Git throughout to build and update your application.</w:t>
      </w:r>
    </w:p>
    <w:p w14:paraId="4E297E66" w14:textId="28E2F8B5" w:rsidR="00875641" w:rsidRPr="008C7FA9" w:rsidRDefault="00875641" w:rsidP="00896C26">
      <w:pPr>
        <w:ind w:left="-360" w:right="-540"/>
        <w:jc w:val="both"/>
        <w:rPr>
          <w:sz w:val="22"/>
          <w:szCs w:val="22"/>
        </w:rPr>
      </w:pPr>
    </w:p>
    <w:p w14:paraId="73563221" w14:textId="708156E1" w:rsidR="00875641" w:rsidRPr="008C7FA9" w:rsidRDefault="00875641" w:rsidP="00896C26">
      <w:pPr>
        <w:ind w:left="-360" w:right="-540"/>
        <w:jc w:val="both"/>
        <w:rPr>
          <w:sz w:val="22"/>
          <w:szCs w:val="22"/>
        </w:rPr>
      </w:pPr>
      <w:r w:rsidRPr="008C7FA9">
        <w:rPr>
          <w:sz w:val="22"/>
          <w:szCs w:val="22"/>
        </w:rPr>
        <w:t xml:space="preserve">The deadline for submissions is at 12:30 (Noon 30) on Sunday. To be in the running to win the competition, teams will be expected to submit a completed application, a </w:t>
      </w:r>
      <w:proofErr w:type="gramStart"/>
      <w:r w:rsidRPr="008C7FA9">
        <w:rPr>
          <w:sz w:val="22"/>
          <w:szCs w:val="22"/>
        </w:rPr>
        <w:t>short written</w:t>
      </w:r>
      <w:proofErr w:type="gramEnd"/>
      <w:r w:rsidRPr="008C7FA9">
        <w:rPr>
          <w:sz w:val="22"/>
          <w:szCs w:val="22"/>
        </w:rPr>
        <w:t xml:space="preserve"> overview of the application, a diagram of the services and how they connect, </w:t>
      </w:r>
      <w:r w:rsidR="00845660">
        <w:rPr>
          <w:sz w:val="22"/>
          <w:szCs w:val="22"/>
        </w:rPr>
        <w:t>and give</w:t>
      </w:r>
      <w:r w:rsidRPr="008C7FA9">
        <w:rPr>
          <w:sz w:val="22"/>
          <w:szCs w:val="22"/>
        </w:rPr>
        <w:t xml:space="preserve"> a 4 minute pitch</w:t>
      </w:r>
      <w:r w:rsidR="008C7FA9" w:rsidRPr="008C7FA9">
        <w:rPr>
          <w:sz w:val="22"/>
          <w:szCs w:val="22"/>
        </w:rPr>
        <w:t xml:space="preserve"> to the judging panel on the application you have deployed. </w:t>
      </w:r>
    </w:p>
    <w:p w14:paraId="2915FA95" w14:textId="30D6C695" w:rsidR="00DD1FA9" w:rsidRPr="008C7FA9" w:rsidRDefault="00DD1FA9" w:rsidP="00896C26">
      <w:pPr>
        <w:ind w:left="-360" w:right="-540"/>
        <w:jc w:val="both"/>
        <w:rPr>
          <w:sz w:val="22"/>
          <w:szCs w:val="22"/>
        </w:rPr>
      </w:pPr>
    </w:p>
    <w:p w14:paraId="3A8D20FD" w14:textId="403CA320" w:rsidR="00875641" w:rsidRPr="00A21306" w:rsidRDefault="00014A29" w:rsidP="00896C26">
      <w:pPr>
        <w:ind w:left="-360" w:right="-540"/>
        <w:jc w:val="both"/>
        <w:rPr>
          <w:rFonts w:ascii="Aldrich" w:hAnsi="Aldrich"/>
          <w:b/>
          <w:sz w:val="22"/>
          <w:szCs w:val="22"/>
        </w:rPr>
      </w:pPr>
      <w:r w:rsidRPr="00A21306">
        <w:rPr>
          <w:rFonts w:ascii="Aldrich" w:hAnsi="Aldrich"/>
          <w:b/>
          <w:sz w:val="22"/>
          <w:szCs w:val="22"/>
        </w:rPr>
        <w:t>Application Components</w:t>
      </w:r>
    </w:p>
    <w:p w14:paraId="38CC8016" w14:textId="018369F4" w:rsidR="00875641" w:rsidRDefault="00014A29" w:rsidP="00D656EB">
      <w:pPr>
        <w:ind w:left="-360" w:right="-540"/>
        <w:jc w:val="both"/>
        <w:rPr>
          <w:sz w:val="22"/>
          <w:szCs w:val="22"/>
        </w:rPr>
      </w:pPr>
      <w:r>
        <w:rPr>
          <w:sz w:val="22"/>
          <w:szCs w:val="22"/>
        </w:rPr>
        <w:t>Services</w:t>
      </w:r>
      <w:r w:rsidR="00D656EB">
        <w:rPr>
          <w:sz w:val="22"/>
          <w:szCs w:val="22"/>
        </w:rPr>
        <w:t xml:space="preserve"> you have available to build the application</w:t>
      </w:r>
      <w:r>
        <w:rPr>
          <w:sz w:val="22"/>
          <w:szCs w:val="22"/>
        </w:rPr>
        <w:t xml:space="preserve"> fall within the categories listed below. More technical information on how to build the </w:t>
      </w:r>
      <w:proofErr w:type="gramStart"/>
      <w:r>
        <w:rPr>
          <w:sz w:val="22"/>
          <w:szCs w:val="22"/>
        </w:rPr>
        <w:t xml:space="preserve">application </w:t>
      </w:r>
      <w:r w:rsidR="00D656EB">
        <w:rPr>
          <w:sz w:val="22"/>
          <w:szCs w:val="22"/>
        </w:rPr>
        <w:t xml:space="preserve"> and</w:t>
      </w:r>
      <w:proofErr w:type="gramEnd"/>
      <w:r w:rsidR="00D656EB">
        <w:rPr>
          <w:sz w:val="22"/>
          <w:szCs w:val="22"/>
        </w:rPr>
        <w:t xml:space="preserve"> the data sets available for integration are available in the </w:t>
      </w:r>
      <w:r w:rsidR="00A21306">
        <w:rPr>
          <w:sz w:val="22"/>
          <w:szCs w:val="22"/>
        </w:rPr>
        <w:t>subsequent</w:t>
      </w:r>
      <w:r w:rsidR="00D656EB">
        <w:rPr>
          <w:sz w:val="22"/>
          <w:szCs w:val="22"/>
        </w:rPr>
        <w:t xml:space="preserve"> section</w:t>
      </w:r>
      <w:r w:rsidR="00A21306">
        <w:rPr>
          <w:sz w:val="22"/>
          <w:szCs w:val="22"/>
        </w:rPr>
        <w:t>s</w:t>
      </w:r>
      <w:r w:rsidR="00D656EB">
        <w:rPr>
          <w:sz w:val="22"/>
          <w:szCs w:val="22"/>
        </w:rPr>
        <w:t>.</w:t>
      </w:r>
    </w:p>
    <w:p w14:paraId="0E126579" w14:textId="0F505818" w:rsidR="00D656EB" w:rsidRPr="00D656EB" w:rsidRDefault="00D656EB" w:rsidP="00D656EB">
      <w:pPr>
        <w:ind w:right="-540"/>
        <w:jc w:val="both"/>
        <w:rPr>
          <w:sz w:val="22"/>
          <w:szCs w:val="22"/>
        </w:rPr>
        <w:sectPr w:rsidR="00D656EB" w:rsidRPr="00D656EB" w:rsidSect="008C7FA9">
          <w:pgSz w:w="12240" w:h="15840"/>
          <w:pgMar w:top="1440" w:right="1440" w:bottom="81" w:left="1440" w:header="720" w:footer="720" w:gutter="0"/>
          <w:cols w:space="720"/>
          <w:docGrid w:linePitch="360"/>
        </w:sectPr>
      </w:pPr>
    </w:p>
    <w:p w14:paraId="4A0ED9B9" w14:textId="16BA8F26"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Pipeline Framework</w:t>
      </w:r>
    </w:p>
    <w:p w14:paraId="029DB8F9"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Processing and Analytics Framework</w:t>
      </w:r>
    </w:p>
    <w:p w14:paraId="30474851"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Representation &amp; Persistence Framework</w:t>
      </w:r>
    </w:p>
    <w:p w14:paraId="28C6D1E0"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Visualization Framework</w:t>
      </w:r>
    </w:p>
    <w:p w14:paraId="172D2AD5"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Geospatial Data Access Layer &amp; GIS Services</w:t>
      </w:r>
    </w:p>
    <w:p w14:paraId="49F07404"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Ingress and Egress Dataflow Management Framework</w:t>
      </w:r>
    </w:p>
    <w:p w14:paraId="0C11BA37"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Marketplace</w:t>
      </w:r>
    </w:p>
    <w:p w14:paraId="66BF4E84"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Mediation Framework</w:t>
      </w:r>
      <w:r w:rsidRPr="008C7FA9">
        <w:rPr>
          <w:sz w:val="22"/>
          <w:szCs w:val="22"/>
        </w:rPr>
        <w:tab/>
      </w:r>
    </w:p>
    <w:p w14:paraId="69DB2B39"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 xml:space="preserve">Platform as a Service (PaaS) </w:t>
      </w:r>
    </w:p>
    <w:p w14:paraId="33CC4A61" w14:textId="3F4E3E56" w:rsidR="00875641" w:rsidRDefault="00896C26" w:rsidP="00896C26">
      <w:pPr>
        <w:pStyle w:val="ListParagraph"/>
        <w:numPr>
          <w:ilvl w:val="0"/>
          <w:numId w:val="5"/>
        </w:numPr>
        <w:spacing w:after="160" w:line="259" w:lineRule="auto"/>
        <w:ind w:left="-360" w:right="-540" w:firstLine="0"/>
        <w:jc w:val="both"/>
        <w:rPr>
          <w:sz w:val="22"/>
          <w:szCs w:val="22"/>
        </w:rPr>
      </w:pPr>
      <w:r>
        <w:rPr>
          <w:sz w:val="22"/>
          <w:szCs w:val="22"/>
        </w:rPr>
        <w:t>Security Management</w:t>
      </w:r>
    </w:p>
    <w:p w14:paraId="0389D22A" w14:textId="36C4B7CF" w:rsidR="00896C26" w:rsidRPr="00896C26" w:rsidRDefault="00896C26" w:rsidP="00896C26">
      <w:pPr>
        <w:pStyle w:val="ListParagraph"/>
        <w:spacing w:after="160" w:line="259" w:lineRule="auto"/>
        <w:ind w:left="-360" w:right="-540"/>
        <w:jc w:val="both"/>
        <w:rPr>
          <w:sz w:val="22"/>
          <w:szCs w:val="22"/>
        </w:rPr>
        <w:sectPr w:rsidR="00896C26" w:rsidRPr="00896C26" w:rsidSect="00875641">
          <w:type w:val="continuous"/>
          <w:pgSz w:w="12240" w:h="15840"/>
          <w:pgMar w:top="1440" w:right="1440" w:bottom="1440" w:left="1440" w:header="720" w:footer="720" w:gutter="0"/>
          <w:cols w:num="2" w:space="540"/>
          <w:docGrid w:linePitch="360"/>
        </w:sectPr>
      </w:pPr>
    </w:p>
    <w:p w14:paraId="7C73536A" w14:textId="77777777" w:rsidR="00896C26" w:rsidRDefault="00896C26" w:rsidP="00896C26">
      <w:pPr>
        <w:ind w:left="-360" w:right="-540"/>
        <w:jc w:val="both"/>
        <w:rPr>
          <w:sz w:val="22"/>
          <w:szCs w:val="22"/>
        </w:rPr>
      </w:pPr>
    </w:p>
    <w:p w14:paraId="60776477" w14:textId="614AC816" w:rsidR="00845660" w:rsidRDefault="00014A29" w:rsidP="00896C26">
      <w:pPr>
        <w:ind w:left="-360" w:right="-540"/>
        <w:jc w:val="both"/>
        <w:rPr>
          <w:sz w:val="22"/>
          <w:szCs w:val="22"/>
        </w:rPr>
      </w:pPr>
      <w:r>
        <w:rPr>
          <w:sz w:val="22"/>
          <w:szCs w:val="22"/>
        </w:rPr>
        <w:t>For information on</w:t>
      </w:r>
      <w:r w:rsidR="004F2039">
        <w:rPr>
          <w:sz w:val="22"/>
          <w:szCs w:val="22"/>
        </w:rPr>
        <w:t xml:space="preserve"> scoring see the Scoring Rubric and Judging Sc</w:t>
      </w:r>
      <w:r>
        <w:rPr>
          <w:sz w:val="22"/>
          <w:szCs w:val="22"/>
        </w:rPr>
        <w:t>orecard.</w:t>
      </w:r>
    </w:p>
    <w:p w14:paraId="5CC23507" w14:textId="27DCE579" w:rsidR="00A21306" w:rsidRPr="00433B91" w:rsidRDefault="00A21306" w:rsidP="00A21306">
      <w:pPr>
        <w:rPr>
          <w:rFonts w:ascii="Aldrich" w:hAnsi="Aldrich" w:cs="Calibri"/>
          <w:sz w:val="32"/>
          <w:szCs w:val="32"/>
        </w:rPr>
      </w:pPr>
      <w:r>
        <w:rPr>
          <w:rFonts w:ascii="Aldrich" w:hAnsi="Aldrich" w:cs="Calibri"/>
          <w:sz w:val="32"/>
          <w:szCs w:val="32"/>
        </w:rPr>
        <w:br w:type="column"/>
      </w:r>
      <w:r w:rsidRPr="00433B91">
        <w:rPr>
          <w:rFonts w:ascii="Aldrich" w:hAnsi="Aldrich" w:cs="Calibri"/>
          <w:sz w:val="32"/>
          <w:szCs w:val="32"/>
        </w:rPr>
        <w:lastRenderedPageBreak/>
        <w:t>General Guideline:</w:t>
      </w:r>
    </w:p>
    <w:p w14:paraId="21792B0E" w14:textId="637920BF" w:rsidR="00A21306" w:rsidRPr="00A21306" w:rsidRDefault="00A21306" w:rsidP="00A21306">
      <w:pPr>
        <w:rPr>
          <w:rFonts w:ascii="Calibri" w:hAnsi="Calibri" w:cs="Calibri"/>
          <w:sz w:val="22"/>
          <w:szCs w:val="22"/>
        </w:rPr>
      </w:pPr>
      <w:r w:rsidRPr="00A21306">
        <w:rPr>
          <w:rFonts w:ascii="Calibri" w:hAnsi="Calibri" w:cs="Calibri"/>
          <w:sz w:val="22"/>
          <w:szCs w:val="22"/>
        </w:rPr>
        <w:t xml:space="preserve">You should plan to bring your own device to the challenge and ensure it </w:t>
      </w:r>
      <w:r w:rsidR="003860ED">
        <w:rPr>
          <w:rFonts w:ascii="Calibri" w:hAnsi="Calibri" w:cs="Calibri"/>
          <w:sz w:val="22"/>
          <w:szCs w:val="22"/>
        </w:rPr>
        <w:t>is set up optimally ahead of ti</w:t>
      </w:r>
      <w:r w:rsidRPr="00A21306">
        <w:rPr>
          <w:rFonts w:ascii="Calibri" w:hAnsi="Calibri" w:cs="Calibri"/>
          <w:sz w:val="22"/>
          <w:szCs w:val="22"/>
        </w:rPr>
        <w:t>m</w:t>
      </w:r>
      <w:r w:rsidR="003860ED">
        <w:rPr>
          <w:rFonts w:ascii="Calibri" w:hAnsi="Calibri" w:cs="Calibri"/>
          <w:sz w:val="22"/>
          <w:szCs w:val="22"/>
        </w:rPr>
        <w:t>e</w:t>
      </w:r>
      <w:r w:rsidRPr="00A21306">
        <w:rPr>
          <w:rFonts w:ascii="Calibri" w:hAnsi="Calibri" w:cs="Calibri"/>
          <w:sz w:val="22"/>
          <w:szCs w:val="22"/>
        </w:rPr>
        <w:t xml:space="preserve">. Participants can develop the app in whatever modern languages and frameworks they see fit. Recommendations are </w:t>
      </w:r>
      <w:proofErr w:type="spellStart"/>
      <w:r w:rsidRPr="00A21306">
        <w:rPr>
          <w:rFonts w:ascii="Calibri" w:hAnsi="Calibri" w:cs="Calibri"/>
          <w:sz w:val="22"/>
          <w:szCs w:val="22"/>
        </w:rPr>
        <w:t>GoLang</w:t>
      </w:r>
      <w:proofErr w:type="spellEnd"/>
      <w:r w:rsidRPr="00A21306">
        <w:rPr>
          <w:rFonts w:ascii="Calibri" w:hAnsi="Calibri" w:cs="Calibri"/>
          <w:sz w:val="22"/>
          <w:szCs w:val="22"/>
        </w:rPr>
        <w:t xml:space="preserve">, Python, </w:t>
      </w:r>
      <w:proofErr w:type="spellStart"/>
      <w:r w:rsidRPr="00A21306">
        <w:rPr>
          <w:rFonts w:ascii="Calibri" w:hAnsi="Calibri" w:cs="Calibri"/>
          <w:sz w:val="22"/>
          <w:szCs w:val="22"/>
        </w:rPr>
        <w:t>Javascript</w:t>
      </w:r>
      <w:proofErr w:type="spellEnd"/>
      <w:r w:rsidRPr="00A21306">
        <w:rPr>
          <w:rFonts w:ascii="Calibri" w:hAnsi="Calibri" w:cs="Calibri"/>
          <w:sz w:val="22"/>
          <w:szCs w:val="22"/>
        </w:rPr>
        <w:t xml:space="preserve">, node.js, React, and Ruby, but depending on approach other languages or frameworks are acceptable. </w:t>
      </w:r>
    </w:p>
    <w:p w14:paraId="47AE8821" w14:textId="77777777" w:rsidR="00A21306" w:rsidRDefault="00A21306" w:rsidP="00A21306">
      <w:pPr>
        <w:rPr>
          <w:rFonts w:ascii="Calibri" w:hAnsi="Calibri" w:cs="Calibri"/>
          <w:sz w:val="22"/>
          <w:szCs w:val="22"/>
        </w:rPr>
      </w:pPr>
    </w:p>
    <w:p w14:paraId="407585F0" w14:textId="6F5F6012" w:rsidR="00A21306" w:rsidRDefault="00A21306" w:rsidP="00A21306">
      <w:pPr>
        <w:rPr>
          <w:rFonts w:ascii="Calibri" w:hAnsi="Calibri" w:cs="Calibri"/>
          <w:sz w:val="22"/>
          <w:szCs w:val="22"/>
        </w:rPr>
      </w:pPr>
      <w:r w:rsidRPr="00A21306">
        <w:rPr>
          <w:rFonts w:ascii="Calibri" w:hAnsi="Calibri" w:cs="Calibri"/>
          <w:sz w:val="22"/>
          <w:szCs w:val="22"/>
        </w:rPr>
        <w:t xml:space="preserve">Participants should plan to develop and deploy their application as containers. This means that teams will use </w:t>
      </w:r>
      <w:proofErr w:type="spellStart"/>
      <w:r w:rsidRPr="00A21306">
        <w:rPr>
          <w:rFonts w:ascii="Calibri" w:hAnsi="Calibri" w:cs="Calibri"/>
          <w:sz w:val="22"/>
          <w:szCs w:val="22"/>
        </w:rPr>
        <w:t>Dockerfiles</w:t>
      </w:r>
      <w:proofErr w:type="spellEnd"/>
      <w:r w:rsidRPr="00A21306">
        <w:rPr>
          <w:rFonts w:ascii="Calibri" w:hAnsi="Calibri" w:cs="Calibri"/>
          <w:sz w:val="22"/>
          <w:szCs w:val="22"/>
        </w:rPr>
        <w:t xml:space="preserve">, Docker Compose files, </w:t>
      </w:r>
      <w:proofErr w:type="spellStart"/>
      <w:r w:rsidRPr="00A21306">
        <w:rPr>
          <w:rFonts w:ascii="Calibri" w:hAnsi="Calibri" w:cs="Calibri"/>
          <w:sz w:val="22"/>
          <w:szCs w:val="22"/>
        </w:rPr>
        <w:t>Kublet</w:t>
      </w:r>
      <w:proofErr w:type="spellEnd"/>
      <w:r w:rsidRPr="00A21306">
        <w:rPr>
          <w:rFonts w:ascii="Calibri" w:hAnsi="Calibri" w:cs="Calibri"/>
          <w:sz w:val="22"/>
          <w:szCs w:val="22"/>
        </w:rPr>
        <w:t xml:space="preserve"> files, or a similar alternative to deploy their application as containers on either RedHat </w:t>
      </w:r>
      <w:proofErr w:type="spellStart"/>
      <w:r w:rsidRPr="00A21306">
        <w:rPr>
          <w:rFonts w:ascii="Calibri" w:hAnsi="Calibri" w:cs="Calibri"/>
          <w:sz w:val="22"/>
          <w:szCs w:val="22"/>
        </w:rPr>
        <w:t>Openshift</w:t>
      </w:r>
      <w:proofErr w:type="spellEnd"/>
      <w:r w:rsidRPr="00A21306">
        <w:rPr>
          <w:rFonts w:ascii="Calibri" w:hAnsi="Calibri" w:cs="Calibri"/>
          <w:sz w:val="22"/>
          <w:szCs w:val="22"/>
        </w:rPr>
        <w:t xml:space="preserve"> and/or Docker EE. Participants must also use a GIT based version control system and container registry as a DevOps pipeline into the competition environment. </w:t>
      </w:r>
    </w:p>
    <w:p w14:paraId="38F5749F" w14:textId="1CE19039" w:rsidR="00A21306" w:rsidRDefault="00A21306" w:rsidP="00A21306">
      <w:pPr>
        <w:rPr>
          <w:rFonts w:ascii="Calibri" w:hAnsi="Calibri" w:cs="Calibri"/>
          <w:sz w:val="22"/>
          <w:szCs w:val="22"/>
        </w:rPr>
      </w:pPr>
    </w:p>
    <w:p w14:paraId="14669873" w14:textId="1D428D99" w:rsidR="00A21306" w:rsidRDefault="00A21306" w:rsidP="00A21306">
      <w:pPr>
        <w:rPr>
          <w:rFonts w:ascii="Aldrich" w:hAnsi="Aldrich" w:cs="Calibri"/>
          <w:color w:val="353535"/>
          <w:sz w:val="32"/>
          <w:szCs w:val="32"/>
        </w:rPr>
      </w:pPr>
      <w:r>
        <w:rPr>
          <w:rFonts w:ascii="Aldrich" w:hAnsi="Aldrich" w:cs="Calibri"/>
          <w:color w:val="353535"/>
          <w:sz w:val="32"/>
          <w:szCs w:val="32"/>
        </w:rPr>
        <w:t>How to get Started:</w:t>
      </w:r>
    </w:p>
    <w:p w14:paraId="3FB1238E" w14:textId="77777777" w:rsidR="00276AFB" w:rsidRDefault="00276AFB" w:rsidP="00A21306">
      <w:pPr>
        <w:rPr>
          <w:rFonts w:ascii="Calibri" w:hAnsi="Calibri" w:cs="Calibri"/>
          <w:sz w:val="22"/>
          <w:szCs w:val="22"/>
        </w:rPr>
      </w:pPr>
    </w:p>
    <w:p w14:paraId="43E6561A" w14:textId="1B91B3F3" w:rsidR="00A21306" w:rsidRPr="00276AFB" w:rsidRDefault="00276AFB" w:rsidP="00A21306">
      <w:pPr>
        <w:rPr>
          <w:rFonts w:ascii="Calibri" w:hAnsi="Calibri" w:cs="Calibri"/>
          <w:color w:val="FF0000"/>
          <w:sz w:val="22"/>
          <w:szCs w:val="22"/>
        </w:rPr>
      </w:pPr>
      <w:r w:rsidRPr="00276AFB">
        <w:rPr>
          <w:rFonts w:ascii="Calibri" w:hAnsi="Calibri" w:cs="Calibri"/>
          <w:color w:val="FF0000"/>
          <w:sz w:val="22"/>
          <w:szCs w:val="22"/>
        </w:rPr>
        <w:t>This is the section that needs the most work</w:t>
      </w:r>
    </w:p>
    <w:p w14:paraId="15128DCD" w14:textId="77777777" w:rsidR="00A21306" w:rsidRDefault="00A21306" w:rsidP="00A21306">
      <w:pPr>
        <w:rPr>
          <w:rFonts w:ascii="Calibri" w:hAnsi="Calibri" w:cs="Calibri"/>
          <w:sz w:val="22"/>
          <w:szCs w:val="22"/>
        </w:rPr>
      </w:pPr>
    </w:p>
    <w:p w14:paraId="68A801B0" w14:textId="1825DF04" w:rsidR="00A21306" w:rsidRDefault="00A21306" w:rsidP="00A21306">
      <w:pPr>
        <w:ind w:right="360"/>
        <w:rPr>
          <w:rFonts w:ascii="Aldrich" w:hAnsi="Aldrich" w:cs="Calibri"/>
          <w:color w:val="353535"/>
          <w:sz w:val="32"/>
          <w:szCs w:val="32"/>
        </w:rPr>
      </w:pPr>
      <w:r w:rsidRPr="001A54D2">
        <w:rPr>
          <w:rFonts w:ascii="Aldrich" w:hAnsi="Aldrich" w:cs="Calibri"/>
          <w:color w:val="353535"/>
          <w:sz w:val="32"/>
          <w:szCs w:val="32"/>
        </w:rPr>
        <w:t>Agile Core Services Overview</w:t>
      </w:r>
    </w:p>
    <w:p w14:paraId="7FE96CB3" w14:textId="24B4CBD2" w:rsidR="00A21306" w:rsidRDefault="00A21306" w:rsidP="00A21306">
      <w:pPr>
        <w:ind w:right="360"/>
        <w:rPr>
          <w:rFonts w:ascii="Aldrich" w:hAnsi="Aldrich" w:cs="Calibri"/>
          <w:color w:val="353535"/>
          <w:sz w:val="22"/>
          <w:szCs w:val="22"/>
        </w:rPr>
      </w:pPr>
      <w:r w:rsidRPr="00A21306">
        <w:rPr>
          <w:rFonts w:ascii="Aldrich" w:hAnsi="Aldrich" w:cs="Calibri"/>
          <w:color w:val="353535"/>
          <w:sz w:val="22"/>
          <w:szCs w:val="22"/>
        </w:rPr>
        <w:t xml:space="preserve">Appropriate SMEs: </w:t>
      </w:r>
      <w:r>
        <w:rPr>
          <w:rFonts w:ascii="Aldrich" w:hAnsi="Aldrich" w:cs="Calibri"/>
          <w:color w:val="353535"/>
          <w:sz w:val="22"/>
          <w:szCs w:val="22"/>
        </w:rPr>
        <w:t>Douglas Rapp, Jason Wong, Jeff Millard PhD</w:t>
      </w:r>
    </w:p>
    <w:p w14:paraId="46FBFBC6" w14:textId="77777777" w:rsidR="00A21306" w:rsidRPr="00A21306" w:rsidRDefault="00A21306" w:rsidP="00A21306">
      <w:pPr>
        <w:ind w:right="360"/>
        <w:rPr>
          <w:rFonts w:ascii="Aldrich" w:hAnsi="Aldrich" w:cs="Calibri"/>
          <w:color w:val="353535"/>
          <w:sz w:val="22"/>
          <w:szCs w:val="22"/>
        </w:rPr>
      </w:pPr>
    </w:p>
    <w:p w14:paraId="1055ABAF" w14:textId="77777777" w:rsidR="00A21306" w:rsidRPr="00A21306" w:rsidRDefault="00A21306" w:rsidP="00A21306">
      <w:pPr>
        <w:rPr>
          <w:rFonts w:ascii="Calibri" w:hAnsi="Calibri" w:cs="Calibri"/>
          <w:sz w:val="22"/>
          <w:szCs w:val="22"/>
        </w:rPr>
      </w:pPr>
      <w:r w:rsidRPr="00A21306">
        <w:rPr>
          <w:noProof/>
          <w:sz w:val="22"/>
          <w:szCs w:val="22"/>
        </w:rPr>
        <w:drawing>
          <wp:anchor distT="0" distB="0" distL="114300" distR="114300" simplePos="0" relativeHeight="251662336" behindDoc="0" locked="0" layoutInCell="1" allowOverlap="1" wp14:anchorId="37368F43" wp14:editId="4322D23C">
            <wp:simplePos x="0" y="0"/>
            <wp:positionH relativeFrom="column">
              <wp:posOffset>0</wp:posOffset>
            </wp:positionH>
            <wp:positionV relativeFrom="paragraph">
              <wp:posOffset>384810</wp:posOffset>
            </wp:positionV>
            <wp:extent cx="5928360" cy="3547110"/>
            <wp:effectExtent l="0" t="0" r="2540" b="0"/>
            <wp:wrapTopAndBottom/>
            <wp:docPr id="3" name="Picture 3" descr="page19image1828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ge19image182803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3547110"/>
                    </a:xfrm>
                    <a:prstGeom prst="rect">
                      <a:avLst/>
                    </a:prstGeom>
                    <a:noFill/>
                  </pic:spPr>
                </pic:pic>
              </a:graphicData>
            </a:graphic>
            <wp14:sizeRelH relativeFrom="page">
              <wp14:pctWidth>0</wp14:pctWidth>
            </wp14:sizeRelH>
            <wp14:sizeRelV relativeFrom="page">
              <wp14:pctHeight>0</wp14:pctHeight>
            </wp14:sizeRelV>
          </wp:anchor>
        </w:drawing>
      </w:r>
      <w:r w:rsidRPr="00A21306">
        <w:rPr>
          <w:rFonts w:ascii="Calibri" w:hAnsi="Calibri" w:cs="Calibri"/>
          <w:sz w:val="22"/>
          <w:szCs w:val="22"/>
        </w:rPr>
        <w:t>ACS provides a collection of Computer Software Configuration Items (CSCIs) to support data analytic and common service functionality as diagrammed below.</w:t>
      </w:r>
    </w:p>
    <w:p w14:paraId="41A81DE2" w14:textId="77777777" w:rsidR="00A21306" w:rsidRPr="00A21306" w:rsidRDefault="00A21306" w:rsidP="00A21306">
      <w:pPr>
        <w:rPr>
          <w:rFonts w:ascii="Calibri" w:hAnsi="Calibri" w:cs="Calibri"/>
          <w:sz w:val="22"/>
          <w:szCs w:val="22"/>
        </w:rPr>
      </w:pPr>
    </w:p>
    <w:p w14:paraId="698F419D" w14:textId="59D9EB54" w:rsidR="00A21306" w:rsidRDefault="00A21306" w:rsidP="00A21306">
      <w:pPr>
        <w:rPr>
          <w:rFonts w:ascii="Calibri" w:hAnsi="Calibri" w:cs="Calibri"/>
          <w:color w:val="000000" w:themeColor="text1"/>
          <w:sz w:val="22"/>
          <w:szCs w:val="22"/>
        </w:rPr>
      </w:pPr>
      <w:r w:rsidRPr="00A21306">
        <w:rPr>
          <w:rFonts w:ascii="Calibri" w:hAnsi="Calibri" w:cs="Calibri"/>
          <w:sz w:val="22"/>
          <w:szCs w:val="22"/>
        </w:rPr>
        <w:t>Participants can use any of the services within the environment, however, the services listed below are the services that teams should plan to prioritize deploying. More information about these services within the context of the ACS e</w:t>
      </w:r>
      <w:r w:rsidRPr="00A21306">
        <w:rPr>
          <w:rFonts w:ascii="Calibri" w:hAnsi="Calibri" w:cs="Calibri"/>
          <w:color w:val="000000" w:themeColor="text1"/>
          <w:sz w:val="22"/>
          <w:szCs w:val="22"/>
        </w:rPr>
        <w:t>nvironment is available in the ACS Developer Guide</w:t>
      </w:r>
      <w:r>
        <w:rPr>
          <w:rFonts w:ascii="Calibri" w:hAnsi="Calibri" w:cs="Calibri"/>
          <w:color w:val="000000" w:themeColor="text1"/>
          <w:sz w:val="22"/>
          <w:szCs w:val="22"/>
        </w:rPr>
        <w:t>.</w:t>
      </w:r>
    </w:p>
    <w:p w14:paraId="0BA1F6E7" w14:textId="77777777" w:rsidR="00A21306" w:rsidRPr="00A21306" w:rsidRDefault="00A21306" w:rsidP="00A21306">
      <w:pPr>
        <w:rPr>
          <w:rFonts w:ascii="Calibri" w:hAnsi="Calibri" w:cs="Calibri"/>
          <w:color w:val="000000" w:themeColor="text1"/>
          <w:sz w:val="22"/>
          <w:szCs w:val="22"/>
        </w:rPr>
      </w:pPr>
    </w:p>
    <w:p w14:paraId="37D50E0F" w14:textId="77777777" w:rsidR="00A21306" w:rsidRPr="00A21306" w:rsidRDefault="00A21306" w:rsidP="00A21306">
      <w:pPr>
        <w:pStyle w:val="ListParagraph"/>
        <w:numPr>
          <w:ilvl w:val="0"/>
          <w:numId w:val="2"/>
        </w:numPr>
        <w:ind w:left="360"/>
        <w:rPr>
          <w:rFonts w:ascii="Calibri" w:hAnsi="Calibri" w:cs="Calibri"/>
          <w:color w:val="000000" w:themeColor="text1"/>
          <w:sz w:val="22"/>
          <w:szCs w:val="22"/>
        </w:rPr>
      </w:pPr>
      <w:r w:rsidRPr="00A21306">
        <w:rPr>
          <w:rFonts w:ascii="Calibri" w:hAnsi="Calibri" w:cs="Calibri"/>
          <w:color w:val="000000" w:themeColor="text1"/>
          <w:sz w:val="22"/>
          <w:szCs w:val="22"/>
        </w:rPr>
        <w:t>Data Pipeline Framework:</w:t>
      </w:r>
    </w:p>
    <w:p w14:paraId="0389301E" w14:textId="77777777" w:rsidR="00A21306" w:rsidRPr="00A21306" w:rsidRDefault="00A21306" w:rsidP="00A21306">
      <w:pPr>
        <w:pStyle w:val="ListParagraph"/>
        <w:ind w:left="360"/>
        <w:rPr>
          <w:rFonts w:ascii="Calibri" w:hAnsi="Calibri" w:cs="Calibri"/>
          <w:color w:val="000000" w:themeColor="text1"/>
          <w:sz w:val="22"/>
          <w:szCs w:val="22"/>
        </w:rPr>
      </w:pPr>
      <w:r w:rsidRPr="00A21306">
        <w:rPr>
          <w:rFonts w:ascii="Calibri" w:hAnsi="Calibri" w:cs="Calibri"/>
          <w:color w:val="000000" w:themeColor="text1"/>
          <w:sz w:val="22"/>
          <w:szCs w:val="22"/>
        </w:rPr>
        <w:lastRenderedPageBreak/>
        <w:t>Scalable and reliable data pipeline enabling access and transfer of data records between large numbers of data producers and consumers.  The data pipeline enables a high throughput of data organized by topic (i.e. a stream of related records)</w:t>
      </w:r>
    </w:p>
    <w:p w14:paraId="41079A22"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Kafka </w:t>
      </w:r>
    </w:p>
    <w:p w14:paraId="5BB0DCC5"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Zookeeper </w:t>
      </w:r>
    </w:p>
    <w:p w14:paraId="2B126A47"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Data Processing and Analytics Framework:</w:t>
      </w:r>
    </w:p>
    <w:p w14:paraId="7C83F12B"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Enables rapid and efficient big data (in volume, velocity, and variety) processing analytics, and queries across a shared data repository</w:t>
      </w:r>
    </w:p>
    <w:p w14:paraId="6CC7F47B"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Spark </w:t>
      </w:r>
    </w:p>
    <w:p w14:paraId="4DFB083F"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Storm </w:t>
      </w:r>
    </w:p>
    <w:p w14:paraId="32783294"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Intellex</w:t>
      </w:r>
      <w:proofErr w:type="spellEnd"/>
      <w:r w:rsidRPr="00A21306">
        <w:rPr>
          <w:rFonts w:ascii="Calibri" w:hAnsi="Calibri" w:cs="Calibri"/>
          <w:color w:val="000000" w:themeColor="text1"/>
          <w:sz w:val="22"/>
          <w:szCs w:val="22"/>
        </w:rPr>
        <w:t xml:space="preserve"> </w:t>
      </w:r>
    </w:p>
    <w:p w14:paraId="48391B80"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 xml:space="preserve">Data Representation &amp; Persistence Framework: </w:t>
      </w:r>
    </w:p>
    <w:p w14:paraId="51E0DF21"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Persist and query large volumes of data in an efficient, reliable and secure means.  Provides a clustered data store supporting Big Data needs as well as traditional Relational Database management Systems storage</w:t>
      </w:r>
    </w:p>
    <w:p w14:paraId="3ADCE8D4"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w:t>
      </w:r>
      <w:proofErr w:type="spellStart"/>
      <w:r w:rsidRPr="00A21306">
        <w:rPr>
          <w:rFonts w:ascii="Calibri" w:hAnsi="Calibri" w:cs="Calibri"/>
          <w:color w:val="000000" w:themeColor="text1"/>
          <w:sz w:val="22"/>
          <w:szCs w:val="22"/>
        </w:rPr>
        <w:t>Accumulo</w:t>
      </w:r>
      <w:proofErr w:type="spellEnd"/>
      <w:r w:rsidRPr="00A21306">
        <w:rPr>
          <w:rFonts w:ascii="Calibri" w:hAnsi="Calibri" w:cs="Calibri"/>
          <w:color w:val="000000" w:themeColor="text1"/>
          <w:sz w:val="22"/>
          <w:szCs w:val="22"/>
        </w:rPr>
        <w:t xml:space="preserve"> (on HDFS) </w:t>
      </w:r>
    </w:p>
    <w:p w14:paraId="47DCDFD0"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DRIF</w:t>
      </w:r>
    </w:p>
    <w:p w14:paraId="7F82FD62"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Enterprise DB PostgreSQL </w:t>
      </w:r>
    </w:p>
    <w:p w14:paraId="5F3F9C19"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GeoMesa</w:t>
      </w:r>
      <w:proofErr w:type="spellEnd"/>
    </w:p>
    <w:p w14:paraId="265462E5"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Rya</w:t>
      </w:r>
      <w:proofErr w:type="spellEnd"/>
      <w:r w:rsidRPr="00A21306">
        <w:rPr>
          <w:rFonts w:ascii="Calibri" w:hAnsi="Calibri" w:cs="Calibri"/>
          <w:color w:val="000000" w:themeColor="text1"/>
          <w:sz w:val="22"/>
          <w:szCs w:val="22"/>
        </w:rPr>
        <w:t xml:space="preserve"> </w:t>
      </w:r>
    </w:p>
    <w:p w14:paraId="0E62AFAE"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Structured Objects </w:t>
      </w:r>
    </w:p>
    <w:p w14:paraId="7AFA5A6F"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Data Visualization Framework:</w:t>
      </w:r>
    </w:p>
    <w:p w14:paraId="716C4550"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Mechanism to host, organize, access, and share Widgets</w:t>
      </w:r>
    </w:p>
    <w:p w14:paraId="61AC0AF7"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Ozone Widget Framework</w:t>
      </w:r>
    </w:p>
    <w:p w14:paraId="202D9E24"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Geospatial Data Access Layer &amp; GIS Services:</w:t>
      </w:r>
    </w:p>
    <w:p w14:paraId="1118A0F3"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Provides common geospatial data and base maps as well as the ability to store, process, and analyze geographic data</w:t>
      </w:r>
    </w:p>
    <w:p w14:paraId="78E343E5"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CJMTK (ArcGIS Server, AGIS Portal, </w:t>
      </w:r>
      <w:proofErr w:type="spellStart"/>
      <w:r w:rsidRPr="00A21306">
        <w:rPr>
          <w:rFonts w:ascii="Calibri" w:hAnsi="Calibri" w:cs="Calibri"/>
          <w:color w:val="000000" w:themeColor="text1"/>
          <w:sz w:val="22"/>
          <w:szCs w:val="22"/>
        </w:rPr>
        <w:t>GeoEvent</w:t>
      </w:r>
      <w:proofErr w:type="spellEnd"/>
      <w:r w:rsidRPr="00A21306">
        <w:rPr>
          <w:rFonts w:ascii="Calibri" w:hAnsi="Calibri" w:cs="Calibri"/>
          <w:color w:val="000000" w:themeColor="text1"/>
          <w:sz w:val="22"/>
          <w:szCs w:val="22"/>
        </w:rPr>
        <w:t xml:space="preserve"> Processor)</w:t>
      </w:r>
    </w:p>
    <w:p w14:paraId="41B09C2E"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Ingress and Egress Dataflow Management Framework:</w:t>
      </w:r>
    </w:p>
    <w:p w14:paraId="2F647172"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Data routing, transformation, and mediation logic for automation and management of data flows in and out of ACS</w:t>
      </w:r>
    </w:p>
    <w:p w14:paraId="3B60E8FF"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w:t>
      </w:r>
      <w:proofErr w:type="spellStart"/>
      <w:r w:rsidRPr="00A21306">
        <w:rPr>
          <w:rFonts w:ascii="Calibri" w:hAnsi="Calibri" w:cs="Calibri"/>
          <w:color w:val="000000" w:themeColor="text1"/>
          <w:sz w:val="22"/>
          <w:szCs w:val="22"/>
        </w:rPr>
        <w:t>NiFi</w:t>
      </w:r>
      <w:proofErr w:type="spellEnd"/>
      <w:r w:rsidRPr="00A21306">
        <w:rPr>
          <w:rFonts w:ascii="Calibri" w:hAnsi="Calibri" w:cs="Calibri"/>
          <w:color w:val="000000" w:themeColor="text1"/>
          <w:sz w:val="22"/>
          <w:szCs w:val="22"/>
        </w:rPr>
        <w:t xml:space="preserve"> </w:t>
      </w:r>
    </w:p>
    <w:p w14:paraId="0FD75C86"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Platform as a Service (PaaS):</w:t>
      </w:r>
    </w:p>
    <w:p w14:paraId="54054B02"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Hosting and management of server-side applications for use leveraging virtualization to maximize resource utilization, providing necessary isolation of hosted applications to minimize required administration and maintenance</w:t>
      </w:r>
    </w:p>
    <w:p w14:paraId="6A1B6CC2"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Red Hat </w:t>
      </w:r>
      <w:proofErr w:type="spellStart"/>
      <w:r w:rsidRPr="00A21306">
        <w:rPr>
          <w:rFonts w:ascii="Calibri" w:hAnsi="Calibri" w:cs="Calibri"/>
          <w:color w:val="000000" w:themeColor="text1"/>
          <w:sz w:val="22"/>
          <w:szCs w:val="22"/>
        </w:rPr>
        <w:t>JBoss</w:t>
      </w:r>
      <w:proofErr w:type="spellEnd"/>
      <w:r w:rsidRPr="00A21306">
        <w:rPr>
          <w:rFonts w:ascii="Calibri" w:hAnsi="Calibri" w:cs="Calibri"/>
          <w:color w:val="000000" w:themeColor="text1"/>
          <w:sz w:val="22"/>
          <w:szCs w:val="22"/>
        </w:rPr>
        <w:t xml:space="preserve"> Enterprise Application Platform </w:t>
      </w:r>
    </w:p>
    <w:p w14:paraId="392830EF"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Red Hat OpenShift Container Platform</w:t>
      </w:r>
    </w:p>
    <w:p w14:paraId="55EA0E39"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Security Management:</w:t>
      </w:r>
    </w:p>
    <w:p w14:paraId="0F3092E7"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Centralized services for use by POR applications to authenticate and authorize users and systems</w:t>
      </w:r>
    </w:p>
    <w:p w14:paraId="55805480"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OpenAM</w:t>
      </w:r>
      <w:proofErr w:type="spellEnd"/>
    </w:p>
    <w:p w14:paraId="266F822B" w14:textId="1257EEAC" w:rsidR="00276AFB" w:rsidRDefault="00276AFB" w:rsidP="00A21306">
      <w:pPr>
        <w:rPr>
          <w:rFonts w:ascii="Aldrich" w:hAnsi="Aldrich" w:cs="Calibri"/>
          <w:color w:val="353535"/>
          <w:sz w:val="32"/>
          <w:szCs w:val="32"/>
        </w:rPr>
      </w:pPr>
      <w:r>
        <w:rPr>
          <w:rFonts w:ascii="Aldrich" w:hAnsi="Aldrich" w:cs="Calibri"/>
          <w:color w:val="353535"/>
          <w:sz w:val="32"/>
          <w:szCs w:val="32"/>
        </w:rPr>
        <w:br w:type="column"/>
      </w:r>
      <w:r>
        <w:rPr>
          <w:rFonts w:ascii="Aldrich" w:hAnsi="Aldrich" w:cs="Calibri"/>
          <w:color w:val="353535"/>
          <w:sz w:val="32"/>
          <w:szCs w:val="32"/>
        </w:rPr>
        <w:lastRenderedPageBreak/>
        <w:t>Data Sets Available for Integration</w:t>
      </w:r>
    </w:p>
    <w:p w14:paraId="499801DD" w14:textId="367651D4" w:rsidR="00276AFB" w:rsidRDefault="00276AFB" w:rsidP="00A21306">
      <w:pPr>
        <w:rPr>
          <w:rFonts w:ascii="Calibri" w:hAnsi="Calibri" w:cs="Calibri"/>
          <w:color w:val="353535"/>
          <w:sz w:val="22"/>
          <w:szCs w:val="22"/>
        </w:rPr>
      </w:pPr>
      <w:r>
        <w:rPr>
          <w:rFonts w:ascii="Aldrich" w:hAnsi="Aldrich" w:cs="Calibri"/>
          <w:color w:val="353535"/>
          <w:sz w:val="22"/>
          <w:szCs w:val="22"/>
        </w:rPr>
        <w:t>Appropriate SMEs: Cameron Kruse</w:t>
      </w:r>
      <w:r>
        <w:rPr>
          <w:rFonts w:ascii="Aldrich" w:hAnsi="Aldrich" w:cs="Calibri"/>
          <w:color w:val="353535"/>
          <w:sz w:val="22"/>
          <w:szCs w:val="22"/>
        </w:rPr>
        <w:br/>
      </w:r>
    </w:p>
    <w:p w14:paraId="5347F563" w14:textId="37DFB13F" w:rsidR="00276AFB" w:rsidRDefault="00276AFB" w:rsidP="00A21306">
      <w:pPr>
        <w:rPr>
          <w:rFonts w:ascii="Calibri" w:hAnsi="Calibri" w:cs="Calibri"/>
          <w:color w:val="353535"/>
          <w:sz w:val="22"/>
          <w:szCs w:val="22"/>
        </w:rPr>
      </w:pPr>
      <w:r>
        <w:rPr>
          <w:rFonts w:ascii="Calibri" w:hAnsi="Calibri" w:cs="Calibri"/>
          <w:color w:val="353535"/>
          <w:sz w:val="22"/>
          <w:szCs w:val="22"/>
        </w:rPr>
        <w:t>Four data sets are available to teams. These data sets are as follows:</w:t>
      </w:r>
    </w:p>
    <w:p w14:paraId="678734AF" w14:textId="1729572B"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Streaming c</w:t>
      </w:r>
      <w:r w:rsidRPr="00276AFB">
        <w:rPr>
          <w:rFonts w:ascii="Calibri" w:hAnsi="Calibri" w:cs="Calibri"/>
          <w:color w:val="353535"/>
          <w:sz w:val="22"/>
          <w:szCs w:val="22"/>
        </w:rPr>
        <w:t>alls for service</w:t>
      </w:r>
      <w:r w:rsidRPr="00276AFB">
        <w:rPr>
          <w:rFonts w:ascii="Calibri" w:hAnsi="Calibri" w:cs="Calibri"/>
          <w:color w:val="353535"/>
          <w:sz w:val="22"/>
          <w:szCs w:val="22"/>
        </w:rPr>
        <w:t xml:space="preserve"> throughout</w:t>
      </w:r>
      <w:r w:rsidRPr="00276AFB">
        <w:rPr>
          <w:rFonts w:ascii="Calibri" w:hAnsi="Calibri" w:cs="Calibri"/>
          <w:color w:val="353535"/>
          <w:sz w:val="22"/>
          <w:szCs w:val="22"/>
        </w:rPr>
        <w:t xml:space="preserve"> New Orleans:</w:t>
      </w:r>
    </w:p>
    <w:p w14:paraId="4B970B31" w14:textId="191BE7A3"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 xml:space="preserve">Streaming </w:t>
      </w:r>
      <w:r w:rsidRPr="00276AFB">
        <w:rPr>
          <w:rFonts w:ascii="Calibri" w:hAnsi="Calibri" w:cs="Calibri"/>
          <w:color w:val="353535"/>
          <w:sz w:val="22"/>
          <w:szCs w:val="22"/>
        </w:rPr>
        <w:t>first responder loc</w:t>
      </w:r>
      <w:r w:rsidRPr="00276AFB">
        <w:rPr>
          <w:rFonts w:ascii="Calibri" w:hAnsi="Calibri" w:cs="Calibri"/>
          <w:color w:val="353535"/>
          <w:sz w:val="22"/>
          <w:szCs w:val="22"/>
        </w:rPr>
        <w:t>ations (synthetically generated)</w:t>
      </w:r>
    </w:p>
    <w:p w14:paraId="1B63BC0A" w14:textId="2BFBD2F9"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Air traffic data</w:t>
      </w:r>
    </w:p>
    <w:p w14:paraId="20F5F432" w14:textId="42C3A6A1"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AIS Data around New Orleans</w:t>
      </w:r>
    </w:p>
    <w:p w14:paraId="625A750D" w14:textId="4D40B182" w:rsid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S</w:t>
      </w:r>
      <w:r w:rsidRPr="00276AFB">
        <w:rPr>
          <w:rFonts w:ascii="Calibri" w:hAnsi="Calibri" w:cs="Calibri"/>
          <w:color w:val="353535"/>
          <w:sz w:val="22"/>
          <w:szCs w:val="22"/>
        </w:rPr>
        <w:t>tructural damage data (going to MongoDB)</w:t>
      </w:r>
    </w:p>
    <w:p w14:paraId="45E696C0" w14:textId="7338E788" w:rsidR="00276AFB" w:rsidRDefault="00276AFB" w:rsidP="00276AFB">
      <w:pPr>
        <w:rPr>
          <w:rFonts w:ascii="Calibri" w:hAnsi="Calibri" w:cs="Calibri"/>
          <w:color w:val="353535"/>
          <w:sz w:val="22"/>
          <w:szCs w:val="22"/>
        </w:rPr>
      </w:pPr>
    </w:p>
    <w:p w14:paraId="69174364" w14:textId="0768C555" w:rsidR="00276AFB" w:rsidRPr="00276AFB" w:rsidRDefault="00276AFB" w:rsidP="00276AFB">
      <w:pPr>
        <w:rPr>
          <w:rFonts w:ascii="Calibri" w:hAnsi="Calibri" w:cs="Calibri"/>
          <w:color w:val="FF0000"/>
          <w:sz w:val="22"/>
          <w:szCs w:val="22"/>
        </w:rPr>
      </w:pPr>
      <w:r w:rsidRPr="00276AFB">
        <w:rPr>
          <w:rFonts w:ascii="Calibri" w:hAnsi="Calibri" w:cs="Calibri"/>
          <w:color w:val="FF0000"/>
          <w:sz w:val="22"/>
          <w:szCs w:val="22"/>
        </w:rPr>
        <w:t>Here I will add more information about how to access and what can be done</w:t>
      </w:r>
    </w:p>
    <w:p w14:paraId="422FD200" w14:textId="24B90F75" w:rsidR="006B07A6" w:rsidRDefault="006B07A6" w:rsidP="00896C26">
      <w:pPr>
        <w:ind w:left="-360" w:right="-540"/>
        <w:jc w:val="both"/>
        <w:rPr>
          <w:rFonts w:ascii="Calibri" w:hAnsi="Calibri" w:cs="Calibri"/>
          <w:sz w:val="22"/>
          <w:szCs w:val="22"/>
        </w:rPr>
      </w:pPr>
    </w:p>
    <w:p w14:paraId="6A92CD79" w14:textId="22B85DCE" w:rsidR="00A21306" w:rsidRPr="008C7FA9" w:rsidRDefault="003860ED" w:rsidP="003860ED">
      <w:pPr>
        <w:ind w:right="-540"/>
        <w:jc w:val="both"/>
        <w:rPr>
          <w:sz w:val="22"/>
          <w:szCs w:val="22"/>
        </w:rPr>
      </w:pPr>
      <w:r>
        <w:rPr>
          <w:rFonts w:ascii="Aldrich" w:hAnsi="Aldrich" w:cs="Calibri"/>
          <w:color w:val="353535"/>
          <w:sz w:val="32"/>
          <w:szCs w:val="32"/>
        </w:rPr>
        <w:t>General overview o</w:t>
      </w:r>
      <w:r w:rsidR="00276AFB">
        <w:rPr>
          <w:rFonts w:ascii="Aldrich" w:hAnsi="Aldrich" w:cs="Calibri"/>
          <w:color w:val="353535"/>
          <w:sz w:val="32"/>
          <w:szCs w:val="32"/>
        </w:rPr>
        <w:t>f services and SMEs</w:t>
      </w:r>
      <w:r>
        <w:rPr>
          <w:rFonts w:ascii="Aldrich" w:hAnsi="Aldrich" w:cs="Calibri"/>
          <w:color w:val="353535"/>
          <w:sz w:val="32"/>
          <w:szCs w:val="32"/>
        </w:rPr>
        <w:t xml:space="preserve"> available to help</w:t>
      </w:r>
    </w:p>
    <w:sectPr w:rsidR="00A21306" w:rsidRPr="008C7FA9" w:rsidSect="008756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D789D" w14:textId="77777777" w:rsidR="00751F87" w:rsidRDefault="00751F87" w:rsidP="00896C26">
      <w:r>
        <w:separator/>
      </w:r>
    </w:p>
  </w:endnote>
  <w:endnote w:type="continuationSeparator" w:id="0">
    <w:p w14:paraId="1D16AAF1" w14:textId="77777777" w:rsidR="00751F87" w:rsidRDefault="00751F87" w:rsidP="0089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drich">
    <w:altName w:val="Calibri"/>
    <w:panose1 w:val="02000000000000000000"/>
    <w:charset w:val="00"/>
    <w:family w:val="auto"/>
    <w:pitch w:val="variable"/>
    <w:sig w:usb0="8000006F" w:usb1="1000004A"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5362A" w14:textId="77777777" w:rsidR="00751F87" w:rsidRDefault="00751F87" w:rsidP="00896C26">
      <w:r>
        <w:separator/>
      </w:r>
    </w:p>
  </w:footnote>
  <w:footnote w:type="continuationSeparator" w:id="0">
    <w:p w14:paraId="4255CE5A" w14:textId="77777777" w:rsidR="00751F87" w:rsidRDefault="00751F87" w:rsidP="00896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CC8"/>
    <w:multiLevelType w:val="hybridMultilevel"/>
    <w:tmpl w:val="AF0273C0"/>
    <w:lvl w:ilvl="0" w:tplc="4FE8D0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0030"/>
    <w:multiLevelType w:val="hybridMultilevel"/>
    <w:tmpl w:val="1DEC696A"/>
    <w:lvl w:ilvl="0" w:tplc="59DA73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B5C0F"/>
    <w:multiLevelType w:val="hybridMultilevel"/>
    <w:tmpl w:val="520C2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46A"/>
    <w:multiLevelType w:val="hybridMultilevel"/>
    <w:tmpl w:val="9C947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73429"/>
    <w:multiLevelType w:val="hybridMultilevel"/>
    <w:tmpl w:val="AC0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55A7"/>
    <w:multiLevelType w:val="hybridMultilevel"/>
    <w:tmpl w:val="4C72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82E65"/>
    <w:multiLevelType w:val="hybridMultilevel"/>
    <w:tmpl w:val="4E663898"/>
    <w:lvl w:ilvl="0" w:tplc="E2AA1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0A"/>
    <w:rsid w:val="00006ACE"/>
    <w:rsid w:val="00014A29"/>
    <w:rsid w:val="00015BBC"/>
    <w:rsid w:val="00041312"/>
    <w:rsid w:val="000577DD"/>
    <w:rsid w:val="000B2AD1"/>
    <w:rsid w:val="000E1417"/>
    <w:rsid w:val="000F4A57"/>
    <w:rsid w:val="0017347A"/>
    <w:rsid w:val="00185589"/>
    <w:rsid w:val="001A065D"/>
    <w:rsid w:val="001F2EA6"/>
    <w:rsid w:val="0025603A"/>
    <w:rsid w:val="00276AFB"/>
    <w:rsid w:val="00333D55"/>
    <w:rsid w:val="003860ED"/>
    <w:rsid w:val="00397373"/>
    <w:rsid w:val="003E6017"/>
    <w:rsid w:val="0042478E"/>
    <w:rsid w:val="00426E94"/>
    <w:rsid w:val="004306A2"/>
    <w:rsid w:val="00447BA8"/>
    <w:rsid w:val="00451F73"/>
    <w:rsid w:val="004911E6"/>
    <w:rsid w:val="004F2039"/>
    <w:rsid w:val="004F72D4"/>
    <w:rsid w:val="00517FCE"/>
    <w:rsid w:val="00521383"/>
    <w:rsid w:val="00547DE0"/>
    <w:rsid w:val="0061309F"/>
    <w:rsid w:val="006335A0"/>
    <w:rsid w:val="00641DB4"/>
    <w:rsid w:val="0067165B"/>
    <w:rsid w:val="00675DCF"/>
    <w:rsid w:val="006A743F"/>
    <w:rsid w:val="006B07A6"/>
    <w:rsid w:val="006E297B"/>
    <w:rsid w:val="006E7217"/>
    <w:rsid w:val="00710963"/>
    <w:rsid w:val="00751F87"/>
    <w:rsid w:val="00816696"/>
    <w:rsid w:val="00823273"/>
    <w:rsid w:val="00832338"/>
    <w:rsid w:val="00845660"/>
    <w:rsid w:val="00875641"/>
    <w:rsid w:val="00883C31"/>
    <w:rsid w:val="00896C26"/>
    <w:rsid w:val="008C7FA9"/>
    <w:rsid w:val="009335B0"/>
    <w:rsid w:val="00A21306"/>
    <w:rsid w:val="00AF347E"/>
    <w:rsid w:val="00B05A5F"/>
    <w:rsid w:val="00B105A0"/>
    <w:rsid w:val="00B148E8"/>
    <w:rsid w:val="00CA0560"/>
    <w:rsid w:val="00D07C86"/>
    <w:rsid w:val="00D656EB"/>
    <w:rsid w:val="00DA31BB"/>
    <w:rsid w:val="00DD1FA9"/>
    <w:rsid w:val="00DF420A"/>
    <w:rsid w:val="00E1541A"/>
    <w:rsid w:val="00E56AE3"/>
    <w:rsid w:val="00EE050E"/>
    <w:rsid w:val="00EE5BA0"/>
    <w:rsid w:val="00EE7418"/>
    <w:rsid w:val="00F02FBE"/>
    <w:rsid w:val="00F3025F"/>
    <w:rsid w:val="00F32C48"/>
    <w:rsid w:val="00F75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A92"/>
  <w15:chartTrackingRefBased/>
  <w15:docId w15:val="{4B49C767-778A-784B-AE81-6F1C9E10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20A"/>
    <w:pPr>
      <w:ind w:left="720"/>
      <w:contextualSpacing/>
    </w:pPr>
  </w:style>
  <w:style w:type="character" w:styleId="CommentReference">
    <w:name w:val="annotation reference"/>
    <w:basedOn w:val="DefaultParagraphFont"/>
    <w:uiPriority w:val="99"/>
    <w:semiHidden/>
    <w:unhideWhenUsed/>
    <w:rsid w:val="00185589"/>
    <w:rPr>
      <w:sz w:val="16"/>
      <w:szCs w:val="16"/>
    </w:rPr>
  </w:style>
  <w:style w:type="paragraph" w:styleId="CommentText">
    <w:name w:val="annotation text"/>
    <w:basedOn w:val="Normal"/>
    <w:link w:val="CommentTextChar"/>
    <w:uiPriority w:val="99"/>
    <w:semiHidden/>
    <w:unhideWhenUsed/>
    <w:rsid w:val="00185589"/>
    <w:rPr>
      <w:sz w:val="20"/>
      <w:szCs w:val="20"/>
    </w:rPr>
  </w:style>
  <w:style w:type="character" w:customStyle="1" w:styleId="CommentTextChar">
    <w:name w:val="Comment Text Char"/>
    <w:basedOn w:val="DefaultParagraphFont"/>
    <w:link w:val="CommentText"/>
    <w:uiPriority w:val="99"/>
    <w:semiHidden/>
    <w:rsid w:val="00185589"/>
    <w:rPr>
      <w:sz w:val="20"/>
      <w:szCs w:val="20"/>
    </w:rPr>
  </w:style>
  <w:style w:type="paragraph" w:styleId="CommentSubject">
    <w:name w:val="annotation subject"/>
    <w:basedOn w:val="CommentText"/>
    <w:next w:val="CommentText"/>
    <w:link w:val="CommentSubjectChar"/>
    <w:uiPriority w:val="99"/>
    <w:semiHidden/>
    <w:unhideWhenUsed/>
    <w:rsid w:val="00185589"/>
    <w:rPr>
      <w:b/>
      <w:bCs/>
    </w:rPr>
  </w:style>
  <w:style w:type="character" w:customStyle="1" w:styleId="CommentSubjectChar">
    <w:name w:val="Comment Subject Char"/>
    <w:basedOn w:val="CommentTextChar"/>
    <w:link w:val="CommentSubject"/>
    <w:uiPriority w:val="99"/>
    <w:semiHidden/>
    <w:rsid w:val="00185589"/>
    <w:rPr>
      <w:b/>
      <w:bCs/>
      <w:sz w:val="20"/>
      <w:szCs w:val="20"/>
    </w:rPr>
  </w:style>
  <w:style w:type="paragraph" w:styleId="BalloonText">
    <w:name w:val="Balloon Text"/>
    <w:basedOn w:val="Normal"/>
    <w:link w:val="BalloonTextChar"/>
    <w:uiPriority w:val="99"/>
    <w:semiHidden/>
    <w:unhideWhenUsed/>
    <w:rsid w:val="001855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589"/>
    <w:rPr>
      <w:rFonts w:ascii="Times New Roman" w:hAnsi="Times New Roman" w:cs="Times New Roman"/>
      <w:sz w:val="18"/>
      <w:szCs w:val="18"/>
    </w:rPr>
  </w:style>
  <w:style w:type="paragraph" w:styleId="Caption">
    <w:name w:val="caption"/>
    <w:basedOn w:val="Normal"/>
    <w:next w:val="Normal"/>
    <w:uiPriority w:val="35"/>
    <w:unhideWhenUsed/>
    <w:qFormat/>
    <w:rsid w:val="0067165B"/>
    <w:pPr>
      <w:spacing w:after="200"/>
    </w:pPr>
    <w:rPr>
      <w:i/>
      <w:iCs/>
      <w:color w:val="44546A" w:themeColor="text2"/>
      <w:sz w:val="18"/>
      <w:szCs w:val="18"/>
    </w:rPr>
  </w:style>
  <w:style w:type="table" w:styleId="TableGrid">
    <w:name w:val="Table Grid"/>
    <w:basedOn w:val="TableNormal"/>
    <w:uiPriority w:val="39"/>
    <w:rsid w:val="00832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025F"/>
    <w:rPr>
      <w:color w:val="0563C1" w:themeColor="hyperlink"/>
      <w:u w:val="single"/>
    </w:rPr>
  </w:style>
  <w:style w:type="character" w:styleId="UnresolvedMention">
    <w:name w:val="Unresolved Mention"/>
    <w:basedOn w:val="DefaultParagraphFont"/>
    <w:uiPriority w:val="99"/>
    <w:semiHidden/>
    <w:unhideWhenUsed/>
    <w:rsid w:val="00F3025F"/>
    <w:rPr>
      <w:color w:val="605E5C"/>
      <w:shd w:val="clear" w:color="auto" w:fill="E1DFDD"/>
    </w:rPr>
  </w:style>
  <w:style w:type="paragraph" w:styleId="Header">
    <w:name w:val="header"/>
    <w:basedOn w:val="Normal"/>
    <w:link w:val="HeaderChar"/>
    <w:uiPriority w:val="99"/>
    <w:unhideWhenUsed/>
    <w:rsid w:val="00896C26"/>
    <w:pPr>
      <w:tabs>
        <w:tab w:val="center" w:pos="4680"/>
        <w:tab w:val="right" w:pos="9360"/>
      </w:tabs>
    </w:pPr>
  </w:style>
  <w:style w:type="character" w:customStyle="1" w:styleId="HeaderChar">
    <w:name w:val="Header Char"/>
    <w:basedOn w:val="DefaultParagraphFont"/>
    <w:link w:val="Header"/>
    <w:uiPriority w:val="99"/>
    <w:rsid w:val="00896C26"/>
  </w:style>
  <w:style w:type="paragraph" w:styleId="Footer">
    <w:name w:val="footer"/>
    <w:basedOn w:val="Normal"/>
    <w:link w:val="FooterChar"/>
    <w:uiPriority w:val="99"/>
    <w:unhideWhenUsed/>
    <w:rsid w:val="00896C26"/>
    <w:pPr>
      <w:tabs>
        <w:tab w:val="center" w:pos="4680"/>
        <w:tab w:val="right" w:pos="9360"/>
      </w:tabs>
    </w:pPr>
  </w:style>
  <w:style w:type="character" w:customStyle="1" w:styleId="FooterChar">
    <w:name w:val="Footer Char"/>
    <w:basedOn w:val="DefaultParagraphFont"/>
    <w:link w:val="Footer"/>
    <w:uiPriority w:val="99"/>
    <w:rsid w:val="00896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3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4789-BE32-9B4D-B5FD-E841F44A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Cameron [USA]</dc:creator>
  <cp:keywords/>
  <dc:description/>
  <cp:lastModifiedBy>Kruse, Cameron [USA]</cp:lastModifiedBy>
  <cp:revision>6</cp:revision>
  <cp:lastPrinted>2018-09-19T05:59:00Z</cp:lastPrinted>
  <dcterms:created xsi:type="dcterms:W3CDTF">2018-09-19T05:52:00Z</dcterms:created>
  <dcterms:modified xsi:type="dcterms:W3CDTF">2018-09-19T07:53:00Z</dcterms:modified>
</cp:coreProperties>
</file>