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877A5" w14:textId="77777777" w:rsidR="00DF6C0D" w:rsidRPr="00DF6C0D" w:rsidRDefault="00DF6C0D" w:rsidP="00DF6C0D">
      <w:r w:rsidRPr="00DF6C0D">
        <w:t>Wir werden in unserer KT-Vorlesung näher auf die Themen "Funkuhr", "Navi" und "5G Smart-Phone" eingehen. Welches Thema (oder mehrere Themen) sollten wir noch dazunehmen?</w:t>
      </w:r>
    </w:p>
    <w:p w14:paraId="3252A8AE" w14:textId="77777777" w:rsidR="00DF6C0D" w:rsidRPr="00DF6C0D" w:rsidRDefault="00DF6C0D" w:rsidP="00DF6C0D"/>
    <w:p w14:paraId="281DF218" w14:textId="77777777" w:rsidR="00DF6C0D" w:rsidRDefault="00DF6C0D" w:rsidP="00DF6C0D">
      <w:r w:rsidRPr="00DF6C0D">
        <w:t>Füge eine kurze Web-Recherche über dein bevorzugtes Thema hier ein:</w:t>
      </w:r>
    </w:p>
    <w:p w14:paraId="18B033B1" w14:textId="77777777" w:rsidR="008A11F0" w:rsidRPr="008A11F0" w:rsidRDefault="008A11F0" w:rsidP="008A11F0">
      <w:r w:rsidRPr="008A11F0">
        <w:rPr>
          <w:b/>
          <w:bCs/>
        </w:rPr>
        <w:t>Galileo</w:t>
      </w:r>
      <w:r w:rsidRPr="008A11F0">
        <w:t xml:space="preserve"> ist ein globales Satellitennavigationssystem der Europäischen Union und funktioniert ähnlich wie das amerikanische GPS. Es liefert weltweit Positions- und Zeitinformationen für Navigationsgeräte, Smartphones oder Fahrzeuge. </w:t>
      </w:r>
    </w:p>
    <w:p w14:paraId="3ABBC340" w14:textId="77777777" w:rsidR="008A11F0" w:rsidRPr="008A11F0" w:rsidRDefault="008A11F0" w:rsidP="008A11F0">
      <w:r w:rsidRPr="008A11F0">
        <w:t xml:space="preserve">Das System besteht aus etwa </w:t>
      </w:r>
      <w:r w:rsidRPr="008A11F0">
        <w:rPr>
          <w:b/>
          <w:bCs/>
        </w:rPr>
        <w:t>30 Satelliten</w:t>
      </w:r>
      <w:r w:rsidRPr="008A11F0">
        <w:t xml:space="preserve">, die die Erde in etwa </w:t>
      </w:r>
      <w:r w:rsidRPr="008A11F0">
        <w:rPr>
          <w:b/>
          <w:bCs/>
        </w:rPr>
        <w:t>23 000 km Höhe</w:t>
      </w:r>
      <w:r w:rsidRPr="008A11F0">
        <w:t xml:space="preserve"> umkreisen. Diese Satelliten senden Funksignale mit ihrer genauen Position und Zeit. Ein Empfänger (z. B. im Smartphone) misst die Laufzeit dieser Signale von mehreren Satelliten und berechnet daraus seine eigene Position auf der Erde. </w:t>
      </w:r>
    </w:p>
    <w:p w14:paraId="503E3FB2" w14:textId="77777777" w:rsidR="008A11F0" w:rsidRPr="008A11F0" w:rsidRDefault="008A11F0" w:rsidP="008A11F0">
      <w:r w:rsidRPr="008A11F0">
        <w:t xml:space="preserve">Um die Position genau bestimmen zu können, müssen Signale von </w:t>
      </w:r>
      <w:r w:rsidRPr="008A11F0">
        <w:rPr>
          <w:b/>
          <w:bCs/>
        </w:rPr>
        <w:t>mindestens vier Satelliten</w:t>
      </w:r>
      <w:r w:rsidRPr="008A11F0">
        <w:t xml:space="preserve"> gleichzeitig empfangen werden. Aus den Signallaufzeiten kann das Gerät die Entfernung zu den Satelliten berechnen und daraus den Standort bestimmen. </w:t>
      </w:r>
    </w:p>
    <w:p w14:paraId="7F1E7A82" w14:textId="77777777" w:rsidR="008A11F0" w:rsidRPr="008A11F0" w:rsidRDefault="008A11F0" w:rsidP="008A11F0">
      <w:r w:rsidRPr="008A11F0">
        <w:t xml:space="preserve">Galileo bietet eine Positionsgenauigkeit von wenigen Metern und kann mit Zusatzdiensten sogar </w:t>
      </w:r>
      <w:r w:rsidRPr="008A11F0">
        <w:rPr>
          <w:b/>
          <w:bCs/>
        </w:rPr>
        <w:t>Genauigkeiten im Zentimeterbereich</w:t>
      </w:r>
      <w:r w:rsidRPr="008A11F0">
        <w:t xml:space="preserve"> erreichen. Außerdem liefert das System eine sehr präzise Zeitinformation, die auf Atomuhren basiert. </w:t>
      </w:r>
    </w:p>
    <w:p w14:paraId="4F4ECE2D" w14:textId="77777777" w:rsidR="008A11F0" w:rsidRPr="008A11F0" w:rsidRDefault="008A11F0" w:rsidP="008A11F0">
      <w:r w:rsidRPr="008A11F0">
        <w:t xml:space="preserve">Heute werden Galileo-Signale oft </w:t>
      </w:r>
      <w:r w:rsidRPr="008A11F0">
        <w:rPr>
          <w:b/>
          <w:bCs/>
        </w:rPr>
        <w:t>gemeinsam mit GPS</w:t>
      </w:r>
      <w:r w:rsidRPr="008A11F0">
        <w:t xml:space="preserve"> genutzt. Dadurch steigt die Genauigkeit und die Ortung funktioniert auch in Städten oder schwierigen Empfangssituationen zuverlässiger. </w:t>
      </w:r>
    </w:p>
    <w:p w14:paraId="1D48856B" w14:textId="77777777" w:rsidR="008A11F0" w:rsidRPr="008A11F0" w:rsidRDefault="008A11F0" w:rsidP="008A11F0">
      <w:r w:rsidRPr="008A11F0">
        <w:rPr>
          <w:b/>
          <w:bCs/>
        </w:rPr>
        <w:t>Anwendungen:</w:t>
      </w:r>
    </w:p>
    <w:p w14:paraId="02331106" w14:textId="77777777" w:rsidR="008A11F0" w:rsidRPr="008A11F0" w:rsidRDefault="008A11F0" w:rsidP="008A11F0">
      <w:pPr>
        <w:numPr>
          <w:ilvl w:val="0"/>
          <w:numId w:val="1"/>
        </w:numPr>
      </w:pPr>
      <w:r w:rsidRPr="008A11F0">
        <w:t>Navigation in Smartphones und Autos</w:t>
      </w:r>
    </w:p>
    <w:p w14:paraId="7C20BAAA" w14:textId="77777777" w:rsidR="008A11F0" w:rsidRPr="008A11F0" w:rsidRDefault="008A11F0" w:rsidP="008A11F0">
      <w:pPr>
        <w:numPr>
          <w:ilvl w:val="0"/>
          <w:numId w:val="1"/>
        </w:numPr>
      </w:pPr>
      <w:r w:rsidRPr="008A11F0">
        <w:t>Flug- und Schiffsnavigation</w:t>
      </w:r>
    </w:p>
    <w:p w14:paraId="0EA60167" w14:textId="77777777" w:rsidR="008A11F0" w:rsidRPr="008A11F0" w:rsidRDefault="008A11F0" w:rsidP="008A11F0">
      <w:pPr>
        <w:numPr>
          <w:ilvl w:val="0"/>
          <w:numId w:val="1"/>
        </w:numPr>
      </w:pPr>
      <w:r w:rsidRPr="008A11F0">
        <w:t>Rettungs- und Suchsysteme</w:t>
      </w:r>
    </w:p>
    <w:p w14:paraId="1190775B" w14:textId="77777777" w:rsidR="008A11F0" w:rsidRPr="008A11F0" w:rsidRDefault="008A11F0" w:rsidP="008A11F0">
      <w:pPr>
        <w:numPr>
          <w:ilvl w:val="0"/>
          <w:numId w:val="1"/>
        </w:numPr>
      </w:pPr>
      <w:r w:rsidRPr="008A11F0">
        <w:t>Landwirtschaft und Logistik</w:t>
      </w:r>
    </w:p>
    <w:p w14:paraId="6E3F949B" w14:textId="77777777" w:rsidR="008A11F0" w:rsidRPr="008A11F0" w:rsidRDefault="008A11F0" w:rsidP="008A11F0">
      <w:pPr>
        <w:numPr>
          <w:ilvl w:val="0"/>
          <w:numId w:val="1"/>
        </w:numPr>
      </w:pPr>
      <w:r w:rsidRPr="008A11F0">
        <w:t>Zeit-Synchronisation von Kommunikationsnetzen</w:t>
      </w:r>
    </w:p>
    <w:p w14:paraId="14A0A14C" w14:textId="77777777" w:rsidR="008A11F0" w:rsidRPr="00DF6C0D" w:rsidRDefault="008A11F0" w:rsidP="00DF6C0D"/>
    <w:p w14:paraId="034DF2FB" w14:textId="77777777" w:rsidR="00DF6C0D" w:rsidRDefault="00DF6C0D"/>
    <w:sectPr w:rsidR="00DF6C0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AA2690"/>
    <w:multiLevelType w:val="multilevel"/>
    <w:tmpl w:val="4BA0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9210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C0D"/>
    <w:rsid w:val="002B10AD"/>
    <w:rsid w:val="008A11F0"/>
    <w:rsid w:val="008A2768"/>
    <w:rsid w:val="00DF6C0D"/>
  </w:rsids>
  <m:mathPr>
    <m:mathFont m:val="Cambria Math"/>
    <m:brkBin m:val="before"/>
    <m:brkBinSub m:val="--"/>
    <m:smallFrac m:val="0"/>
    <m:dispDef/>
    <m:lMargin m:val="0"/>
    <m:rMargin m:val="0"/>
    <m:defJc m:val="centerGroup"/>
    <m:wrapIndent m:val="1440"/>
    <m:intLim m:val="subSup"/>
    <m:naryLim m:val="undOvr"/>
  </m:mathPr>
  <w:themeFontLang w:val="de-AT"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50CF6"/>
  <w15:chartTrackingRefBased/>
  <w15:docId w15:val="{F9A771A0-4A41-498E-B435-17418C6DD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de-AT"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DF6C0D"/>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Balk2">
    <w:name w:val="heading 2"/>
    <w:basedOn w:val="Normal"/>
    <w:next w:val="Normal"/>
    <w:link w:val="Balk2Char"/>
    <w:uiPriority w:val="9"/>
    <w:semiHidden/>
    <w:unhideWhenUsed/>
    <w:qFormat/>
    <w:rsid w:val="00DF6C0D"/>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Balk3">
    <w:name w:val="heading 3"/>
    <w:basedOn w:val="Normal"/>
    <w:next w:val="Normal"/>
    <w:link w:val="Balk3Char"/>
    <w:uiPriority w:val="9"/>
    <w:semiHidden/>
    <w:unhideWhenUsed/>
    <w:qFormat/>
    <w:rsid w:val="00DF6C0D"/>
    <w:pPr>
      <w:keepNext/>
      <w:keepLines/>
      <w:spacing w:before="160" w:after="80"/>
      <w:outlineLvl w:val="2"/>
    </w:pPr>
    <w:rPr>
      <w:rFonts w:eastAsiaTheme="majorEastAsia" w:cstheme="majorBidi"/>
      <w:color w:val="0F4761" w:themeColor="accent1" w:themeShade="BF"/>
      <w:sz w:val="28"/>
      <w:szCs w:val="25"/>
    </w:rPr>
  </w:style>
  <w:style w:type="paragraph" w:styleId="Balk4">
    <w:name w:val="heading 4"/>
    <w:basedOn w:val="Normal"/>
    <w:next w:val="Normal"/>
    <w:link w:val="Balk4Char"/>
    <w:uiPriority w:val="9"/>
    <w:semiHidden/>
    <w:unhideWhenUsed/>
    <w:qFormat/>
    <w:rsid w:val="00DF6C0D"/>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DF6C0D"/>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DF6C0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F6C0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F6C0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F6C0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F6C0D"/>
    <w:rPr>
      <w:rFonts w:asciiTheme="majorHAnsi" w:eastAsiaTheme="majorEastAsia" w:hAnsiTheme="majorHAnsi" w:cstheme="majorBidi"/>
      <w:color w:val="0F4761" w:themeColor="accent1" w:themeShade="BF"/>
      <w:sz w:val="40"/>
      <w:szCs w:val="36"/>
    </w:rPr>
  </w:style>
  <w:style w:type="character" w:customStyle="1" w:styleId="Balk2Char">
    <w:name w:val="Başlık 2 Char"/>
    <w:basedOn w:val="VarsaylanParagrafYazTipi"/>
    <w:link w:val="Balk2"/>
    <w:uiPriority w:val="9"/>
    <w:semiHidden/>
    <w:rsid w:val="00DF6C0D"/>
    <w:rPr>
      <w:rFonts w:asciiTheme="majorHAnsi" w:eastAsiaTheme="majorEastAsia" w:hAnsiTheme="majorHAnsi" w:cstheme="majorBidi"/>
      <w:color w:val="0F4761" w:themeColor="accent1" w:themeShade="BF"/>
      <w:sz w:val="32"/>
      <w:szCs w:val="29"/>
    </w:rPr>
  </w:style>
  <w:style w:type="character" w:customStyle="1" w:styleId="Balk3Char">
    <w:name w:val="Başlık 3 Char"/>
    <w:basedOn w:val="VarsaylanParagrafYazTipi"/>
    <w:link w:val="Balk3"/>
    <w:uiPriority w:val="9"/>
    <w:semiHidden/>
    <w:rsid w:val="00DF6C0D"/>
    <w:rPr>
      <w:rFonts w:eastAsiaTheme="majorEastAsia" w:cstheme="majorBidi"/>
      <w:color w:val="0F4761" w:themeColor="accent1" w:themeShade="BF"/>
      <w:sz w:val="28"/>
      <w:szCs w:val="25"/>
    </w:rPr>
  </w:style>
  <w:style w:type="character" w:customStyle="1" w:styleId="Balk4Char">
    <w:name w:val="Başlık 4 Char"/>
    <w:basedOn w:val="VarsaylanParagrafYazTipi"/>
    <w:link w:val="Balk4"/>
    <w:uiPriority w:val="9"/>
    <w:semiHidden/>
    <w:rsid w:val="00DF6C0D"/>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DF6C0D"/>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DF6C0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F6C0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F6C0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F6C0D"/>
    <w:rPr>
      <w:rFonts w:eastAsiaTheme="majorEastAsia" w:cstheme="majorBidi"/>
      <w:color w:val="272727" w:themeColor="text1" w:themeTint="D8"/>
    </w:rPr>
  </w:style>
  <w:style w:type="paragraph" w:styleId="KonuBal">
    <w:name w:val="Title"/>
    <w:basedOn w:val="Normal"/>
    <w:next w:val="Normal"/>
    <w:link w:val="KonuBalChar"/>
    <w:uiPriority w:val="10"/>
    <w:qFormat/>
    <w:rsid w:val="00DF6C0D"/>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KonuBalChar">
    <w:name w:val="Konu Başlığı Char"/>
    <w:basedOn w:val="VarsaylanParagrafYazTipi"/>
    <w:link w:val="KonuBal"/>
    <w:uiPriority w:val="10"/>
    <w:rsid w:val="00DF6C0D"/>
    <w:rPr>
      <w:rFonts w:asciiTheme="majorHAnsi" w:eastAsiaTheme="majorEastAsia" w:hAnsiTheme="majorHAnsi" w:cstheme="majorBidi"/>
      <w:spacing w:val="-10"/>
      <w:kern w:val="28"/>
      <w:sz w:val="56"/>
      <w:szCs w:val="50"/>
    </w:rPr>
  </w:style>
  <w:style w:type="paragraph" w:styleId="Altyaz">
    <w:name w:val="Subtitle"/>
    <w:basedOn w:val="Normal"/>
    <w:next w:val="Normal"/>
    <w:link w:val="AltyazChar"/>
    <w:uiPriority w:val="11"/>
    <w:qFormat/>
    <w:rsid w:val="00DF6C0D"/>
    <w:pPr>
      <w:numPr>
        <w:ilvl w:val="1"/>
      </w:numPr>
    </w:pPr>
    <w:rPr>
      <w:rFonts w:eastAsiaTheme="majorEastAsia" w:cstheme="majorBidi"/>
      <w:color w:val="595959" w:themeColor="text1" w:themeTint="A6"/>
      <w:spacing w:val="15"/>
      <w:sz w:val="28"/>
      <w:szCs w:val="25"/>
    </w:rPr>
  </w:style>
  <w:style w:type="character" w:customStyle="1" w:styleId="AltyazChar">
    <w:name w:val="Altyazı Char"/>
    <w:basedOn w:val="VarsaylanParagrafYazTipi"/>
    <w:link w:val="Altyaz"/>
    <w:uiPriority w:val="11"/>
    <w:rsid w:val="00DF6C0D"/>
    <w:rPr>
      <w:rFonts w:eastAsiaTheme="majorEastAsia" w:cstheme="majorBidi"/>
      <w:color w:val="595959" w:themeColor="text1" w:themeTint="A6"/>
      <w:spacing w:val="15"/>
      <w:sz w:val="28"/>
      <w:szCs w:val="25"/>
    </w:rPr>
  </w:style>
  <w:style w:type="paragraph" w:styleId="Alnt">
    <w:name w:val="Quote"/>
    <w:basedOn w:val="Normal"/>
    <w:next w:val="Normal"/>
    <w:link w:val="AlntChar"/>
    <w:uiPriority w:val="29"/>
    <w:qFormat/>
    <w:rsid w:val="00DF6C0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F6C0D"/>
    <w:rPr>
      <w:i/>
      <w:iCs/>
      <w:color w:val="404040" w:themeColor="text1" w:themeTint="BF"/>
    </w:rPr>
  </w:style>
  <w:style w:type="paragraph" w:styleId="ListeParagraf">
    <w:name w:val="List Paragraph"/>
    <w:basedOn w:val="Normal"/>
    <w:uiPriority w:val="34"/>
    <w:qFormat/>
    <w:rsid w:val="00DF6C0D"/>
    <w:pPr>
      <w:ind w:left="720"/>
      <w:contextualSpacing/>
    </w:pPr>
  </w:style>
  <w:style w:type="character" w:styleId="GlVurgulama">
    <w:name w:val="Intense Emphasis"/>
    <w:basedOn w:val="VarsaylanParagrafYazTipi"/>
    <w:uiPriority w:val="21"/>
    <w:qFormat/>
    <w:rsid w:val="00DF6C0D"/>
    <w:rPr>
      <w:i/>
      <w:iCs/>
      <w:color w:val="0F4761" w:themeColor="accent1" w:themeShade="BF"/>
    </w:rPr>
  </w:style>
  <w:style w:type="paragraph" w:styleId="GlAlnt">
    <w:name w:val="Intense Quote"/>
    <w:basedOn w:val="Normal"/>
    <w:next w:val="Normal"/>
    <w:link w:val="GlAlntChar"/>
    <w:uiPriority w:val="30"/>
    <w:qFormat/>
    <w:rsid w:val="00DF6C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DF6C0D"/>
    <w:rPr>
      <w:i/>
      <w:iCs/>
      <w:color w:val="0F4761" w:themeColor="accent1" w:themeShade="BF"/>
    </w:rPr>
  </w:style>
  <w:style w:type="character" w:styleId="GlBavuru">
    <w:name w:val="Intense Reference"/>
    <w:basedOn w:val="VarsaylanParagrafYazTipi"/>
    <w:uiPriority w:val="32"/>
    <w:qFormat/>
    <w:rsid w:val="00DF6C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223551">
      <w:bodyDiv w:val="1"/>
      <w:marLeft w:val="0"/>
      <w:marRight w:val="0"/>
      <w:marTop w:val="0"/>
      <w:marBottom w:val="0"/>
      <w:divBdr>
        <w:top w:val="none" w:sz="0" w:space="0" w:color="auto"/>
        <w:left w:val="none" w:sz="0" w:space="0" w:color="auto"/>
        <w:bottom w:val="none" w:sz="0" w:space="0" w:color="auto"/>
        <w:right w:val="none" w:sz="0" w:space="0" w:color="auto"/>
      </w:divBdr>
    </w:div>
    <w:div w:id="1044989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222</Words>
  <Characters>1402</Characters>
  <Application>Microsoft Office Word</Application>
  <DocSecurity>0</DocSecurity>
  <Lines>11</Lines>
  <Paragraphs>3</Paragraphs>
  <ScaleCrop>false</ScaleCrop>
  <Company/>
  <LinksUpToDate>false</LinksUpToDate>
  <CharactersWithSpaces>1621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Netzberger Christian</dc:creator>
  <cp:keywords/>
  <dc:description/>
  <cp:lastModifiedBy>Günay Mehmet</cp:lastModifiedBy>
  <cp:revision>2</cp:revision>
  <dcterms:created xsi:type="dcterms:W3CDTF">2026-02-24T13:08:00Z</dcterms:created>
  <dcterms:modified xsi:type="dcterms:W3CDTF">2026-03-05T17:50:00Z</dcterms:modified>
</cp:coreProperties>
</file>