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45" w:rsidRPr="000D6DA4" w:rsidRDefault="00443B45">
      <w:pPr>
        <w:rPr>
          <w:lang w:val="en-US"/>
        </w:rPr>
      </w:pPr>
      <w:r w:rsidRPr="000D6DA4">
        <w:rPr>
          <w:lang w:val="en-US"/>
        </w:rPr>
        <w:t>Reading List: Community Diversity</w:t>
      </w:r>
    </w:p>
    <w:p w:rsidR="00442154" w:rsidRPr="000D6DA4" w:rsidRDefault="00443B45">
      <w:pPr>
        <w:rPr>
          <w:lang w:val="en-US"/>
        </w:rPr>
      </w:pPr>
      <w:r w:rsidRPr="000D6DA4">
        <w:rPr>
          <w:lang w:val="en-US"/>
        </w:rPr>
        <w:t>Day 3</w:t>
      </w:r>
    </w:p>
    <w:p w:rsidR="00AA7717" w:rsidRDefault="00AA7717" w:rsidP="0071091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AA7717">
        <w:rPr>
          <w:rFonts w:ascii="Segoe UI" w:hAnsi="Segoe UI" w:cs="Segoe UI"/>
          <w:sz w:val="18"/>
          <w:szCs w:val="18"/>
          <w:lang w:val="en-US"/>
        </w:rPr>
        <w:t>Aberhan M, Kiessling W (2012) Phanerozoic marine biodiversity: a fresh look at data, methods, patterns and processes. In: Talent JA (</w:t>
      </w:r>
      <w:proofErr w:type="spellStart"/>
      <w:r w:rsidRPr="00AA7717">
        <w:rPr>
          <w:rFonts w:ascii="Segoe UI" w:hAnsi="Segoe UI" w:cs="Segoe UI"/>
          <w:sz w:val="18"/>
          <w:szCs w:val="18"/>
          <w:lang w:val="en-US"/>
        </w:rPr>
        <w:t>ed</w:t>
      </w:r>
      <w:proofErr w:type="spellEnd"/>
      <w:r w:rsidRPr="00AA7717">
        <w:rPr>
          <w:rFonts w:ascii="Segoe UI" w:hAnsi="Segoe UI" w:cs="Segoe UI"/>
          <w:sz w:val="18"/>
          <w:szCs w:val="18"/>
          <w:lang w:val="en-US"/>
        </w:rPr>
        <w:t>) Global biodiversity, extinction intervals and biogeographic perturbations through time. Springer, Berlin, pp3-22</w:t>
      </w:r>
    </w:p>
    <w:p w:rsidR="00710911" w:rsidRPr="00710911" w:rsidRDefault="00710911" w:rsidP="0071091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bookmarkStart w:id="0" w:name="_GoBack"/>
      <w:bookmarkEnd w:id="0"/>
      <w:r w:rsidRPr="00710911">
        <w:rPr>
          <w:rFonts w:ascii="Segoe UI" w:hAnsi="Segoe UI" w:cs="Segoe UI"/>
          <w:sz w:val="18"/>
          <w:szCs w:val="18"/>
          <w:lang w:val="en-US"/>
        </w:rPr>
        <w:t xml:space="preserve">Alroy, J., 2010, Geographic, environmental, and intrinsic biotic controls on Phanerozoic marine diversification: </w:t>
      </w:r>
      <w:proofErr w:type="spellStart"/>
      <w:r w:rsidRPr="00710911">
        <w:rPr>
          <w:rFonts w:ascii="Segoe UI" w:hAnsi="Segoe UI" w:cs="Segoe UI"/>
          <w:sz w:val="18"/>
          <w:szCs w:val="18"/>
          <w:lang w:val="en-US"/>
        </w:rPr>
        <w:t>Palaeontology</w:t>
      </w:r>
      <w:proofErr w:type="spellEnd"/>
      <w:r w:rsidRPr="00710911">
        <w:rPr>
          <w:rFonts w:ascii="Segoe UI" w:hAnsi="Segoe UI" w:cs="Segoe UI"/>
          <w:sz w:val="18"/>
          <w:szCs w:val="18"/>
          <w:lang w:val="en-US"/>
        </w:rPr>
        <w:t>, v. 53, no. 6, p. 1211-1235.</w:t>
      </w:r>
    </w:p>
    <w:p w:rsidR="00710911" w:rsidRPr="00710911" w:rsidRDefault="00710911" w:rsidP="0071091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710911">
        <w:rPr>
          <w:rFonts w:ascii="Segoe UI" w:hAnsi="Segoe UI" w:cs="Segoe UI"/>
          <w:sz w:val="18"/>
          <w:szCs w:val="18"/>
          <w:lang w:val="en-US"/>
        </w:rPr>
        <w:t>Bambach, R. K., 1977, Species richness in marine benthic habitats through the Phanerozoic: Paleobiology, v. 3, p. 152-167.</w:t>
      </w:r>
    </w:p>
    <w:p w:rsidR="00716352" w:rsidRDefault="00716352" w:rsidP="00D842C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716352">
        <w:rPr>
          <w:rFonts w:ascii="Segoe UI" w:hAnsi="Segoe UI" w:cs="Segoe UI"/>
          <w:sz w:val="18"/>
          <w:szCs w:val="18"/>
          <w:lang w:val="en-US"/>
        </w:rPr>
        <w:t>Baselga A (2010) Partitioning the turnover and nestedness components of beta diversity. Global Ecology and Biogeography 19:134-143</w:t>
      </w:r>
    </w:p>
    <w:p w:rsidR="00D842CD" w:rsidRPr="00D842CD" w:rsidRDefault="00D842CD" w:rsidP="00D842C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D842CD">
        <w:rPr>
          <w:rFonts w:ascii="Segoe UI" w:hAnsi="Segoe UI" w:cs="Segoe UI"/>
          <w:sz w:val="18"/>
          <w:szCs w:val="18"/>
          <w:lang w:val="en-US"/>
        </w:rPr>
        <w:t>Burnham, K. P., and Anderson, D. R., 2002, Model selection and multimodel inference: a practical information-theoretic approach, New York, Springer.</w:t>
      </w:r>
    </w:p>
    <w:p w:rsidR="000D6DA4" w:rsidRPr="000D6DA4" w:rsidRDefault="000D6DA4" w:rsidP="000D6DA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0D6DA4">
        <w:rPr>
          <w:rFonts w:ascii="Segoe UI" w:hAnsi="Segoe UI" w:cs="Segoe UI"/>
          <w:sz w:val="18"/>
          <w:szCs w:val="18"/>
          <w:lang w:val="en-US"/>
        </w:rPr>
        <w:t xml:space="preserve">Chao, A., and </w:t>
      </w:r>
      <w:proofErr w:type="spellStart"/>
      <w:r w:rsidRPr="000D6DA4">
        <w:rPr>
          <w:rFonts w:ascii="Segoe UI" w:hAnsi="Segoe UI" w:cs="Segoe UI"/>
          <w:sz w:val="18"/>
          <w:szCs w:val="18"/>
          <w:lang w:val="en-US"/>
        </w:rPr>
        <w:t>Jost</w:t>
      </w:r>
      <w:proofErr w:type="spellEnd"/>
      <w:r w:rsidRPr="000D6DA4">
        <w:rPr>
          <w:rFonts w:ascii="Segoe UI" w:hAnsi="Segoe UI" w:cs="Segoe UI"/>
          <w:sz w:val="18"/>
          <w:szCs w:val="18"/>
          <w:lang w:val="en-US"/>
        </w:rPr>
        <w:t>, L., 2012, Coverage-based rarefaction and extrapolation: standardizing samples by completeness rather than size: Ecology, v. 93, no. 12, p. 2533-2547.</w:t>
      </w:r>
    </w:p>
    <w:p w:rsidR="00FB0F41" w:rsidRPr="00FB0F41" w:rsidRDefault="00FB0F41" w:rsidP="00FB0F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FB0F41">
        <w:rPr>
          <w:rFonts w:ascii="Segoe UI" w:hAnsi="Segoe UI" w:cs="Segoe UI"/>
          <w:sz w:val="18"/>
          <w:szCs w:val="18"/>
          <w:lang w:val="en-US"/>
        </w:rPr>
        <w:t>Close, R. A., Evers, S. W., Alroy, J., and Butler, R. J., 2018, How should we estimate diversity in the fossil record? Testing richness estimators using sampling-</w:t>
      </w:r>
      <w:proofErr w:type="spellStart"/>
      <w:r w:rsidRPr="00FB0F41">
        <w:rPr>
          <w:rFonts w:ascii="Segoe UI" w:hAnsi="Segoe UI" w:cs="Segoe UI"/>
          <w:sz w:val="18"/>
          <w:szCs w:val="18"/>
          <w:lang w:val="en-US"/>
        </w:rPr>
        <w:t>standardised</w:t>
      </w:r>
      <w:proofErr w:type="spellEnd"/>
      <w:r w:rsidRPr="00FB0F41">
        <w:rPr>
          <w:rFonts w:ascii="Segoe UI" w:hAnsi="Segoe UI" w:cs="Segoe UI"/>
          <w:sz w:val="18"/>
          <w:szCs w:val="18"/>
          <w:lang w:val="en-US"/>
        </w:rPr>
        <w:t xml:space="preserve"> discovery curves: Methods in Ecology and Evolution, v. 9, no. 6, p. 1386-1400.</w:t>
      </w:r>
    </w:p>
    <w:p w:rsidR="000D6DA4" w:rsidRPr="000D6DA4" w:rsidRDefault="000D6DA4" w:rsidP="000D6DA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0D6DA4">
        <w:rPr>
          <w:rFonts w:ascii="Segoe UI" w:hAnsi="Segoe UI" w:cs="Segoe UI"/>
          <w:sz w:val="18"/>
          <w:szCs w:val="18"/>
          <w:lang w:val="en-US"/>
        </w:rPr>
        <w:t xml:space="preserve">Good, I. J., 1953, The population frequencies of species and the estimation of population parameters: </w:t>
      </w:r>
      <w:proofErr w:type="spellStart"/>
      <w:r w:rsidRPr="000D6DA4">
        <w:rPr>
          <w:rFonts w:ascii="Segoe UI" w:hAnsi="Segoe UI" w:cs="Segoe UI"/>
          <w:sz w:val="18"/>
          <w:szCs w:val="18"/>
          <w:lang w:val="en-US"/>
        </w:rPr>
        <w:t>Biometrika</w:t>
      </w:r>
      <w:proofErr w:type="spellEnd"/>
      <w:r w:rsidRPr="000D6DA4">
        <w:rPr>
          <w:rFonts w:ascii="Segoe UI" w:hAnsi="Segoe UI" w:cs="Segoe UI"/>
          <w:sz w:val="18"/>
          <w:szCs w:val="18"/>
          <w:lang w:val="en-US"/>
        </w:rPr>
        <w:t>, v. 40, no. 3/4, p. 237-264.</w:t>
      </w:r>
    </w:p>
    <w:p w:rsidR="003003EB" w:rsidRPr="003003EB" w:rsidRDefault="003003EB" w:rsidP="003003E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3003EB">
        <w:rPr>
          <w:rFonts w:ascii="Segoe UI" w:hAnsi="Segoe UI" w:cs="Segoe UI"/>
          <w:sz w:val="18"/>
          <w:szCs w:val="18"/>
          <w:lang w:val="en-US"/>
        </w:rPr>
        <w:t>Hill, M. O., 1973, Diversity and evenness: A unifying notation and its consequences: Ecology, v. 54, no. 2, p. 427-432.</w:t>
      </w:r>
    </w:p>
    <w:p w:rsidR="00710911" w:rsidRPr="00710911" w:rsidRDefault="00710911" w:rsidP="0071091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710911">
        <w:rPr>
          <w:rFonts w:ascii="Segoe UI" w:hAnsi="Segoe UI" w:cs="Segoe UI"/>
          <w:sz w:val="18"/>
          <w:szCs w:val="18"/>
          <w:lang w:val="en-US"/>
        </w:rPr>
        <w:t xml:space="preserve">Kowalewski, M., Kiessling, W., Aberhan, M., Fürsich, F. T., </w:t>
      </w:r>
      <w:proofErr w:type="spellStart"/>
      <w:r w:rsidRPr="00710911">
        <w:rPr>
          <w:rFonts w:ascii="Segoe UI" w:hAnsi="Segoe UI" w:cs="Segoe UI"/>
          <w:sz w:val="18"/>
          <w:szCs w:val="18"/>
          <w:lang w:val="en-US"/>
        </w:rPr>
        <w:t>Scarponi</w:t>
      </w:r>
      <w:proofErr w:type="spellEnd"/>
      <w:r w:rsidRPr="00710911">
        <w:rPr>
          <w:rFonts w:ascii="Segoe UI" w:hAnsi="Segoe UI" w:cs="Segoe UI"/>
          <w:sz w:val="18"/>
          <w:szCs w:val="18"/>
          <w:lang w:val="en-US"/>
        </w:rPr>
        <w:t xml:space="preserve">, D., Wood, S. L. B., and </w:t>
      </w:r>
      <w:proofErr w:type="spellStart"/>
      <w:r w:rsidRPr="00710911">
        <w:rPr>
          <w:rFonts w:ascii="Segoe UI" w:hAnsi="Segoe UI" w:cs="Segoe UI"/>
          <w:sz w:val="18"/>
          <w:szCs w:val="18"/>
          <w:lang w:val="en-US"/>
        </w:rPr>
        <w:t>Hoffmeister</w:t>
      </w:r>
      <w:proofErr w:type="spellEnd"/>
      <w:r w:rsidRPr="00710911">
        <w:rPr>
          <w:rFonts w:ascii="Segoe UI" w:hAnsi="Segoe UI" w:cs="Segoe UI"/>
          <w:sz w:val="18"/>
          <w:szCs w:val="18"/>
          <w:lang w:val="en-US"/>
        </w:rPr>
        <w:t>, A. P., 2006, Ecological, taxonomic, and taphonomic components of the post-Paleozoic increase in sample-level species diversity of marine benthos: Paleobiology, v. 32, no. 4, p. 533-561.</w:t>
      </w:r>
    </w:p>
    <w:p w:rsidR="00443B45" w:rsidRPr="00443B45" w:rsidRDefault="00443B45" w:rsidP="00443B4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443B45">
        <w:rPr>
          <w:rFonts w:ascii="Segoe UI" w:hAnsi="Segoe UI" w:cs="Segoe UI"/>
          <w:sz w:val="18"/>
          <w:szCs w:val="18"/>
          <w:lang w:val="en-US"/>
        </w:rPr>
        <w:t>Magurran, A. E., 2004, Measuring Biological Diversity, Oxford, Blackwell, 256 p.:</w:t>
      </w:r>
    </w:p>
    <w:p w:rsidR="00FB0F41" w:rsidRPr="00FB0F41" w:rsidRDefault="00FB0F41" w:rsidP="00FB0F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FB0F41">
        <w:rPr>
          <w:rFonts w:ascii="Segoe UI" w:hAnsi="Segoe UI" w:cs="Segoe UI"/>
          <w:sz w:val="18"/>
          <w:szCs w:val="18"/>
          <w:lang w:val="en-US"/>
        </w:rPr>
        <w:t>Wagner, P. J., Kosnik, M. A., and Lidgard, S., 2006, Abundance distributions imply elevated complexity of post-Paleozoic marine ecosystems: Science, v. 314, p. 1289-1292.</w:t>
      </w:r>
    </w:p>
    <w:p w:rsidR="00443B45" w:rsidRPr="00443B45" w:rsidRDefault="00443B45" w:rsidP="00443B4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443B45">
        <w:rPr>
          <w:rFonts w:ascii="Segoe UI" w:hAnsi="Segoe UI" w:cs="Segoe UI"/>
          <w:sz w:val="18"/>
          <w:szCs w:val="18"/>
          <w:lang w:val="en-US"/>
        </w:rPr>
        <w:t>Whittaker, R. H., 1960, Vegetation of the Siskiyou Mountains, Oregon and California: Ecological Monographs, v. 30, p. 279-338.</w:t>
      </w:r>
    </w:p>
    <w:p w:rsidR="00443B45" w:rsidRPr="00443B45" w:rsidRDefault="00443B45">
      <w:pPr>
        <w:rPr>
          <w:lang w:val="en-US"/>
        </w:rPr>
      </w:pPr>
    </w:p>
    <w:sectPr w:rsidR="00443B45" w:rsidRPr="00443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45"/>
    <w:rsid w:val="000D6DA4"/>
    <w:rsid w:val="003003EB"/>
    <w:rsid w:val="003C1AF1"/>
    <w:rsid w:val="00442154"/>
    <w:rsid w:val="00443B45"/>
    <w:rsid w:val="00456294"/>
    <w:rsid w:val="00710911"/>
    <w:rsid w:val="00716352"/>
    <w:rsid w:val="00AA7717"/>
    <w:rsid w:val="00B933AB"/>
    <w:rsid w:val="00D842CD"/>
    <w:rsid w:val="00FB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4BAB"/>
  <w15:chartTrackingRefBased/>
  <w15:docId w15:val="{8AC12F11-57CA-417D-A23E-E7580028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FAU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Kiessling</dc:creator>
  <cp:keywords/>
  <dc:description/>
  <cp:lastModifiedBy>Wolfgang Kiessling</cp:lastModifiedBy>
  <cp:revision>9</cp:revision>
  <dcterms:created xsi:type="dcterms:W3CDTF">2022-08-18T09:13:00Z</dcterms:created>
  <dcterms:modified xsi:type="dcterms:W3CDTF">2022-08-21T21:36:00Z</dcterms:modified>
</cp:coreProperties>
</file>