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C1DA7" w14:textId="5E05CC88" w:rsidR="001E722E" w:rsidRPr="001E722E" w:rsidRDefault="001E722E" w:rsidP="001E722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E72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Protein Secondary Structure Prediction</w:t>
      </w:r>
    </w:p>
    <w:p w14:paraId="38FA84A2" w14:textId="1F8463B0" w:rsidR="001E722E" w:rsidRPr="001E722E" w:rsidRDefault="001E722E" w:rsidP="001E72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72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is Secondary Structure?</w:t>
      </w:r>
    </w:p>
    <w:p w14:paraId="7DBF0327" w14:textId="77777777" w:rsidR="001E722E" w:rsidRPr="001E722E" w:rsidRDefault="001E722E" w:rsidP="001E72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 structure = local folding patterns</w:t>
      </w:r>
      <w:r w:rsidRPr="001E722E">
        <w:rPr>
          <w:rFonts w:ascii="Times New Roman" w:eastAsia="Times New Roman" w:hAnsi="Times New Roman" w:cs="Times New Roman"/>
          <w:kern w:val="0"/>
          <w14:ligatures w14:val="none"/>
        </w:rPr>
        <w:t xml:space="preserve"> in proteins.</w:t>
      </w:r>
    </w:p>
    <w:p w14:paraId="23E8FA3D" w14:textId="77777777" w:rsidR="001E722E" w:rsidRPr="001E722E" w:rsidRDefault="001E722E" w:rsidP="001E72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Main types:</w:t>
      </w:r>
    </w:p>
    <w:p w14:paraId="3BD4AE6F" w14:textId="77777777" w:rsidR="001E722E" w:rsidRPr="001E722E" w:rsidRDefault="001E722E" w:rsidP="001E72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α-helix</w:t>
      </w:r>
      <w:r w:rsidRPr="001E722E">
        <w:rPr>
          <w:rFonts w:ascii="Times New Roman" w:eastAsia="Times New Roman" w:hAnsi="Times New Roman" w:cs="Times New Roman"/>
          <w:kern w:val="0"/>
          <w14:ligatures w14:val="none"/>
        </w:rPr>
        <w:t xml:space="preserve"> → coiled structure stabilized by H-bonds.</w:t>
      </w:r>
    </w:p>
    <w:p w14:paraId="69349B9C" w14:textId="77777777" w:rsidR="001E722E" w:rsidRPr="001E722E" w:rsidRDefault="001E722E" w:rsidP="001E72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β-sheet</w:t>
      </w:r>
      <w:r w:rsidRPr="001E722E">
        <w:rPr>
          <w:rFonts w:ascii="Times New Roman" w:eastAsia="Times New Roman" w:hAnsi="Times New Roman" w:cs="Times New Roman"/>
          <w:kern w:val="0"/>
          <w14:ligatures w14:val="none"/>
        </w:rPr>
        <w:t xml:space="preserve"> → sheet-like arrangement, parallel/antiparallel.</w:t>
      </w:r>
    </w:p>
    <w:p w14:paraId="22428DDC" w14:textId="77777777" w:rsidR="001E722E" w:rsidRPr="001E722E" w:rsidRDefault="001E722E" w:rsidP="001E72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Turns/loops</w:t>
      </w:r>
      <w:r w:rsidRPr="001E722E">
        <w:rPr>
          <w:rFonts w:ascii="Times New Roman" w:eastAsia="Times New Roman" w:hAnsi="Times New Roman" w:cs="Times New Roman"/>
          <w:kern w:val="0"/>
          <w14:ligatures w14:val="none"/>
        </w:rPr>
        <w:t xml:space="preserve"> → connect helices and sheets.</w:t>
      </w:r>
    </w:p>
    <w:p w14:paraId="6E48F0C2" w14:textId="77777777" w:rsidR="001E722E" w:rsidRPr="001E722E" w:rsidRDefault="001E722E" w:rsidP="001E72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Role in stability and function of proteins.</w:t>
      </w:r>
    </w:p>
    <w:p w14:paraId="7F493962" w14:textId="77777777" w:rsidR="001E722E" w:rsidRPr="001E722E" w:rsidRDefault="001E722E" w:rsidP="001E7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2B6EFF" w14:textId="11958EBF" w:rsidR="001E722E" w:rsidRPr="001E722E" w:rsidRDefault="001E722E" w:rsidP="001E7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Analogy:</w:t>
      </w:r>
    </w:p>
    <w:p w14:paraId="184DF2FF" w14:textId="77777777" w:rsidR="001E722E" w:rsidRPr="001E722E" w:rsidRDefault="001E722E" w:rsidP="001E7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Think of protein as a long ribbon.</w:t>
      </w:r>
    </w:p>
    <w:p w14:paraId="016FE99F" w14:textId="77777777" w:rsidR="001E722E" w:rsidRPr="001E722E" w:rsidRDefault="001E722E" w:rsidP="001E7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Folding into helices = curling ribbon.</w:t>
      </w:r>
    </w:p>
    <w:p w14:paraId="3D622917" w14:textId="77777777" w:rsidR="001E722E" w:rsidRPr="001E722E" w:rsidRDefault="001E722E" w:rsidP="001E7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Folding into sheets = flattening ribbon back-and-forth.</w:t>
      </w:r>
    </w:p>
    <w:p w14:paraId="79CF3743" w14:textId="15FD715C" w:rsidR="001E722E" w:rsidRPr="001E722E" w:rsidRDefault="001E722E" w:rsidP="001E72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87FDD4" w14:textId="3191F8E6" w:rsidR="001E722E" w:rsidRPr="001E722E" w:rsidRDefault="001E722E" w:rsidP="001E72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72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Principles of Prediction</w:t>
      </w:r>
    </w:p>
    <w:p w14:paraId="0521647E" w14:textId="77777777" w:rsidR="001E722E" w:rsidRPr="001E722E" w:rsidRDefault="001E722E" w:rsidP="001E7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Chou–Fasman Method</w:t>
      </w:r>
    </w:p>
    <w:p w14:paraId="6D18EB45" w14:textId="77777777" w:rsidR="001E722E" w:rsidRPr="001E722E" w:rsidRDefault="001E722E" w:rsidP="001E72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Statistical analysis of amino acid propensities.</w:t>
      </w:r>
    </w:p>
    <w:p w14:paraId="7006AA6D" w14:textId="77777777" w:rsidR="001E722E" w:rsidRPr="001E722E" w:rsidRDefault="001E722E" w:rsidP="001E72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Some residues prefer helix (Ala, Glu), others prefer sheets (Val, Ile).</w:t>
      </w:r>
    </w:p>
    <w:p w14:paraId="4AC51B3F" w14:textId="77777777" w:rsidR="001E722E" w:rsidRPr="001E722E" w:rsidRDefault="001E722E" w:rsidP="001E7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GOR Method (Garnier–Osguthorpe–Robson)</w:t>
      </w:r>
    </w:p>
    <w:p w14:paraId="06B31F46" w14:textId="77777777" w:rsidR="001E722E" w:rsidRPr="001E722E" w:rsidRDefault="001E722E" w:rsidP="001E72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Uses information from surrounding residues, not just one.</w:t>
      </w:r>
    </w:p>
    <w:p w14:paraId="20C37CAD" w14:textId="77777777" w:rsidR="001E722E" w:rsidRPr="001E722E" w:rsidRDefault="001E722E" w:rsidP="001E72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More accurate than Chou–Fasman.</w:t>
      </w:r>
    </w:p>
    <w:p w14:paraId="0692ADD3" w14:textId="77777777" w:rsidR="001E722E" w:rsidRPr="001E722E" w:rsidRDefault="001E722E" w:rsidP="001E7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Approaches</w:t>
      </w:r>
    </w:p>
    <w:p w14:paraId="44233B3D" w14:textId="77777777" w:rsidR="001E722E" w:rsidRPr="001E722E" w:rsidRDefault="001E722E" w:rsidP="001E72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Machine learning &amp; neural networks.</w:t>
      </w:r>
    </w:p>
    <w:p w14:paraId="16A466DC" w14:textId="77777777" w:rsidR="001E722E" w:rsidRPr="001E722E" w:rsidRDefault="001E722E" w:rsidP="001E72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 xml:space="preserve">Example: PSIPRED, </w:t>
      </w:r>
      <w:proofErr w:type="spellStart"/>
      <w:r w:rsidRPr="001E722E">
        <w:rPr>
          <w:rFonts w:ascii="Times New Roman" w:eastAsia="Times New Roman" w:hAnsi="Times New Roman" w:cs="Times New Roman"/>
          <w:kern w:val="0"/>
          <w14:ligatures w14:val="none"/>
        </w:rPr>
        <w:t>DeepCNF</w:t>
      </w:r>
      <w:proofErr w:type="spellEnd"/>
      <w:r w:rsidRPr="001E722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0AB547" w14:textId="48065C48" w:rsidR="001E722E" w:rsidRPr="001E722E" w:rsidRDefault="001E722E" w:rsidP="001E72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D936D8" w14:textId="370F0FFF" w:rsidR="001E722E" w:rsidRPr="001E722E" w:rsidRDefault="001E722E" w:rsidP="001E72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72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Applications of Secondary Structure Prediction</w:t>
      </w:r>
    </w:p>
    <w:p w14:paraId="0519ABFA" w14:textId="77777777" w:rsidR="001E722E" w:rsidRPr="001E722E" w:rsidRDefault="001E722E" w:rsidP="001E7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Useful when experimental 3D structure is unavailable.</w:t>
      </w:r>
    </w:p>
    <w:p w14:paraId="44E74F71" w14:textId="77777777" w:rsidR="001E722E" w:rsidRPr="001E722E" w:rsidRDefault="001E722E" w:rsidP="001E7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Guides tertiary structure prediction.</w:t>
      </w:r>
    </w:p>
    <w:p w14:paraId="78DF86AC" w14:textId="77777777" w:rsidR="001E722E" w:rsidRPr="001E722E" w:rsidRDefault="001E722E" w:rsidP="001E7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Helps identify active/binding sites.</w:t>
      </w:r>
    </w:p>
    <w:p w14:paraId="323E6ADF" w14:textId="77777777" w:rsidR="001E722E" w:rsidRPr="001E722E" w:rsidRDefault="001E722E" w:rsidP="001E7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Disease study: mutations that disrupt helices/sheets.</w:t>
      </w:r>
    </w:p>
    <w:p w14:paraId="1F96C68E" w14:textId="57E57B4F" w:rsidR="001E722E" w:rsidRPr="001E722E" w:rsidRDefault="001E722E" w:rsidP="001E72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4BEB62" w14:textId="77777777" w:rsidR="001E722E" w:rsidRPr="001E722E" w:rsidRDefault="001E722E" w:rsidP="001E72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722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🧪</w:t>
      </w:r>
      <w:r w:rsidRPr="001E72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Session: Predicting Protein Secondary Structure</w:t>
      </w:r>
    </w:p>
    <w:p w14:paraId="5991F879" w14:textId="77777777" w:rsidR="001E722E" w:rsidRPr="001E722E" w:rsidRDefault="001E722E" w:rsidP="001E7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F62D1F" w14:textId="77777777" w:rsidR="001E722E" w:rsidRPr="001E722E" w:rsidRDefault="001E722E" w:rsidP="001E7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1E722E">
        <w:rPr>
          <w:rFonts w:ascii="Times New Roman" w:eastAsia="Times New Roman" w:hAnsi="Times New Roman" w:cs="Times New Roman"/>
          <w:kern w:val="0"/>
          <w14:ligatures w14:val="none"/>
        </w:rPr>
        <w:t xml:space="preserve"> Use tools to predict secondary structure from sequence.</w:t>
      </w:r>
    </w:p>
    <w:p w14:paraId="322DDF12" w14:textId="77777777" w:rsidR="001E722E" w:rsidRPr="001E722E" w:rsidRDefault="001E722E" w:rsidP="001E7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D38318" w14:textId="77777777" w:rsidR="001E722E" w:rsidRPr="001E722E" w:rsidRDefault="001E722E" w:rsidP="001E7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6158E31E" w14:textId="77777777" w:rsidR="001E722E" w:rsidRPr="001E722E" w:rsidRDefault="001E722E" w:rsidP="001E72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 xml:space="preserve">Take hemoglobin α-chain sequence from </w:t>
      </w:r>
      <w:proofErr w:type="spellStart"/>
      <w:r w:rsidRPr="001E722E">
        <w:rPr>
          <w:rFonts w:ascii="Times New Roman" w:eastAsia="Times New Roman" w:hAnsi="Times New Roman" w:cs="Times New Roman"/>
          <w:kern w:val="0"/>
          <w14:ligatures w14:val="none"/>
        </w:rPr>
        <w:t>UniProt</w:t>
      </w:r>
      <w:proofErr w:type="spellEnd"/>
      <w:r w:rsidRPr="001E722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0DE6F8" w14:textId="77777777" w:rsidR="001E722E" w:rsidRPr="001E722E" w:rsidRDefault="001E722E" w:rsidP="001E72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1E72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PSIPRED</w:t>
      </w:r>
      <w:r w:rsidRPr="001E722E">
        <w:rPr>
          <w:rFonts w:ascii="Times New Roman" w:eastAsia="Times New Roman" w:hAnsi="Times New Roman" w:cs="Times New Roman"/>
          <w:kern w:val="0"/>
          <w14:ligatures w14:val="none"/>
        </w:rPr>
        <w:t xml:space="preserve"> (online secondary structure prediction tool).</w:t>
      </w:r>
    </w:p>
    <w:p w14:paraId="72626F3D" w14:textId="77777777" w:rsidR="001E722E" w:rsidRPr="001E722E" w:rsidRDefault="001E722E" w:rsidP="001E72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Upload/paste sequence → Run prediction.</w:t>
      </w:r>
    </w:p>
    <w:p w14:paraId="45526B60" w14:textId="77777777" w:rsidR="001E722E" w:rsidRPr="001E722E" w:rsidRDefault="001E722E" w:rsidP="001E72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Interpret results:</w:t>
      </w:r>
    </w:p>
    <w:p w14:paraId="05EE113A" w14:textId="77777777" w:rsidR="001E722E" w:rsidRPr="001E722E" w:rsidRDefault="001E722E" w:rsidP="001E72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“H” = helix.</w:t>
      </w:r>
    </w:p>
    <w:p w14:paraId="19179F43" w14:textId="77777777" w:rsidR="001E722E" w:rsidRPr="001E722E" w:rsidRDefault="001E722E" w:rsidP="001E72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“E” = β-sheet.</w:t>
      </w:r>
    </w:p>
    <w:p w14:paraId="3A4581DE" w14:textId="77777777" w:rsidR="001E722E" w:rsidRPr="001E722E" w:rsidRDefault="001E722E" w:rsidP="001E72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“C” = coil/turn.</w:t>
      </w:r>
    </w:p>
    <w:p w14:paraId="1793E1CA" w14:textId="77777777" w:rsidR="001E722E" w:rsidRPr="001E722E" w:rsidRDefault="001E722E" w:rsidP="001E72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Compare predicted output with known PDB structure.</w:t>
      </w:r>
    </w:p>
    <w:p w14:paraId="501EF06B" w14:textId="77777777" w:rsidR="001E722E" w:rsidRDefault="001E722E" w:rsidP="001E722E">
      <w:pPr>
        <w:spacing w:before="100" w:beforeAutospacing="1" w:after="100" w:afterAutospacing="1" w:line="240" w:lineRule="auto"/>
        <w:rPr>
          <w:rFonts w:ascii="Cambria" w:eastAsia="Times New Roman" w:hAnsi="Cambria" w:cs="Apple Color Emoji"/>
          <w:kern w:val="0"/>
          <w14:ligatures w14:val="none"/>
        </w:rPr>
      </w:pPr>
    </w:p>
    <w:p w14:paraId="6C9B6A85" w14:textId="41C22554" w:rsidR="001E722E" w:rsidRPr="001E722E" w:rsidRDefault="001E722E" w:rsidP="001E7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ambria" w:eastAsia="Times New Roman" w:hAnsi="Cambria" w:cs="Apple Color Emoji"/>
          <w:kern w:val="0"/>
          <w14:ligatures w14:val="none"/>
        </w:rPr>
        <w:t>Tasks</w:t>
      </w:r>
      <w:r w:rsidRPr="001E72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152577F" w14:textId="77777777" w:rsidR="001E722E" w:rsidRPr="001E722E" w:rsidRDefault="001E722E" w:rsidP="001E72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Predict structure for two different proteins (e.g., hemoglobin vs insulin).</w:t>
      </w:r>
    </w:p>
    <w:p w14:paraId="6EF35B41" w14:textId="77777777" w:rsidR="001E722E" w:rsidRPr="001E722E" w:rsidRDefault="001E722E" w:rsidP="001E72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 xml:space="preserve">Discuss: </w:t>
      </w:r>
      <w:r w:rsidRPr="001E722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Why does insulin have fewer helices compared to hemoglobin?</w:t>
      </w:r>
    </w:p>
    <w:p w14:paraId="0900CEB1" w14:textId="78CB1209" w:rsidR="001E722E" w:rsidRPr="001E722E" w:rsidRDefault="001E722E" w:rsidP="001E72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061C5C" w14:textId="77777777" w:rsidR="001E722E" w:rsidRPr="001E722E" w:rsidRDefault="001E722E" w:rsidP="001E72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722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📝</w:t>
      </w:r>
      <w:r w:rsidRPr="001E72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Review Questions</w:t>
      </w:r>
    </w:p>
    <w:p w14:paraId="287B013D" w14:textId="77777777" w:rsidR="001E722E" w:rsidRPr="001E722E" w:rsidRDefault="001E722E" w:rsidP="001E72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What are the main types of secondary structure?</w:t>
      </w:r>
    </w:p>
    <w:p w14:paraId="11EB58C1" w14:textId="77777777" w:rsidR="001E722E" w:rsidRPr="001E722E" w:rsidRDefault="001E722E" w:rsidP="001E72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What is the difference between Chou–Fasman and GOR methods?</w:t>
      </w:r>
    </w:p>
    <w:p w14:paraId="0CB8A48E" w14:textId="77777777" w:rsidR="001E722E" w:rsidRPr="001E722E" w:rsidRDefault="001E722E" w:rsidP="001E72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22E">
        <w:rPr>
          <w:rFonts w:ascii="Times New Roman" w:eastAsia="Times New Roman" w:hAnsi="Times New Roman" w:cs="Times New Roman"/>
          <w:kern w:val="0"/>
          <w14:ligatures w14:val="none"/>
        </w:rPr>
        <w:t>Why is secondary structure prediction important in bioinformatics?</w:t>
      </w:r>
    </w:p>
    <w:p w14:paraId="1C2A9722" w14:textId="77777777" w:rsidR="00CC2FE5" w:rsidRDefault="00CC2FE5"/>
    <w:sectPr w:rsidR="00CC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611E9"/>
    <w:multiLevelType w:val="multilevel"/>
    <w:tmpl w:val="7104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205A7"/>
    <w:multiLevelType w:val="multilevel"/>
    <w:tmpl w:val="1986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73367"/>
    <w:multiLevelType w:val="multilevel"/>
    <w:tmpl w:val="DFC0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3516C"/>
    <w:multiLevelType w:val="multilevel"/>
    <w:tmpl w:val="B728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F461FF"/>
    <w:multiLevelType w:val="multilevel"/>
    <w:tmpl w:val="86BC8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82841"/>
    <w:multiLevelType w:val="multilevel"/>
    <w:tmpl w:val="08FC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A73D6"/>
    <w:multiLevelType w:val="multilevel"/>
    <w:tmpl w:val="435C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95566"/>
    <w:multiLevelType w:val="multilevel"/>
    <w:tmpl w:val="D0F4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471354">
    <w:abstractNumId w:val="2"/>
  </w:num>
  <w:num w:numId="2" w16cid:durableId="690648771">
    <w:abstractNumId w:val="1"/>
  </w:num>
  <w:num w:numId="3" w16cid:durableId="359088117">
    <w:abstractNumId w:val="5"/>
  </w:num>
  <w:num w:numId="4" w16cid:durableId="1312755578">
    <w:abstractNumId w:val="3"/>
  </w:num>
  <w:num w:numId="5" w16cid:durableId="1890729005">
    <w:abstractNumId w:val="7"/>
  </w:num>
  <w:num w:numId="6" w16cid:durableId="1469784832">
    <w:abstractNumId w:val="4"/>
  </w:num>
  <w:num w:numId="7" w16cid:durableId="1644306434">
    <w:abstractNumId w:val="6"/>
  </w:num>
  <w:num w:numId="8" w16cid:durableId="9066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2E"/>
    <w:rsid w:val="001E722E"/>
    <w:rsid w:val="002C13A1"/>
    <w:rsid w:val="009F192B"/>
    <w:rsid w:val="00A7186E"/>
    <w:rsid w:val="00A8372E"/>
    <w:rsid w:val="00CC2FE5"/>
    <w:rsid w:val="00D07AAC"/>
    <w:rsid w:val="00E04E6F"/>
    <w:rsid w:val="00E9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3548"/>
  <w15:chartTrackingRefBased/>
  <w15:docId w15:val="{2A7F904D-649C-854E-BF3C-ADD471EE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2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2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2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7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2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2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2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2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2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2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22E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1E7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1E722E"/>
  </w:style>
  <w:style w:type="paragraph" w:customStyle="1" w:styleId="p2">
    <w:name w:val="p2"/>
    <w:basedOn w:val="Normal"/>
    <w:rsid w:val="001E7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1E7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1E7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1E722E"/>
  </w:style>
  <w:style w:type="character" w:customStyle="1" w:styleId="s3">
    <w:name w:val="s3"/>
    <w:basedOn w:val="DefaultParagraphFont"/>
    <w:rsid w:val="001E7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ahmed zelani</dc:creator>
  <cp:keywords/>
  <dc:description/>
  <cp:lastModifiedBy>Foysal ahmed zelani</cp:lastModifiedBy>
  <cp:revision>1</cp:revision>
  <dcterms:created xsi:type="dcterms:W3CDTF">2025-09-22T12:41:00Z</dcterms:created>
  <dcterms:modified xsi:type="dcterms:W3CDTF">2025-09-22T12:42:00Z</dcterms:modified>
</cp:coreProperties>
</file>