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Guía de instalación </w:t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sz w:val="48"/>
          <w:szCs w:val="48"/>
          <w:rtl w:val="0"/>
        </w:rPr>
        <w:t xml:space="preserve">Sistema Web para Metal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Versión: 1.0.1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REQUERIMIENTOS DEL SISTEMA Y ENTORNO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DEPENDENCIAS NECESARIAS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PERMISOS Y CONFIGURACIONES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PASOS DE INSTALACIÓN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DESCARGA DEL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PRUEBA DE FUNCIONALIDAD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ACTUALIZACIÓN DE DEPENDENCIAS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guía de instalación explicará cómo se instalará el nuevo sistema web para la empresa Metal Diseño. 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esta es una implementación orientada a backend, la cual será implementada por profesionales de la empresa con el dominio correspondiente.</w:t>
      </w:r>
    </w:p>
    <w:p w:rsidR="00000000" w:rsidDel="00000000" w:rsidP="00000000" w:rsidRDefault="00000000" w:rsidRPr="00000000" w14:paraId="0000005D">
      <w:pPr>
        <w:pStyle w:val="Heading2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Web consiste en el rediseño y modernización completa de la página web de Metal Diseño, que genere opciones y funciones que faciliten y optimicen el proceso tanto de brindar información, como de gestión de pedidos y registro de clientes, como también gestión de colaboradores y sus cotizaciones. Este sistema busca brindar una facilidad administrativa para el corporativo, y una capa de funcionalidades exclusivas para los administradores y la secretaria.</w:t>
      </w:r>
    </w:p>
    <w:p w:rsidR="00000000" w:rsidDel="00000000" w:rsidP="00000000" w:rsidRDefault="00000000" w:rsidRPr="00000000" w14:paraId="0000005F">
      <w:pPr>
        <w:pStyle w:val="Heading2"/>
        <w:rPr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Este Sistema fue desarrollado utilizando Python en su versión 3.11.3, el framework Django en su versión 3.1.14 y el motor de base de datos Oracle 18XE. Se recomienda que la persona encargada de su integración cuente con conocimientos en programación Frontend y Backend, así como en Python y en procesos de integración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REQUERIMIENTOS DEL SISTEMA Y ENTORNO</w:t>
      </w:r>
    </w:p>
    <w:p w:rsidR="00000000" w:rsidDel="00000000" w:rsidP="00000000" w:rsidRDefault="00000000" w:rsidRPr="00000000" w14:paraId="00000062">
      <w:pPr>
        <w:pStyle w:val="Heading2"/>
        <w:rPr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DEPENDENCIAS NECESARIAS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correcto funcionamiento del Sistema Web, serán necesarias las siguientes instancias: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 21c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3.11.3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3.1.14</w:t>
      </w:r>
    </w:p>
    <w:p w:rsidR="00000000" w:rsidDel="00000000" w:rsidP="00000000" w:rsidRDefault="00000000" w:rsidRPr="00000000" w14:paraId="00000067">
      <w:pPr>
        <w:pStyle w:val="Heading2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PERMISOS Y CONFIGURACIONES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persona a cargo de usar funciones de administración o secretaria, debe tener una cuenta registrada dentro del sistema para poder acceder a las funciones mencionadas, esto debido a que solo la gente asignada a su departamento podrá realizar ciertas funciones bloqueadas por el inicio de sesión.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PASOS DE INSTALACIÓN</w:t>
      </w:r>
    </w:p>
    <w:p w:rsidR="00000000" w:rsidDel="00000000" w:rsidP="00000000" w:rsidRDefault="00000000" w:rsidRPr="00000000" w14:paraId="0000006A">
      <w:pPr>
        <w:pStyle w:val="Heading2"/>
        <w:rPr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DESCARGA DEL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correspondiente de la función será provisto por el equipo de trabajo a la empresa, en caso de ser necesario el descargarlo, este puede ser descargado desde el siguente repositorio: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https://github.com/FAlbornoz977/CAPSTONE_001D_ALBORNOZ_ARELLANO_ARANCIBIA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2"/>
        <w:rPr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CONFIGURACIÓN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instalación del proyecto, se debe utilizar la función pip junto a python en un terminal, ya sea para el ambiente web o de servidor.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el código a utilizar para instalar el framework:</w:t>
      </w:r>
    </w:p>
    <w:p w:rsidR="00000000" w:rsidDel="00000000" w:rsidP="00000000" w:rsidRDefault="00000000" w:rsidRPr="00000000" w14:paraId="0000007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django</w:t>
      </w:r>
    </w:p>
    <w:p w:rsidR="00000000" w:rsidDel="00000000" w:rsidP="00000000" w:rsidRDefault="00000000" w:rsidRPr="00000000" w14:paraId="0000007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instalación de Oracle 21c, visitar la página oficial de Oracle para determinar los pasos a seguir según el ambiente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PRUEBA DE FUNCIONALIDAD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Web puede funcionar en un entorno de servidor de forma fácil con Visual Studio, además de su conectividad a la base de datos que viene configurada con el proyecto. para levantar de forma local la página web y comprobar su funcionamiento, ingresar a la carpeta raíz del proyecto y ejecutar el siguiente comando:</w:t>
      </w:r>
    </w:p>
    <w:p w:rsidR="00000000" w:rsidDel="00000000" w:rsidP="00000000" w:rsidRDefault="00000000" w:rsidRPr="00000000" w14:paraId="0000007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ACTUALIZACIÓN DE DEPENDENCIAS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en algún momento sea necesario el actualizar alguna de las librerías utilizadas se puede realizar de manera individual, o actualizando todas las librerías al mismo tiempo, a continuación se dejan las líneas de código correspondientes:</w:t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Individual:</w:t>
      </w:r>
    </w:p>
    <w:p w:rsidR="00000000" w:rsidDel="00000000" w:rsidP="00000000" w:rsidRDefault="00000000" w:rsidRPr="00000000" w14:paraId="0000007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pillow</w:t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Todas las librerías desactualizadas: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--upgrade $(pip list --outdated | awk '{print $1}' | tail -n +3).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Guía de instalación Sistema Web para Metal Diseño</w:t>
    </w:r>
  </w:p>
  <w:p w:rsidR="00000000" w:rsidDel="00000000" w:rsidP="00000000" w:rsidRDefault="00000000" w:rsidRPr="00000000" w14:paraId="0000007F">
    <w:pPr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-</w:t>
    </w:r>
  </w:p>
  <w:p w:rsidR="00000000" w:rsidDel="00000000" w:rsidP="00000000" w:rsidRDefault="00000000" w:rsidRPr="00000000" w14:paraId="00000080">
    <w:pPr>
      <w:rPr>
        <w:rFonts w:ascii="Times New Roman" w:cs="Times New Roman" w:eastAsia="Times New Roman" w:hAnsi="Times New Roman"/>
        <w:sz w:val="14"/>
        <w:szCs w:val="14"/>
      </w:rPr>
    </w:pPr>
    <w:r w:rsidDel="00000000" w:rsidR="00000000" w:rsidRPr="00000000">
      <w:rPr>
        <w:rFonts w:ascii="Times New Roman" w:cs="Times New Roman" w:eastAsia="Times New Roman" w:hAnsi="Times New Roman"/>
        <w:sz w:val="14"/>
        <w:szCs w:val="14"/>
        <w:rtl w:val="0"/>
      </w:rPr>
      <w:t xml:space="preserve">© 2010-2024. All rights reserved..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widowControl w:val="0"/>
      <w:spacing w:after="120" w:line="240" w:lineRule="auto"/>
      <w:ind w:left="72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-657223</wp:posOffset>
          </wp:positionH>
          <wp:positionV relativeFrom="paragraph">
            <wp:posOffset>-323848</wp:posOffset>
          </wp:positionV>
          <wp:extent cx="2862263" cy="59432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2263" cy="5943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Albornoz977/CAPSTONE_001D_ALBORNOZ_ARELLANO_ARANCIBIA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C9A5ZrBmzUPNh3J+EboRbcpxA==">CgMxLjAyCGguZ2pkZ3hzMgloLjMwajB6bGwyCWguMWZvYjl0ZTIJaC4zem55c2g3MgloLjJldDkycDAyCGgudHlqY3d0MgloLjNkeTZ2a20yCWguMXQzaDVzZjIJaC40ZDM0b2c4MgloLjJzOGV5bzEyCWguMTdkcDh2dTIJaC4zcmRjcmpuMgloLjI2aW4xcmc4AHIhMXJCcWVPcGR6TTFRSGVTVFE1NllUNDhQYkVRRzRJNzFx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